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Increase in venous [K+] During Hyperbaric Exposure Independent of Changes in pH or O2 Concentration</w:t>
      </w:r>
    </w:p>
    <w:p>
      <w:pPr>
        <w:pStyle w:val="BodyText"/>
      </w:pPr>
      <w:r>
        <w:t xml:space="preserve">Increase in venous [K+] During Hyperbaric Exposure</w:t>
      </w:r>
    </w:p>
    <w:bookmarkStart w:id="20" w:name="abstract"/>
    <w:p>
      <w:pPr>
        <w:pStyle w:val="Heading1"/>
      </w:pPr>
      <w:r>
        <w:t xml:space="preserve">Abstract</w:t>
      </w:r>
    </w:p>
    <w:p>
      <w:pPr>
        <w:pStyle w:val="FirstParagraph"/>
      </w:pPr>
      <w:r>
        <w:t xml:space="preserve">Plasma potassium regulation is important for function of numerous cells in the body. Changes in potassium levels during exposure to an increased O2 concentration is thought to be the result of the changes in pH and increasing reactive oxygen species. However, the effects of hyperbaria on plasma potassium concentration are not well understood.</w:t>
      </w:r>
    </w:p>
    <w:p>
      <w:pPr>
        <w:pStyle w:val="BodyText"/>
      </w:pPr>
      <w:r>
        <w:t xml:space="preserve">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pPr>
        <w:pStyle w:val="BodyText"/>
      </w:pPr>
      <w:r>
        <w:t xml:space="preserve">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pPr>
        <w:pStyle w:val="BodyText"/>
      </w:pPr>
      <w:r>
        <w:t xml:space="preserve">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Na+,K+ ATPase pumps at the cellular level which may be a homeostatic response to combat pulmonary edema</w:t>
      </w:r>
    </w:p>
    <w:p>
      <w:pPr>
        <w:pStyle w:val="BodyText"/>
      </w:pPr>
      <w:r>
        <w:t xml:space="preserve">Keywords: Potassium, Hyperbarics, Hyperoxia</w:t>
      </w:r>
    </w:p>
    <w:bookmarkEnd w:id="20"/>
    <w:bookmarkStart w:id="21" w:name="introduction"/>
    <w:p>
      <w:pPr>
        <w:pStyle w:val="Heading1"/>
      </w:pPr>
      <w:r>
        <w:t xml:space="preserve">Introduction</w:t>
      </w:r>
    </w:p>
    <w:p>
      <w:pPr>
        <w:pStyle w:val="FirstParagraph"/>
      </w:pPr>
      <w:r>
        <w:t xml:space="preserve">Modulation of inspired</w:t>
      </w:r>
      <w:r>
        <w:t xml:space="preserve"> </w:t>
      </w:r>
      <m:oMath>
        <m:sSub>
          <m:e>
            <m:r>
              <m:t>O</m:t>
            </m:r>
          </m:e>
          <m:sub>
            <m:r>
              <m:t>2</m:t>
            </m:r>
          </m:sub>
        </m:sSub>
      </m:oMath>
      <w:r>
        <w:t xml:space="preserve"> </w:t>
      </w:r>
      <w:r>
        <w:t xml:space="preserve">concentration has been used as an effectives treatment for many conditions. The two main methods to administer this concentration increase are by directly varying concentration of inspired gases or by varying the ambient pressure. By combining these to aspects of concentration, three of the main modes of</w:t>
      </w:r>
      <w:r>
        <w:t xml:space="preserve"> </w:t>
      </w:r>
      <m:oMath>
        <m:sSub>
          <m:e>
            <m:r>
              <m:t>O</m:t>
            </m:r>
          </m:e>
          <m:sub>
            <m:r>
              <m:t>2</m:t>
            </m:r>
          </m:sub>
        </m:sSub>
      </m:oMath>
      <w:r>
        <w:t xml:space="preserve"> </w:t>
      </w:r>
      <w:r>
        <w:t xml:space="preserve">administration are obtained. These are hyperbaric</w:t>
      </w:r>
      <w:r>
        <w:t xml:space="preserve"> </w:t>
      </w:r>
      <m:oMath>
        <m:sSub>
          <m:e>
            <m:r>
              <m:t>O</m:t>
            </m:r>
          </m:e>
          <m:sub>
            <m:r>
              <m:t>2</m:t>
            </m:r>
          </m:sub>
        </m:sSub>
      </m:oMath>
      <w:r>
        <w:t xml:space="preserve">, concentrated</w:t>
      </w:r>
      <w:r>
        <w:t xml:space="preserve"> </w:t>
      </w:r>
      <m:oMath>
        <m:sSub>
          <m:e>
            <m:r>
              <m:t>O</m:t>
            </m:r>
          </m:e>
          <m:sub>
            <m:r>
              <m:t>2</m:t>
            </m:r>
          </m:sub>
        </m:sSub>
      </m:oMath>
      <w:r>
        <w:t xml:space="preserve"> </w:t>
      </w:r>
      <w:r>
        <w:t xml:space="preserve">and hyperbaric treatment. According the UHMS hyperbaric oxygen therapy (</w:t>
      </w:r>
      <m:oMath>
        <m:r>
          <m:t>H</m:t>
        </m:r>
        <m:r>
          <m:t>B</m:t>
        </m:r>
        <m:sSub>
          <m:e>
            <m:r>
              <m:t>O</m:t>
            </m:r>
          </m:e>
          <m:sub>
            <m:r>
              <m:t>2</m:t>
            </m:r>
          </m:sub>
        </m:sSub>
      </m:oMath>
      <w:r>
        <w:t xml:space="preserve">) is defined as exposure to near 100%</w:t>
      </w:r>
      <w:r>
        <w:t xml:space="preserve"> </w:t>
      </w:r>
      <m:oMath>
        <m:sSub>
          <m:e>
            <m:r>
              <m:t>O</m:t>
            </m:r>
          </m:e>
          <m:sub>
            <m:r>
              <m:t>2</m:t>
            </m:r>
          </m:sub>
        </m:sSub>
      </m:oMath>
      <w:r>
        <w:t xml:space="preserve"> </w:t>
      </w:r>
      <w:r>
        <w:t xml:space="preserve">while inside a pressurized chamber at greater than sea level pressure.</w:t>
      </w:r>
      <w:r>
        <w:rPr>
          <w:vertAlign w:val="superscript"/>
        </w:rPr>
        <w:t xml:space="preserve">1</w:t>
      </w:r>
      <w:r>
        <w:t xml:space="preserve"> </w:t>
      </w:r>
      <w:r>
        <w:t xml:space="preserve">As of July 2021 the FDA has cleared</w:t>
      </w:r>
      <w:r>
        <w:t xml:space="preserve"> </w:t>
      </w:r>
      <m:oMath>
        <m:r>
          <m:t>H</m:t>
        </m:r>
        <m:r>
          <m:t>B</m:t>
        </m:r>
        <m:sSub>
          <m:e>
            <m:r>
              <m:t>O</m:t>
            </m:r>
          </m:e>
          <m:sub>
            <m:r>
              <m:t>2</m:t>
            </m:r>
          </m:sub>
        </m:sSub>
      </m:oMath>
      <w:r>
        <w:t xml:space="preserve"> </w:t>
      </w:r>
      <w:r>
        <w:t xml:space="preserve">for 13 different conditions.</w:t>
      </w:r>
      <w:r>
        <w:rPr>
          <w:vertAlign w:val="superscript"/>
        </w:rPr>
        <w:t xml:space="preserve">2</w:t>
      </w:r>
      <w:r>
        <w:t xml:space="preserve"> </w:t>
      </w:r>
      <w:r>
        <w:t xml:space="preserve">In contrast hyperbaric treatment is exposure to an increase in pressure without an increase in administered gas</w:t>
      </w:r>
      <w:r>
        <w:t xml:space="preserve"> </w:t>
      </w:r>
      <m:oMath>
        <m:sSub>
          <m:e>
            <m:r>
              <m:t>O</m:t>
            </m:r>
          </m:e>
          <m:sub>
            <m:r>
              <m:t>2</m:t>
            </m:r>
          </m:sub>
        </m:sSub>
      </m:oMath>
      <w:r>
        <w:t xml:space="preserve"> </w:t>
      </w:r>
      <w:r>
        <w:t xml:space="preserve">concentration. Finally concentrated oxygen is the exposure to</w:t>
      </w:r>
      <w:r>
        <w:t xml:space="preserve"> </w:t>
      </w:r>
      <m:oMath>
        <m:sSub>
          <m:e>
            <m:r>
              <m:t>O</m:t>
            </m:r>
          </m:e>
          <m:sub>
            <m:r>
              <m:t>2</m:t>
            </m:r>
          </m:sub>
        </m:sSub>
      </m:oMath>
      <w:r>
        <w:t xml:space="preserve"> </w:t>
      </w:r>
      <w:r>
        <w:t xml:space="preserve">gas with a higher concentration of</w:t>
      </w:r>
      <w:r>
        <w:t xml:space="preserve"> </w:t>
      </w:r>
      <m:oMath>
        <m:sSub>
          <m:e>
            <m:r>
              <m:t>O</m:t>
            </m:r>
          </m:e>
          <m:sub>
            <m:r>
              <m:t>2</m:t>
            </m:r>
          </m:sub>
        </m:sSub>
      </m:oMath>
      <w:r>
        <w:t xml:space="preserve"> </w:t>
      </w:r>
      <w:r>
        <w:t xml:space="preserve">than normal air.</w:t>
      </w:r>
    </w:p>
    <w:p>
      <w:pPr>
        <w:pStyle w:val="BodyText"/>
      </w:pPr>
      <w:r>
        <w:t xml:space="preserve">Effects of hyperoxia on blood metabolites</w:t>
      </w:r>
    </w:p>
    <w:p>
      <w:pPr>
        <w:pStyle w:val="BodyText"/>
      </w:pPr>
      <w:r>
        <w:t xml:space="preserve">Effects of hyperbaria on blood metabolites</w:t>
      </w:r>
    </w:p>
    <w:p>
      <w:pPr>
        <w:pStyle w:val="BodyText"/>
      </w:pPr>
      <w:r>
        <w:t xml:space="preserve">Plasma potassium levels are dependent on a multitude of factors and result from the interplay of intracellular and extracellular changes and intake and execration rates.</w:t>
      </w:r>
      <w:r>
        <w:rPr>
          <w:vertAlign w:val="superscript"/>
        </w:rPr>
        <w:t xml:space="preserve">3</w:t>
      </w:r>
      <w:r>
        <w:t xml:space="preserve"> </w:t>
      </w:r>
      <w:r>
        <w:t xml:space="preserve">Regulation of these levels within normal ranges is of extreme importance to the function of various cells in the body.</w:t>
      </w:r>
      <w:r>
        <w:rPr>
          <w:vertAlign w:val="superscript"/>
        </w:rPr>
        <w:t xml:space="preserve">4</w:t>
      </w:r>
      <w:r>
        <w:t xml:space="preserve"> </w:t>
      </w:r>
      <w:r>
        <w:t xml:space="preserve">Effects of increased inspired</w:t>
      </w:r>
      <w:r>
        <w:t xml:space="preserve"> </w:t>
      </w:r>
      <m:oMath>
        <m:sSub>
          <m:e>
            <m:r>
              <m:t>O</m:t>
            </m:r>
          </m:e>
          <m:sub>
            <m:r>
              <m:t>2</m:t>
            </m:r>
          </m:sub>
        </m:sSub>
      </m:oMath>
      <w:r>
        <w:t xml:space="preserve"> </w:t>
      </w:r>
      <w:r>
        <w:t xml:space="preserve">on plasma potassium remain ambiguous.</w:t>
      </w:r>
      <w:r>
        <w:rPr>
          <w:vertAlign w:val="superscript"/>
        </w:rPr>
        <w:t xml:space="preserve">5</w:t>
      </w:r>
      <w:r>
        <w:t xml:space="preserve"> </w:t>
      </w:r>
      <w:r>
        <w:t xml:space="preserve">A few studies have demonstrated an increase in plasma potassium while others have found no similar increase.</w:t>
      </w:r>
      <w:r>
        <w:rPr>
          <w:vertAlign w:val="superscript"/>
        </w:rPr>
        <w:t xml:space="preserve">5</w:t>
      </w:r>
      <w:r>
        <w:t xml:space="preserve">,</w:t>
      </w:r>
      <w:r>
        <w:rPr>
          <w:vertAlign w:val="superscript"/>
        </w:rPr>
        <w:t xml:space="preserve">6</w:t>
      </w:r>
    </w:p>
    <w:p>
      <w:pPr>
        <w:pStyle w:val="BodyText"/>
      </w:pPr>
      <w:r>
        <w:t xml:space="preserve">Hypoxia has been shown to cause an increase in arterial potassium levels.5 Hypoxia has also been shown to effect Voltage gated K+ channel expression in pulmonary arterial myocytes.6-7</w:t>
      </w:r>
    </w:p>
    <w:bookmarkEnd w:id="21"/>
    <w:bookmarkStart w:id="22" w:name="methods"/>
    <w:p>
      <w:pPr>
        <w:pStyle w:val="Heading1"/>
      </w:pPr>
      <w:r>
        <w:t xml:space="preserve">Methods</w:t>
      </w:r>
    </w:p>
    <w:p>
      <w:pPr>
        <w:pStyle w:val="FirstParagraph"/>
      </w:pPr>
      <w:r>
        <w:t xml:space="preserve">Healthy adult subjects were recruited via REDCap using university of Wisconsin’s email list. A questionnaire was administered to determine characteristics of individuals such as pre-existing conditions and age. Individuals who responded to the survey were selected at random contacted via phone. Participants in the study were separated into two groups. The first group received hyperbaric treatment in altitude sickness bags (n=14) while the second group received concentrated oxygen at room pressure (n=12).</w:t>
      </w:r>
    </w:p>
    <w:p>
      <w:pPr>
        <w:pStyle w:val="BodyText"/>
      </w:pPr>
      <w:r>
        <w:t xml:space="preserve">Although treatment varied between groups, treatment schedule remained consistent and was the following. Subjects arrived Monday and height and weight were determined. Blood collected via venipuncture before treatment was used for a baseline metabolic panel and analyzed on arterial blood gas (ABG) machine. Following blood draws subjects underwent 1.5 hours of their respective treatments. After treatment blood was collected to determine acute response in blood metabolites. Following this, treatment was given Tuesday through Friday of the following week, taking a break for weekends where no treatment was administered. A blood draw and ABG analysis was preformed before the tenth and final treatment. After a weekend of no treatment following the final treatment a blood draw occurred and subsequent analysis was preformed.</w:t>
      </w:r>
    </w:p>
    <w:p>
      <w:pPr>
        <w:pStyle w:val="BodyText"/>
      </w:pPr>
      <w:r>
        <w:t xml:space="preserve">A total of 36 metabolic indicators were reported by the ABG machine. Indicators were compared pairwise between the four draws. Statistical analysis and data visualization was performed using R (The R Foundation) and paired Wilcoxon tests.</w:t>
      </w:r>
    </w:p>
    <w:bookmarkEnd w:id="22"/>
    <w:bookmarkStart w:id="23" w:name="results"/>
    <w:p>
      <w:pPr>
        <w:pStyle w:val="Heading1"/>
      </w:pPr>
      <w:r>
        <w:t xml:space="preserve">Results</w:t>
      </w:r>
    </w:p>
    <w:bookmarkEnd w:id="23"/>
    <w:bookmarkStart w:id="25" w:name="discussion"/>
    <w:p>
      <w:pPr>
        <w:pStyle w:val="Heading1"/>
      </w:pPr>
      <w:r>
        <w:t xml:space="preserve">Discussion</w:t>
      </w:r>
    </w:p>
    <w:bookmarkStart w:id="24" w:name="possible-explanations"/>
    <w:p>
      <w:pPr>
        <w:pStyle w:val="Heading2"/>
      </w:pPr>
      <w:r>
        <w:t xml:space="preserve">Possible Explanations</w:t>
      </w:r>
    </w:p>
    <w:p>
      <w:pPr>
        <w:pStyle w:val="FirstParagraph"/>
      </w:pPr>
      <w:r>
        <w:t xml:space="preserve">Limitations</w:t>
      </w:r>
      <w:r>
        <w:t xml:space="preserve"> </w:t>
      </w:r>
      <w:r>
        <w:t xml:space="preserve">- dietary restrictions for potassium not used</w:t>
      </w:r>
      <w:r>
        <w:t xml:space="preserve"> </w:t>
      </w:r>
      <w:r>
        <w:t xml:space="preserve">- single draw for each patient</w:t>
      </w:r>
      <w:r>
        <w:t xml:space="preserve"> </w:t>
      </w:r>
      <w:r>
        <w:t xml:space="preserve">- difference in subjects between groups</w:t>
      </w:r>
    </w:p>
    <w:bookmarkEnd w:id="24"/>
    <w:bookmarkEnd w:id="25"/>
    <w:bookmarkStart w:id="38" w:name="references"/>
    <w:p>
      <w:pPr>
        <w:pStyle w:val="Heading1"/>
      </w:pPr>
      <w:r>
        <w:t xml:space="preserve">References</w:t>
      </w:r>
    </w:p>
    <w:bookmarkStart w:id="37" w:name="refs"/>
    <w:bookmarkStart w:id="26" w:name="ref-moon_hyperbaric_2019"/>
    <w:p>
      <w:pPr>
        <w:pStyle w:val="Bibliography"/>
      </w:pPr>
      <w:r>
        <w:t xml:space="preserve">(1)</w:t>
      </w:r>
      <w:r>
        <w:t xml:space="preserve"> </w:t>
      </w:r>
      <w:r>
        <w:t xml:space="preserve">	</w:t>
      </w:r>
      <w:r>
        <w:rPr>
          <w:iCs/>
          <w:i/>
        </w:rPr>
        <w:t xml:space="preserve">Hyperbaric</w:t>
      </w:r>
      <w:r>
        <w:rPr>
          <w:iCs/>
          <w:i/>
        </w:rPr>
        <w:t xml:space="preserve"> </w:t>
      </w:r>
      <w:r>
        <w:rPr>
          <w:iCs/>
          <w:i/>
        </w:rPr>
        <w:t xml:space="preserve">Oxygen</w:t>
      </w:r>
      <w:r>
        <w:rPr>
          <w:iCs/>
          <w:i/>
        </w:rPr>
        <w:t xml:space="preserve"> </w:t>
      </w:r>
      <w:r>
        <w:rPr>
          <w:iCs/>
          <w:i/>
        </w:rPr>
        <w:t xml:space="preserve">Therapy</w:t>
      </w:r>
      <w:r>
        <w:rPr>
          <w:iCs/>
          <w:i/>
        </w:rPr>
        <w:t xml:space="preserve"> </w:t>
      </w:r>
      <w:r>
        <w:rPr>
          <w:iCs/>
          <w:i/>
        </w:rPr>
        <w:t xml:space="preserve">Indications</w:t>
      </w:r>
      <w:r>
        <w:t xml:space="preserve">; Moon, R. E., Ed.; Undersea; Hyperbaric Medical Society, 2019; Vol. 14th.</w:t>
      </w:r>
    </w:p>
    <w:bookmarkEnd w:id="26"/>
    <w:bookmarkStart w:id="28" w:name="ref-noauthor_hyperbaric_2021"/>
    <w:p>
      <w:pPr>
        <w:pStyle w:val="Bibliography"/>
      </w:pPr>
      <w:r>
        <w:t xml:space="preserve">(2)</w:t>
      </w:r>
      <w:r>
        <w:t xml:space="preserve"> </w:t>
      </w:r>
      <w:r>
        <w:t xml:space="preserve">	</w:t>
      </w:r>
      <w:hyperlink r:id="rId27">
        <w:r>
          <w:rPr>
            <w:rStyle w:val="Hyperlink"/>
          </w:rPr>
          <w:t xml:space="preserve">Hyperbaric</w:t>
        </w:r>
        <w:r>
          <w:rPr>
            <w:rStyle w:val="Hyperlink"/>
          </w:rPr>
          <w:t xml:space="preserve"> </w:t>
        </w:r>
        <w:r>
          <w:rPr>
            <w:rStyle w:val="Hyperlink"/>
          </w:rPr>
          <w:t xml:space="preserve">Oxygen</w:t>
        </w:r>
        <w:r>
          <w:rPr>
            <w:rStyle w:val="Hyperlink"/>
          </w:rPr>
          <w:t xml:space="preserve"> </w:t>
        </w:r>
        <w:r>
          <w:rPr>
            <w:rStyle w:val="Hyperlink"/>
          </w:rPr>
          <w:t xml:space="preserve">Therapy</w:t>
        </w:r>
        <w:r>
          <w:rPr>
            <w:rStyle w:val="Hyperlink"/>
          </w:rPr>
          <w:t xml:space="preserve">:</w:t>
        </w:r>
        <w:r>
          <w:rPr>
            <w:rStyle w:val="Hyperlink"/>
          </w:rPr>
          <w:t xml:space="preserve"> </w:t>
        </w:r>
        <w:r>
          <w:rPr>
            <w:rStyle w:val="Hyperlink"/>
          </w:rPr>
          <w:t xml:space="preserve">Get</w:t>
        </w:r>
        <w:r>
          <w:rPr>
            <w:rStyle w:val="Hyperlink"/>
          </w:rPr>
          <w:t xml:space="preserve"> </w:t>
        </w:r>
        <w:r>
          <w:rPr>
            <w:rStyle w:val="Hyperlink"/>
          </w:rPr>
          <w:t xml:space="preserve">the</w:t>
        </w:r>
        <w:r>
          <w:rPr>
            <w:rStyle w:val="Hyperlink"/>
          </w:rPr>
          <w:t xml:space="preserve"> </w:t>
        </w:r>
        <w:r>
          <w:rPr>
            <w:rStyle w:val="Hyperlink"/>
          </w:rPr>
          <w:t xml:space="preserve">Facts</w:t>
        </w:r>
      </w:hyperlink>
      <w:r>
        <w:t xml:space="preserve">.</w:t>
      </w:r>
      <w:r>
        <w:t xml:space="preserve"> </w:t>
      </w:r>
      <w:r>
        <w:rPr>
          <w:iCs/>
          <w:i/>
        </w:rPr>
        <w:t xml:space="preserve">Consumer Updates</w:t>
      </w:r>
      <w:r>
        <w:t xml:space="preserve">, 2021.</w:t>
      </w:r>
    </w:p>
    <w:bookmarkEnd w:id="28"/>
    <w:bookmarkStart w:id="30" w:name="ref-RN51"/>
    <w:p>
      <w:pPr>
        <w:pStyle w:val="Bibliography"/>
      </w:pPr>
      <w:r>
        <w:t xml:space="preserve">(3)</w:t>
      </w:r>
      <w:r>
        <w:t xml:space="preserve"> </w:t>
      </w:r>
      <w:r>
        <w:t xml:space="preserve">	</w:t>
      </w:r>
      <w:r>
        <w:t xml:space="preserve">Aronson, P. S.; Giebisch, G. Effects of pH on Potassium: New Explanations for Old Observations.</w:t>
      </w:r>
      <w:r>
        <w:t xml:space="preserve"> </w:t>
      </w:r>
      <w:r>
        <w:rPr>
          <w:iCs/>
          <w:i/>
        </w:rPr>
        <w:t xml:space="preserve">J Am Soc Nephrol</w:t>
      </w:r>
      <w:r>
        <w:t xml:space="preserve"> </w:t>
      </w:r>
      <w:r>
        <w:rPr>
          <w:bCs/>
          <w:b/>
        </w:rPr>
        <w:t xml:space="preserve">2011</w:t>
      </w:r>
      <w:r>
        <w:t xml:space="preserve">,</w:t>
      </w:r>
      <w:r>
        <w:t xml:space="preserve"> </w:t>
      </w:r>
      <w:r>
        <w:rPr>
          <w:iCs/>
          <w:i/>
        </w:rPr>
        <w:t xml:space="preserve">22</w:t>
      </w:r>
      <w:r>
        <w:t xml:space="preserve"> </w:t>
      </w:r>
      <w:r>
        <w:t xml:space="preserve">(11), 1981–1989. https://doi.org/</w:t>
      </w:r>
      <w:hyperlink r:id="rId29">
        <w:r>
          <w:rPr>
            <w:rStyle w:val="Hyperlink"/>
          </w:rPr>
          <w:t xml:space="preserve">10.1681/ASN.2011040414</w:t>
        </w:r>
      </w:hyperlink>
      <w:r>
        <w:t xml:space="preserve">.</w:t>
      </w:r>
    </w:p>
    <w:bookmarkEnd w:id="30"/>
    <w:bookmarkStart w:id="32" w:name="ref-youn_recent_2009"/>
    <w:p>
      <w:pPr>
        <w:pStyle w:val="Bibliography"/>
      </w:pPr>
      <w:r>
        <w:t xml:space="preserve">(4)</w:t>
      </w:r>
      <w:r>
        <w:t xml:space="preserve"> </w:t>
      </w:r>
      <w:r>
        <w:t xml:space="preserve">	</w:t>
      </w:r>
      <w:r>
        <w:t xml:space="preserve">Youn, J. H.; McDonough, A. A. Recent</w:t>
      </w:r>
      <w:r>
        <w:t xml:space="preserve"> </w:t>
      </w:r>
      <w:r>
        <w:t xml:space="preserve">Advances</w:t>
      </w:r>
      <w:r>
        <w:t xml:space="preserve"> </w:t>
      </w:r>
      <w:r>
        <w:t xml:space="preserve">in</w:t>
      </w:r>
      <w:r>
        <w:t xml:space="preserve"> </w:t>
      </w:r>
      <w:r>
        <w:t xml:space="preserve">Understanding</w:t>
      </w:r>
      <w:r>
        <w:t xml:space="preserve"> </w:t>
      </w:r>
      <w:r>
        <w:t xml:space="preserve">Integrative</w:t>
      </w:r>
      <w:r>
        <w:t xml:space="preserve"> </w:t>
      </w:r>
      <w:r>
        <w:t xml:space="preserve">Control</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Annual Review of Physiology</w:t>
      </w:r>
      <w:r>
        <w:t xml:space="preserve"> </w:t>
      </w:r>
      <w:r>
        <w:rPr>
          <w:bCs/>
          <w:b/>
        </w:rPr>
        <w:t xml:space="preserve">2009</w:t>
      </w:r>
      <w:r>
        <w:t xml:space="preserve">,</w:t>
      </w:r>
      <w:r>
        <w:t xml:space="preserve"> </w:t>
      </w:r>
      <w:r>
        <w:rPr>
          <w:iCs/>
          <w:i/>
        </w:rPr>
        <w:t xml:space="preserve">71</w:t>
      </w:r>
      <w:r>
        <w:t xml:space="preserve"> </w:t>
      </w:r>
      <w:r>
        <w:t xml:space="preserve">(1), 381–401. https://doi.org/</w:t>
      </w:r>
      <w:hyperlink r:id="rId31">
        <w:r>
          <w:rPr>
            <w:rStyle w:val="Hyperlink"/>
          </w:rPr>
          <w:t xml:space="preserve">10.1146/annurev.physiol.010908.163241</w:t>
        </w:r>
      </w:hyperlink>
      <w:r>
        <w:t xml:space="preserve">.</w:t>
      </w:r>
    </w:p>
    <w:bookmarkEnd w:id="32"/>
    <w:bookmarkStart w:id="34" w:name="ref-adrogue_changes_1981"/>
    <w:p>
      <w:pPr>
        <w:pStyle w:val="Bibliography"/>
      </w:pPr>
      <w:r>
        <w:t xml:space="preserve">(5)</w:t>
      </w:r>
      <w:r>
        <w:t xml:space="preserve"> </w:t>
      </w:r>
      <w:r>
        <w:t xml:space="preserve">	</w:t>
      </w:r>
      <w:r>
        <w:t xml:space="preserve">Adrogué, H. J.; Madias, N. E. Changes in Plasma Potassium Concentration During Acute Acid-Base Disturbances.</w:t>
      </w:r>
      <w:r>
        <w:t xml:space="preserve"> </w:t>
      </w:r>
      <w:r>
        <w:rPr>
          <w:iCs/>
          <w:i/>
        </w:rPr>
        <w:t xml:space="preserve">The American Journal of Medicine</w:t>
      </w:r>
      <w:r>
        <w:t xml:space="preserve"> </w:t>
      </w:r>
      <w:r>
        <w:rPr>
          <w:bCs/>
          <w:b/>
        </w:rPr>
        <w:t xml:space="preserve">1981</w:t>
      </w:r>
      <w:r>
        <w:t xml:space="preserve">,</w:t>
      </w:r>
      <w:r>
        <w:t xml:space="preserve"> </w:t>
      </w:r>
      <w:r>
        <w:rPr>
          <w:iCs/>
          <w:i/>
        </w:rPr>
        <w:t xml:space="preserve">71</w:t>
      </w:r>
      <w:r>
        <w:t xml:space="preserve"> </w:t>
      </w:r>
      <w:r>
        <w:t xml:space="preserve">(3), 456–467. https://doi.org/</w:t>
      </w:r>
      <w:hyperlink r:id="rId33">
        <w:r>
          <w:rPr>
            <w:rStyle w:val="Hyperlink"/>
          </w:rPr>
          <w:t xml:space="preserve">10.1016/0002-9343(81)90182-0</w:t>
        </w:r>
      </w:hyperlink>
      <w:r>
        <w:t xml:space="preserve">.</w:t>
      </w:r>
    </w:p>
    <w:bookmarkEnd w:id="34"/>
    <w:bookmarkStart w:id="36" w:name="ref-fraley_isohydric_1976"/>
    <w:p>
      <w:pPr>
        <w:pStyle w:val="Bibliography"/>
      </w:pPr>
      <w:r>
        <w:t xml:space="preserve">(6)</w:t>
      </w:r>
      <w:r>
        <w:t xml:space="preserve"> </w:t>
      </w:r>
      <w:r>
        <w:t xml:space="preserve">	</w:t>
      </w:r>
      <w:r>
        <w:t xml:space="preserve">Fraley, D. S.; Adler, S. Isohydric Regulation of Plasma Potassium by Bicarbonate in the Rat.</w:t>
      </w:r>
      <w:r>
        <w:t xml:space="preserve"> </w:t>
      </w:r>
      <w:r>
        <w:rPr>
          <w:iCs/>
          <w:i/>
        </w:rPr>
        <w:t xml:space="preserve">Kidney International</w:t>
      </w:r>
      <w:r>
        <w:t xml:space="preserve"> </w:t>
      </w:r>
      <w:r>
        <w:rPr>
          <w:bCs/>
          <w:b/>
        </w:rPr>
        <w:t xml:space="preserve">1976</w:t>
      </w:r>
      <w:r>
        <w:t xml:space="preserve">,</w:t>
      </w:r>
      <w:r>
        <w:t xml:space="preserve"> </w:t>
      </w:r>
      <w:r>
        <w:rPr>
          <w:iCs/>
          <w:i/>
        </w:rPr>
        <w:t xml:space="preserve">9</w:t>
      </w:r>
      <w:r>
        <w:t xml:space="preserve"> </w:t>
      </w:r>
      <w:r>
        <w:t xml:space="preserve">(4), 333–343. https://doi.org/</w:t>
      </w:r>
      <w:hyperlink r:id="rId35">
        <w:r>
          <w:rPr>
            <w:rStyle w:val="Hyperlink"/>
          </w:rPr>
          <w:t xml:space="preserve">10.1038/ki.1976.39</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16/0002-9343(81)90182-0" TargetMode="External" /><Relationship Type="http://schemas.openxmlformats.org/officeDocument/2006/relationships/hyperlink" Id="rId35" Target="https://doi.org/10.1038/ki.1976.39" TargetMode="External" /><Relationship Type="http://schemas.openxmlformats.org/officeDocument/2006/relationships/hyperlink" Id="rId31" Target="https://doi.org/10.1146/annurev.physiol.010908.163241" TargetMode="External" /><Relationship Type="http://schemas.openxmlformats.org/officeDocument/2006/relationships/hyperlink" Id="rId29" Target="https://doi.org/10.1681/ASN.2011040414" TargetMode="External" /><Relationship Type="http://schemas.openxmlformats.org/officeDocument/2006/relationships/hyperlink" Id="rId27" Target="https://www.fda.gov/consumers/consumer-updates/hyperbaric-oxygen-therapy-get-facts"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0002-9343(81)90182-0" TargetMode="External" /><Relationship Type="http://schemas.openxmlformats.org/officeDocument/2006/relationships/hyperlink" Id="rId35" Target="https://doi.org/10.1038/ki.1976.39" TargetMode="External" /><Relationship Type="http://schemas.openxmlformats.org/officeDocument/2006/relationships/hyperlink" Id="rId31" Target="https://doi.org/10.1146/annurev.physiol.010908.163241" TargetMode="External" /><Relationship Type="http://schemas.openxmlformats.org/officeDocument/2006/relationships/hyperlink" Id="rId29" Target="https://doi.org/10.1681/ASN.2011040414" TargetMode="External" /><Relationship Type="http://schemas.openxmlformats.org/officeDocument/2006/relationships/hyperlink" Id="rId27" Target="https://www.fda.gov/consumers/consumer-updates/hyperbaric-oxygen-therapy-get-f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2022-03-16T21:32:13Z</dcterms:created>
  <dcterms:modified xsi:type="dcterms:W3CDTF">2022-03-16T21:32:13Z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output">
    <vt:lpwstr>pdf_document</vt:lpwstr>
  </property>
</Properties>
</file>