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Where the Goats 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No instruction on how to start the game</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It's a kind of game where you learn from playing, there is no instructions and the goal of the game seems to be to trade cheese for goats and hay, and to continue making cheese indefinitely.</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There are a variety of objects placed outside the house ( a stick, a bucket, a basket, and bowls/pots) and you must figure out what they are used for.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It is a very slow game and is supposed to be calming and Meditative but the background sound is very loud and there are no volume controls on the game itself.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There is a basket to collect eggs at the chicken coop.  There is a bucket to milk the goats to make cheese, there is a can to fill with water at the well to water the plant.</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There is only warm colors which help with the meditative properties of the game</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The chickens run away from the mouse cursor. </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The chickens do not run away from the mouse cursor at night</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The goats tend to leave the yard when the gate is open, but return during the night </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The salesman conveniently leaves the second before I can reach him almost every time</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Tikvah walks super slow and it is not calming </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You need patience to play this game</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The goat slides around to move while eating </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If you leave the heated milk in overnight without turning it into cheese it disappears </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Crows showed up and are never a good sign. </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I'm not sure what the purpose of collecting eggs is, but when i fill the basket with eggs and return to the house, the chimney smokes and then Tikvah returns outside with no eggs.  They seem to have no benefit and just take up valuable cheese making time. </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I do not know what the stick is for but i’m assuming that if i had figured out that the large pot was a plant earlier in the game, I could have grown it into a tree and knocked fruit off of it using the stick (?).</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The game is about a woman who lives in her own world and sticks to her daily life while the world around her is falling apart.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