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Android Remote Control</w:t>
      </w:r>
    </w:p>
    <w:p>
      <w:pPr>
        <w:jc w:val="center"/>
      </w:pPr>
      <w:r>
        <w:rPr>
          <w:i/>
          <w:sz w:val="24"/>
        </w:rPr>
        <w:t>Control an R/C toy from an Android device</w:t>
      </w:r>
    </w:p>
    <w:p/>
    <w:p>
      <w:pPr>
        <w:jc w:val="center"/>
      </w:pPr>
      <w:r>
        <w:rPr>
          <w:b/>
          <w:sz w:val="30"/>
        </w:rPr>
        <w:t>Recording audio commands from the original remote control</w:t>
      </w:r>
    </w:p>
    <w:p>
      <w:pPr>
        <w:jc w:val="center"/>
      </w:pPr>
      <w:r>
        <w:rPr>
          <w:sz w:val="22"/>
        </w:rPr>
        <w:t>Instructions for R/C transmitters based on TX-2, TX-2B, TX-2C, or TX-2G chips.</w:t>
      </w:r>
    </w:p>
    <w:p/>
    <w:tbl>
      <w:tblPr>
        <w:tblStyle w:val="TableGrid"/>
        <w:tblW w:type="auto" w:w="0"/>
        <w:tblLook w:firstColumn="1" w:firstRow="1" w:lastColumn="0" w:lastRow="0" w:noHBand="0" w:noVBand="1" w:val="04A0"/>
      </w:tblPr>
      <w:tblGrid>
        <w:gridCol w:w="10224"/>
      </w:tblGrid>
      <w:tr>
        <w:tc>
          <w:tcPr>
            <w:tcW w:type="dxa" w:w="10224"/>
            <w:shd w:fill="EAF2F8"/>
          </w:tcPr>
          <w:p>
            <w:r>
              <w:rPr>
                <w:b/>
              </w:rPr>
              <w:t xml:space="preserve">Archive note: </w:t>
            </w:r>
            <w:r>
              <w:t>This is an English cleanup of the original Russian instruction document. The diagrams and screenshots from the original document were preserved.</w:t>
            </w:r>
          </w:p>
        </w:tc>
      </w:tr>
    </w:tbl>
    <w:p/>
    <w:p>
      <w:pPr>
        <w:pStyle w:val="Heading1"/>
      </w:pPr>
      <w:r>
        <w:t>1. What you need</w:t>
      </w:r>
    </w:p>
    <w:p>
      <w:pPr>
        <w:pStyle w:val="ListBullet"/>
      </w:pPr>
      <w:r>
        <w:t>An original R/C transmitter/remote for the toy.</w:t>
      </w:r>
    </w:p>
    <w:p>
      <w:pPr>
        <w:pStyle w:val="ListBullet"/>
      </w:pPr>
      <w:r>
        <w:t>A 3.5 mm audio jack cable.</w:t>
      </w:r>
    </w:p>
    <w:p>
      <w:pPr>
        <w:pStyle w:val="ListBullet"/>
      </w:pPr>
      <w:r>
        <w:t>A soldering iron and basic soldering tools.</w:t>
      </w:r>
    </w:p>
    <w:p>
      <w:pPr>
        <w:pStyle w:val="ListBullet"/>
      </w:pPr>
      <w:r>
        <w:t>A PC sound input / microphone input.</w:t>
      </w:r>
    </w:p>
    <w:p>
      <w:pPr>
        <w:pStyle w:val="ListBullet"/>
      </w:pPr>
      <w:r>
        <w:t>Nero WaveEditor, or another audio editor that can record mono WAV files.</w:t>
      </w:r>
    </w:p>
    <w:p>
      <w:r>
        <w:t>To record the commands, solder a 3.5 mm jack to the transmitter board according to the diagrams below. Only two wires are required because the command signal is recorded as mono audio. In the original setup, only the right audio channel was used.</w:t>
      </w:r>
    </w:p>
    <w:p>
      <w:pPr>
        <w:pStyle w:val="Heading1"/>
      </w:pPr>
      <w:r>
        <w:t>2. 3.5 mm jack wiring</w:t>
      </w:r>
    </w:p>
    <w:p>
      <w:r>
        <w:t>Use the 3.5 mm jack pinout as a reference when soldering the audio cable.</w:t>
      </w:r>
    </w:p>
    <w:p>
      <w:pPr>
        <w:jc w:val="center"/>
      </w:pPr>
      <w:r>
        <w:drawing>
          <wp:inline xmlns:a="http://schemas.openxmlformats.org/drawingml/2006/main" xmlns:pic="http://schemas.openxmlformats.org/drawingml/2006/picture">
            <wp:extent cx="2857500" cy="2190750"/>
            <wp:docPr id="1" name="Picture 1"/>
            <wp:cNvGraphicFramePr>
              <a:graphicFrameLocks noChangeAspect="1"/>
            </wp:cNvGraphicFramePr>
            <a:graphic>
              <a:graphicData uri="http://schemas.openxmlformats.org/drawingml/2006/picture">
                <pic:pic>
                  <pic:nvPicPr>
                    <pic:cNvPr id="0" name="image4.jpg"/>
                    <pic:cNvPicPr/>
                  </pic:nvPicPr>
                  <pic:blipFill>
                    <a:blip r:embed="rId9"/>
                    <a:stretch>
                      <a:fillRect/>
                    </a:stretch>
                  </pic:blipFill>
                  <pic:spPr>
                    <a:xfrm>
                      <a:off x="0" y="0"/>
                      <a:ext cx="2857500" cy="2190750"/>
                    </a:xfrm>
                    <a:prstGeom prst="rect"/>
                  </pic:spPr>
                </pic:pic>
              </a:graphicData>
            </a:graphic>
          </wp:inline>
        </w:drawing>
      </w:r>
    </w:p>
    <w:p>
      <w:pPr>
        <w:pStyle w:val="Caption"/>
        <w:jc w:val="center"/>
      </w:pPr>
      <w:r>
        <w:t>3.5 mm jack pinout</w:t>
      </w:r>
    </w:p>
    <w:p>
      <w:pPr>
        <w:pStyle w:val="Heading1"/>
      </w:pPr>
      <w:r>
        <w:t>3. Soldering to the transmitter</w:t>
      </w:r>
    </w:p>
    <w:p>
      <w:r>
        <w:t>Solder the audio jack wires to the transmitter board as shown below. Transmitter board layouts may vary slightly, but the soldering points are generally the same for TX-2, TX-2B, TX-2C, and TX-2G based transmitters.</w:t>
      </w:r>
    </w:p>
    <w:p>
      <w:pPr>
        <w:jc w:val="center"/>
      </w:pPr>
      <w:r>
        <w:drawing>
          <wp:inline xmlns:a="http://schemas.openxmlformats.org/drawingml/2006/main" xmlns:pic="http://schemas.openxmlformats.org/drawingml/2006/picture">
            <wp:extent cx="5295900" cy="4067175"/>
            <wp:docPr id="2" name="Picture 2"/>
            <wp:cNvGraphicFramePr>
              <a:graphicFrameLocks noChangeAspect="1"/>
            </wp:cNvGraphicFramePr>
            <a:graphic>
              <a:graphicData uri="http://schemas.openxmlformats.org/drawingml/2006/picture">
                <pic:pic>
                  <pic:nvPicPr>
                    <pic:cNvPr id="0" name="image3.jpg"/>
                    <pic:cNvPicPr/>
                  </pic:nvPicPr>
                  <pic:blipFill>
                    <a:blip r:embed="rId10"/>
                    <a:stretch>
                      <a:fillRect/>
                    </a:stretch>
                  </pic:blipFill>
                  <pic:spPr>
                    <a:xfrm>
                      <a:off x="0" y="0"/>
                      <a:ext cx="5295900" cy="4067175"/>
                    </a:xfrm>
                    <a:prstGeom prst="rect"/>
                  </pic:spPr>
                </pic:pic>
              </a:graphicData>
            </a:graphic>
          </wp:inline>
        </w:drawing>
      </w:r>
    </w:p>
    <w:p>
      <w:pPr>
        <w:pStyle w:val="Caption"/>
        <w:jc w:val="center"/>
      </w:pPr>
      <w:r>
        <w:t>Soldering points on the transmitter board</w:t>
      </w:r>
    </w:p>
    <w:p>
      <w:pPr>
        <w:pStyle w:val="Heading1"/>
      </w:pPr>
      <w:r>
        <w:t>4. Recording commands with Nero WaveEditor</w:t>
      </w:r>
    </w:p>
    <w:p>
      <w:r>
        <w:t>Connect the 3.5 mm jack to the PC audio input and open Nero WaveEditor. Start the sound recording tool.</w:t>
      </w:r>
    </w:p>
    <w:p>
      <w:pPr>
        <w:jc w:val="center"/>
      </w:pPr>
      <w:r>
        <w:drawing>
          <wp:inline xmlns:a="http://schemas.openxmlformats.org/drawingml/2006/main" xmlns:pic="http://schemas.openxmlformats.org/drawingml/2006/picture">
            <wp:extent cx="365760" cy="365760"/>
            <wp:docPr id="3" name="Picture 3"/>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365760" cy="365760"/>
                    </a:xfrm>
                    <a:prstGeom prst="rect"/>
                  </pic:spPr>
                </pic:pic>
              </a:graphicData>
            </a:graphic>
          </wp:inline>
        </w:drawing>
      </w:r>
    </w:p>
    <w:p>
      <w:pPr>
        <w:pStyle w:val="Caption"/>
        <w:jc w:val="center"/>
      </w:pPr>
      <w:r>
        <w:t>Sound recording tool icon</w:t>
      </w:r>
    </w:p>
    <w:p>
      <w:r>
        <w:t>In the recording window, disable stereo recording. Record in mono.</w:t>
      </w:r>
    </w:p>
    <w:p>
      <w:r>
        <w:t>Before recording, confirm that the program is receiving sound from the correct input. Hold a stick/button on the transmitter and watch the input level meters. If everything is connected correctly, the level meters should move.</w:t>
      </w:r>
    </w:p>
    <w:p>
      <w:pPr>
        <w:jc w:val="center"/>
      </w:pPr>
      <w:r>
        <w:drawing>
          <wp:inline xmlns:a="http://schemas.openxmlformats.org/drawingml/2006/main" xmlns:pic="http://schemas.openxmlformats.org/drawingml/2006/picture">
            <wp:extent cx="3981450" cy="3324225"/>
            <wp:docPr id="4" name="Picture 4"/>
            <wp:cNvGraphicFramePr>
              <a:graphicFrameLocks noChangeAspect="1"/>
            </wp:cNvGraphicFramePr>
            <a:graphic>
              <a:graphicData uri="http://schemas.openxmlformats.org/drawingml/2006/picture">
                <pic:pic>
                  <pic:nvPicPr>
                    <pic:cNvPr id="0" name="image5.jpg"/>
                    <pic:cNvPicPr/>
                  </pic:nvPicPr>
                  <pic:blipFill>
                    <a:blip r:embed="rId12"/>
                    <a:stretch>
                      <a:fillRect/>
                    </a:stretch>
                  </pic:blipFill>
                  <pic:spPr>
                    <a:xfrm>
                      <a:off x="0" y="0"/>
                      <a:ext cx="3981450" cy="3324225"/>
                    </a:xfrm>
                    <a:prstGeom prst="rect"/>
                  </pic:spPr>
                </pic:pic>
              </a:graphicData>
            </a:graphic>
          </wp:inline>
        </w:drawing>
      </w:r>
    </w:p>
    <w:p>
      <w:pPr>
        <w:pStyle w:val="Caption"/>
        <w:jc w:val="center"/>
      </w:pPr>
      <w:r>
        <w:t>Checking that the input level changes when a command is pressed</w:t>
      </w:r>
    </w:p>
    <w:p>
      <w:pPr>
        <w:pStyle w:val="Heading1"/>
      </w:pPr>
      <w:r>
        <w:t>5. Commands to record</w:t>
      </w:r>
    </w:p>
    <w:p>
      <w:r>
        <w:t>Record each movement command separately from the original transmitter:</w:t>
      </w:r>
    </w:p>
    <w:tbl>
      <w:tblPr>
        <w:tblStyle w:val="TableGrid"/>
        <w:tblW w:type="auto" w:w="0"/>
        <w:tblLook w:firstColumn="1" w:firstRow="1" w:lastColumn="0" w:lastRow="0" w:noHBand="0" w:noVBand="1" w:val="04A0"/>
      </w:tblPr>
      <w:tblGrid>
        <w:gridCol w:w="5112"/>
        <w:gridCol w:w="5112"/>
      </w:tblGrid>
      <w:tr>
        <w:tc>
          <w:tcPr>
            <w:tcW w:type="dxa" w:w="5112"/>
            <w:shd w:fill="1F4E79"/>
          </w:tcPr>
          <w:p>
            <w:r/>
            <w:r>
              <w:rPr>
                <w:b/>
                <w:color w:val="FFFFFF"/>
              </w:rPr>
              <w:t>Command</w:t>
            </w:r>
          </w:p>
        </w:tc>
        <w:tc>
          <w:tcPr>
            <w:tcW w:type="dxa" w:w="5112"/>
            <w:shd w:fill="1F4E79"/>
          </w:tcPr>
          <w:p>
            <w:r/>
            <w:r>
              <w:rPr>
                <w:b/>
                <w:color w:val="FFFFFF"/>
              </w:rPr>
              <w:t>How to record it</w:t>
            </w:r>
          </w:p>
        </w:tc>
      </w:tr>
      <w:tr>
        <w:tc>
          <w:tcPr>
            <w:tcW w:type="dxa" w:w="5112"/>
          </w:tcPr>
          <w:p>
            <w:r>
              <w:t>up</w:t>
            </w:r>
          </w:p>
        </w:tc>
        <w:tc>
          <w:tcPr>
            <w:tcW w:type="dxa" w:w="5112"/>
          </w:tcPr>
          <w:p>
            <w:r>
              <w:t>Move forward / up</w:t>
            </w:r>
          </w:p>
        </w:tc>
      </w:tr>
      <w:tr>
        <w:tc>
          <w:tcPr>
            <w:tcW w:type="dxa" w:w="5112"/>
          </w:tcPr>
          <w:p>
            <w:r>
              <w:t>down</w:t>
            </w:r>
          </w:p>
        </w:tc>
        <w:tc>
          <w:tcPr>
            <w:tcW w:type="dxa" w:w="5112"/>
          </w:tcPr>
          <w:p>
            <w:r>
              <w:t>Move backward / down</w:t>
            </w:r>
          </w:p>
        </w:tc>
      </w:tr>
      <w:tr>
        <w:tc>
          <w:tcPr>
            <w:tcW w:type="dxa" w:w="5112"/>
          </w:tcPr>
          <w:p>
            <w:r>
              <w:t>left</w:t>
            </w:r>
          </w:p>
        </w:tc>
        <w:tc>
          <w:tcPr>
            <w:tcW w:type="dxa" w:w="5112"/>
          </w:tcPr>
          <w:p>
            <w:r>
              <w:t>Turn left</w:t>
            </w:r>
          </w:p>
        </w:tc>
      </w:tr>
      <w:tr>
        <w:tc>
          <w:tcPr>
            <w:tcW w:type="dxa" w:w="5112"/>
          </w:tcPr>
          <w:p>
            <w:r>
              <w:t>right</w:t>
            </w:r>
          </w:p>
        </w:tc>
        <w:tc>
          <w:tcPr>
            <w:tcW w:type="dxa" w:w="5112"/>
          </w:tcPr>
          <w:p>
            <w:r>
              <w:t>Turn right</w:t>
            </w:r>
          </w:p>
        </w:tc>
      </w:tr>
      <w:tr>
        <w:tc>
          <w:tcPr>
            <w:tcW w:type="dxa" w:w="5112"/>
          </w:tcPr>
          <w:p>
            <w:r>
              <w:t>up-left</w:t>
            </w:r>
          </w:p>
        </w:tc>
        <w:tc>
          <w:tcPr>
            <w:tcW w:type="dxa" w:w="5112"/>
          </w:tcPr>
          <w:p>
            <w:r>
              <w:t>Press up and left at the same time</w:t>
            </w:r>
          </w:p>
        </w:tc>
      </w:tr>
      <w:tr>
        <w:tc>
          <w:tcPr>
            <w:tcW w:type="dxa" w:w="5112"/>
          </w:tcPr>
          <w:p>
            <w:r>
              <w:t>up-right</w:t>
            </w:r>
          </w:p>
        </w:tc>
        <w:tc>
          <w:tcPr>
            <w:tcW w:type="dxa" w:w="5112"/>
          </w:tcPr>
          <w:p>
            <w:r>
              <w:t>Press up and right at the same time</w:t>
            </w:r>
          </w:p>
        </w:tc>
      </w:tr>
      <w:tr>
        <w:tc>
          <w:tcPr>
            <w:tcW w:type="dxa" w:w="5112"/>
          </w:tcPr>
          <w:p>
            <w:r>
              <w:t>down-left</w:t>
            </w:r>
          </w:p>
        </w:tc>
        <w:tc>
          <w:tcPr>
            <w:tcW w:type="dxa" w:w="5112"/>
          </w:tcPr>
          <w:p>
            <w:r>
              <w:t>Press down and left at the same time</w:t>
            </w:r>
          </w:p>
        </w:tc>
      </w:tr>
      <w:tr>
        <w:tc>
          <w:tcPr>
            <w:tcW w:type="dxa" w:w="5112"/>
          </w:tcPr>
          <w:p>
            <w:r>
              <w:t>down-right</w:t>
            </w:r>
          </w:p>
        </w:tc>
        <w:tc>
          <w:tcPr>
            <w:tcW w:type="dxa" w:w="5112"/>
          </w:tcPr>
          <w:p>
            <w:r>
              <w:t>Press down and right at the same time</w:t>
            </w:r>
          </w:p>
        </w:tc>
      </w:tr>
    </w:tbl>
    <w:p/>
    <w:tbl>
      <w:tblPr>
        <w:tblStyle w:val="TableGrid"/>
        <w:tblW w:type="auto" w:w="0"/>
        <w:tblLook w:firstColumn="1" w:firstRow="1" w:lastColumn="0" w:lastRow="0" w:noHBand="0" w:noVBand="1" w:val="04A0"/>
      </w:tblPr>
      <w:tblGrid>
        <w:gridCol w:w="10224"/>
      </w:tblGrid>
      <w:tr>
        <w:tc>
          <w:tcPr>
            <w:tcW w:type="dxa" w:w="10224"/>
            <w:shd w:fill="EAF2F8"/>
          </w:tcPr>
          <w:p>
            <w:r>
              <w:rPr>
                <w:b/>
              </w:rPr>
              <w:t xml:space="preserve">Important: </w:t>
            </w:r>
            <w:r>
              <w:t>Combination commands must be recorded directly from the transmitter by pressing both controls at the same time. Do not record “up” and “left” separately and then merge the files. The transmitter generates a separate signal for the combination command.</w:t>
            </w:r>
          </w:p>
        </w:tc>
      </w:tr>
    </w:tbl>
    <w:p/>
    <w:p>
      <w:pPr>
        <w:pStyle w:val="Heading1"/>
      </w:pPr>
      <w:r>
        <w:t>6. Making a clean command loop</w:t>
      </w:r>
    </w:p>
    <w:p>
      <w:r>
        <w:t>Start recording and hold the required joystick direction or button. A 5-10 second recording is usually enough. After recording, the waveform will look similar to this:</w:t>
      </w:r>
    </w:p>
    <w:p>
      <w:pPr>
        <w:jc w:val="center"/>
      </w:pPr>
      <w:r>
        <w:drawing>
          <wp:inline xmlns:a="http://schemas.openxmlformats.org/drawingml/2006/main" xmlns:pic="http://schemas.openxmlformats.org/drawingml/2006/picture">
            <wp:extent cx="5669280" cy="1208207"/>
            <wp:docPr id="5" name="Picture 5"/>
            <wp:cNvGraphicFramePr>
              <a:graphicFrameLocks noChangeAspect="1"/>
            </wp:cNvGraphicFramePr>
            <a:graphic>
              <a:graphicData uri="http://schemas.openxmlformats.org/drawingml/2006/picture">
                <pic:pic>
                  <pic:nvPicPr>
                    <pic:cNvPr id="0" name="image2.jpg"/>
                    <pic:cNvPicPr/>
                  </pic:nvPicPr>
                  <pic:blipFill>
                    <a:blip r:embed="rId13"/>
                    <a:stretch>
                      <a:fillRect/>
                    </a:stretch>
                  </pic:blipFill>
                  <pic:spPr>
                    <a:xfrm>
                      <a:off x="0" y="0"/>
                      <a:ext cx="5669280" cy="1208207"/>
                    </a:xfrm>
                    <a:prstGeom prst="rect"/>
                  </pic:spPr>
                </pic:pic>
              </a:graphicData>
            </a:graphic>
          </wp:inline>
        </w:drawing>
      </w:r>
    </w:p>
    <w:p>
      <w:pPr>
        <w:pStyle w:val="Caption"/>
        <w:jc w:val="center"/>
      </w:pPr>
      <w:r>
        <w:t>Example of a recorded command waveform</w:t>
      </w:r>
    </w:p>
    <w:p>
      <w:r>
        <w:t>Do not use the whole recording. The beginning and the end may contain noise, clicks, or other distortions. Zoom into a clean section in the middle of the recording. You should see a repeating pattern. This repeating pattern is the cyclic command signal.</w:t>
      </w:r>
    </w:p>
    <w:p>
      <w:pPr>
        <w:jc w:val="center"/>
      </w:pPr>
      <w:r>
        <w:drawing>
          <wp:inline xmlns:a="http://schemas.openxmlformats.org/drawingml/2006/main" xmlns:pic="http://schemas.openxmlformats.org/drawingml/2006/picture">
            <wp:extent cx="5669280" cy="1064216"/>
            <wp:docPr id="6" name="Picture 6"/>
            <wp:cNvGraphicFramePr>
              <a:graphicFrameLocks noChangeAspect="1"/>
            </wp:cNvGraphicFramePr>
            <a:graphic>
              <a:graphicData uri="http://schemas.openxmlformats.org/drawingml/2006/picture">
                <pic:pic>
                  <pic:nvPicPr>
                    <pic:cNvPr id="0" name="image7.jpg"/>
                    <pic:cNvPicPr/>
                  </pic:nvPicPr>
                  <pic:blipFill>
                    <a:blip r:embed="rId14"/>
                    <a:stretch>
                      <a:fillRect/>
                    </a:stretch>
                  </pic:blipFill>
                  <pic:spPr>
                    <a:xfrm>
                      <a:off x="0" y="0"/>
                      <a:ext cx="5669280" cy="1064216"/>
                    </a:xfrm>
                    <a:prstGeom prst="rect"/>
                  </pic:spPr>
                </pic:pic>
              </a:graphicData>
            </a:graphic>
          </wp:inline>
        </w:drawing>
      </w:r>
    </w:p>
    <w:p>
      <w:pPr>
        <w:pStyle w:val="Caption"/>
        <w:jc w:val="center"/>
      </w:pPr>
      <w:r>
        <w:t>Clean repeating pattern in the middle of the command</w:t>
      </w:r>
    </w:p>
    <w:p>
      <w:pPr>
        <w:pStyle w:val="Heading1"/>
      </w:pPr>
      <w:r>
        <w:t>7. Finding the start and end of one command cycle</w:t>
      </w:r>
    </w:p>
    <w:p>
      <w:r>
        <w:t>This is the hardest part. You need to find the exact beginning and the exact end of one clean command cycle. Zoom in very closely at the beginning of the cycle.</w:t>
      </w:r>
    </w:p>
    <w:p>
      <w:pPr>
        <w:jc w:val="center"/>
      </w:pPr>
      <w:r>
        <w:drawing>
          <wp:inline xmlns:a="http://schemas.openxmlformats.org/drawingml/2006/main" xmlns:pic="http://schemas.openxmlformats.org/drawingml/2006/picture">
            <wp:extent cx="2743200" cy="1847850"/>
            <wp:docPr id="7" name="Picture 7"/>
            <wp:cNvGraphicFramePr>
              <a:graphicFrameLocks noChangeAspect="1"/>
            </wp:cNvGraphicFramePr>
            <a:graphic>
              <a:graphicData uri="http://schemas.openxmlformats.org/drawingml/2006/picture">
                <pic:pic>
                  <pic:nvPicPr>
                    <pic:cNvPr id="0" name="image6.jpg"/>
                    <pic:cNvPicPr/>
                  </pic:nvPicPr>
                  <pic:blipFill>
                    <a:blip r:embed="rId15"/>
                    <a:stretch>
                      <a:fillRect/>
                    </a:stretch>
                  </pic:blipFill>
                  <pic:spPr>
                    <a:xfrm>
                      <a:off x="0" y="0"/>
                      <a:ext cx="2743200" cy="1847850"/>
                    </a:xfrm>
                    <a:prstGeom prst="rect"/>
                  </pic:spPr>
                </pic:pic>
              </a:graphicData>
            </a:graphic>
          </wp:inline>
        </w:drawing>
      </w:r>
    </w:p>
    <w:p>
      <w:pPr>
        <w:pStyle w:val="Caption"/>
        <w:jc w:val="center"/>
      </w:pPr>
      <w:r>
        <w:t>Zooming into the start of the command cycle</w:t>
      </w:r>
    </w:p>
    <w:p>
      <w:pPr>
        <w:jc w:val="center"/>
      </w:pPr>
      <w:r>
        <w:drawing>
          <wp:inline xmlns:a="http://schemas.openxmlformats.org/drawingml/2006/main" xmlns:pic="http://schemas.openxmlformats.org/drawingml/2006/picture">
            <wp:extent cx="3781425" cy="2876550"/>
            <wp:docPr id="8" name="Picture 8"/>
            <wp:cNvGraphicFramePr>
              <a:graphicFrameLocks noChangeAspect="1"/>
            </wp:cNvGraphicFramePr>
            <a:graphic>
              <a:graphicData uri="http://schemas.openxmlformats.org/drawingml/2006/picture">
                <pic:pic>
                  <pic:nvPicPr>
                    <pic:cNvPr id="0" name="image11.jpg"/>
                    <pic:cNvPicPr/>
                  </pic:nvPicPr>
                  <pic:blipFill>
                    <a:blip r:embed="rId16"/>
                    <a:stretch>
                      <a:fillRect/>
                    </a:stretch>
                  </pic:blipFill>
                  <pic:spPr>
                    <a:xfrm>
                      <a:off x="0" y="0"/>
                      <a:ext cx="3781425" cy="2876550"/>
                    </a:xfrm>
                    <a:prstGeom prst="rect"/>
                  </pic:spPr>
                </pic:pic>
              </a:graphicData>
            </a:graphic>
          </wp:inline>
        </w:drawing>
      </w:r>
    </w:p>
    <w:p>
      <w:pPr>
        <w:pStyle w:val="Caption"/>
        <w:jc w:val="center"/>
      </w:pPr>
      <w:r>
        <w:t>The start point of the command cycle</w:t>
      </w:r>
    </w:p>
    <w:p>
      <w:r>
        <w:t>Then find the matching end point of the cycle.</w:t>
      </w:r>
    </w:p>
    <w:p>
      <w:pPr>
        <w:jc w:val="center"/>
      </w:pPr>
      <w:r>
        <w:drawing>
          <wp:inline xmlns:a="http://schemas.openxmlformats.org/drawingml/2006/main" xmlns:pic="http://schemas.openxmlformats.org/drawingml/2006/picture">
            <wp:extent cx="5669280" cy="4245824"/>
            <wp:docPr id="9" name="Picture 9"/>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669280" cy="4245824"/>
                    </a:xfrm>
                    <a:prstGeom prst="rect"/>
                  </pic:spPr>
                </pic:pic>
              </a:graphicData>
            </a:graphic>
          </wp:inline>
        </w:drawing>
      </w:r>
    </w:p>
    <w:p>
      <w:pPr>
        <w:pStyle w:val="Caption"/>
        <w:jc w:val="center"/>
      </w:pPr>
      <w:r>
        <w:t>The end point of the command cycle</w:t>
      </w:r>
    </w:p>
    <w:p>
      <w:r>
        <w:t>Select and copy a clean middle section of the command. Avoid distorted areas at the beginning or end of the recording. The selected section may be only a few milliseconds long.</w:t>
      </w:r>
    </w:p>
    <w:p>
      <w:pPr>
        <w:jc w:val="center"/>
      </w:pPr>
      <w:r>
        <w:drawing>
          <wp:inline xmlns:a="http://schemas.openxmlformats.org/drawingml/2006/main" xmlns:pic="http://schemas.openxmlformats.org/drawingml/2006/picture">
            <wp:extent cx="5669280" cy="1156678"/>
            <wp:docPr id="10" name="Picture 10"/>
            <wp:cNvGraphicFramePr>
              <a:graphicFrameLocks noChangeAspect="1"/>
            </wp:cNvGraphicFramePr>
            <a:graphic>
              <a:graphicData uri="http://schemas.openxmlformats.org/drawingml/2006/picture">
                <pic:pic>
                  <pic:nvPicPr>
                    <pic:cNvPr id="0" name="image10.jpg"/>
                    <pic:cNvPicPr/>
                  </pic:nvPicPr>
                  <pic:blipFill>
                    <a:blip r:embed="rId18"/>
                    <a:stretch>
                      <a:fillRect/>
                    </a:stretch>
                  </pic:blipFill>
                  <pic:spPr>
                    <a:xfrm>
                      <a:off x="0" y="0"/>
                      <a:ext cx="5669280" cy="1156678"/>
                    </a:xfrm>
                    <a:prstGeom prst="rect"/>
                  </pic:spPr>
                </pic:pic>
              </a:graphicData>
            </a:graphic>
          </wp:inline>
        </w:drawing>
      </w:r>
    </w:p>
    <w:p>
      <w:pPr>
        <w:pStyle w:val="Caption"/>
        <w:jc w:val="center"/>
      </w:pPr>
      <w:r>
        <w:t>Clean command section selected for copying</w:t>
      </w:r>
    </w:p>
    <w:p>
      <w:pPr>
        <w:pStyle w:val="Heading1"/>
      </w:pPr>
      <w:r>
        <w:t>8. Creating the final WAV command file</w:t>
      </w:r>
    </w:p>
    <w:p>
      <w:r>
        <w:t>Create a new audio file. Paste the selected command cycle repeatedly until the track is about 10 seconds long. Save the final file in WAV format using these settings:</w:t>
      </w:r>
    </w:p>
    <w:p>
      <w:pPr>
        <w:pStyle w:val="ListBullet"/>
      </w:pPr>
      <w:r>
        <w:t>Sample rate: 44100 Hz</w:t>
      </w:r>
    </w:p>
    <w:p>
      <w:pPr>
        <w:pStyle w:val="ListBullet"/>
      </w:pPr>
      <w:r>
        <w:t>Bit depth: 16-bit</w:t>
      </w:r>
    </w:p>
    <w:p>
      <w:pPr>
        <w:pStyle w:val="ListBullet"/>
      </w:pPr>
      <w:r>
        <w:t>Channels: Mono</w:t>
      </w:r>
    </w:p>
    <w:p>
      <w:pPr>
        <w:pStyle w:val="ListBullet"/>
      </w:pPr>
      <w:r>
        <w:t>Format: WAV</w:t>
      </w:r>
    </w:p>
    <w:p>
      <w:pPr>
        <w:jc w:val="center"/>
      </w:pPr>
      <w:r>
        <w:drawing>
          <wp:inline xmlns:a="http://schemas.openxmlformats.org/drawingml/2006/main" xmlns:pic="http://schemas.openxmlformats.org/drawingml/2006/picture">
            <wp:extent cx="5669280" cy="3187055"/>
            <wp:docPr id="11" name="Picture 11"/>
            <wp:cNvGraphicFramePr>
              <a:graphicFrameLocks noChangeAspect="1"/>
            </wp:cNvGraphicFramePr>
            <a:graphic>
              <a:graphicData uri="http://schemas.openxmlformats.org/drawingml/2006/picture">
                <pic:pic>
                  <pic:nvPicPr>
                    <pic:cNvPr id="0" name="image9.jpg"/>
                    <pic:cNvPicPr/>
                  </pic:nvPicPr>
                  <pic:blipFill>
                    <a:blip r:embed="rId19"/>
                    <a:stretch>
                      <a:fillRect/>
                    </a:stretch>
                  </pic:blipFill>
                  <pic:spPr>
                    <a:xfrm>
                      <a:off x="0" y="0"/>
                      <a:ext cx="5669280" cy="3187055"/>
                    </a:xfrm>
                    <a:prstGeom prst="rect"/>
                  </pic:spPr>
                </pic:pic>
              </a:graphicData>
            </a:graphic>
          </wp:inline>
        </w:drawing>
      </w:r>
    </w:p>
    <w:p>
      <w:pPr>
        <w:pStyle w:val="Caption"/>
        <w:jc w:val="center"/>
      </w:pPr>
      <w:r>
        <w:t>Final repeated command track</w:t>
      </w:r>
    </w:p>
    <w:p>
      <w:r>
        <w:t>Repeat the same process for every command. For combination commands, press the required transmitter controls together while recording.</w:t>
      </w:r>
    </w:p>
    <w:p>
      <w:pPr>
        <w:pStyle w:val="Heading1"/>
      </w:pPr>
      <w:r>
        <w:t>9. Recommended file names</w:t>
      </w:r>
    </w:p>
    <w:p>
      <w:r>
        <w:t>For the old ARC audio-file based versions, save the command files with clear names such as:</w:t>
      </w:r>
    </w:p>
    <w:p>
      <w:pPr>
        <w:pStyle w:val="ListBullet"/>
      </w:pPr>
      <w:r>
        <w:t>up.wav</w:t>
      </w:r>
    </w:p>
    <w:p>
      <w:pPr>
        <w:pStyle w:val="ListBullet"/>
      </w:pPr>
      <w:r>
        <w:t>down.wav</w:t>
      </w:r>
    </w:p>
    <w:p>
      <w:pPr>
        <w:pStyle w:val="ListBullet"/>
      </w:pPr>
      <w:r>
        <w:t>left.wav</w:t>
      </w:r>
    </w:p>
    <w:p>
      <w:pPr>
        <w:pStyle w:val="ListBullet"/>
      </w:pPr>
      <w:r>
        <w:t>right.wav</w:t>
      </w:r>
    </w:p>
    <w:p>
      <w:pPr>
        <w:pStyle w:val="ListBullet"/>
      </w:pPr>
      <w:r>
        <w:t>upleft.wav</w:t>
      </w:r>
    </w:p>
    <w:p>
      <w:pPr>
        <w:pStyle w:val="ListBullet"/>
      </w:pPr>
      <w:r>
        <w:t>upright.wav</w:t>
      </w:r>
    </w:p>
    <w:p>
      <w:pPr>
        <w:pStyle w:val="ListBullet"/>
      </w:pPr>
      <w:r>
        <w:t>leftdown.wav / downleft.wav</w:t>
      </w:r>
    </w:p>
    <w:p>
      <w:pPr>
        <w:pStyle w:val="ListBullet"/>
      </w:pPr>
      <w:r>
        <w:t>rightdown.wav / downright.wav</w:t>
      </w:r>
    </w:p>
    <w:p>
      <w:r>
        <w:t>These WAV command files are used by the older audio-file based ARC versions, such as ARCv09 Tank and ARCv09 Car.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