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7FC24" w14:textId="77777777" w:rsidR="000178D6" w:rsidRPr="000178D6" w:rsidRDefault="000178D6" w:rsidP="000178D6">
      <w:pPr>
        <w:spacing w:after="0" w:line="240" w:lineRule="auto"/>
        <w:rPr>
          <w:rFonts w:ascii="TeXGyreSchola" w:eastAsia="Times New Roman" w:hAnsi="TeXGyreSchola" w:cs="Times New Roman"/>
          <w:sz w:val="24"/>
          <w:szCs w:val="24"/>
        </w:rPr>
      </w:pPr>
      <w:r w:rsidRPr="000178D6">
        <w:rPr>
          <w:rFonts w:ascii="TeXGyreSchola" w:eastAsia="Times New Roman" w:hAnsi="TeXGyreSchola" w:cs="Arial"/>
          <w:color w:val="000000"/>
        </w:rPr>
        <w:tab/>
        <w:t xml:space="preserve"> </w:t>
      </w:r>
      <w:r w:rsidRPr="000178D6">
        <w:rPr>
          <w:rFonts w:ascii="TeXGyreSchola" w:eastAsia="Times New Roman" w:hAnsi="TeXGyreSchola" w:cs="Arial"/>
          <w:color w:val="000000"/>
        </w:rPr>
        <w:tab/>
        <w:t xml:space="preserve"> </w:t>
      </w:r>
      <w:r w:rsidRPr="000178D6">
        <w:rPr>
          <w:rFonts w:ascii="TeXGyreSchola" w:eastAsia="Times New Roman" w:hAnsi="TeXGyreSchola" w:cs="Arial"/>
          <w:color w:val="000000"/>
        </w:rPr>
        <w:tab/>
        <w:t xml:space="preserve"> </w:t>
      </w:r>
      <w:r w:rsidRPr="000178D6">
        <w:rPr>
          <w:rFonts w:ascii="TeXGyreSchola" w:eastAsia="Times New Roman" w:hAnsi="TeXGyreSchola" w:cs="Arial"/>
          <w:color w:val="000000"/>
        </w:rPr>
        <w:tab/>
      </w:r>
    </w:p>
    <w:p w14:paraId="39E0DC0A" w14:textId="77777777" w:rsidR="000178D6" w:rsidRPr="000178D6" w:rsidRDefault="000178D6" w:rsidP="000178D6">
      <w:pPr>
        <w:spacing w:after="0" w:line="240" w:lineRule="auto"/>
        <w:jc w:val="center"/>
        <w:rPr>
          <w:rFonts w:ascii="TeXGyreSchola" w:eastAsia="Times New Roman" w:hAnsi="TeXGyreSchola" w:cs="Times New Roman"/>
          <w:sz w:val="24"/>
          <w:szCs w:val="24"/>
        </w:rPr>
      </w:pPr>
      <w:proofErr w:type="spellStart"/>
      <w:r w:rsidRPr="000178D6">
        <w:rPr>
          <w:rFonts w:ascii="TeXGyreSchola" w:eastAsia="Times New Roman" w:hAnsi="TeXGyreSchola" w:cs="Times New Roman"/>
          <w:i/>
          <w:color w:val="000000"/>
          <w:sz w:val="40"/>
          <w:szCs w:val="40"/>
        </w:rPr>
        <w:t>TalkBox</w:t>
      </w:r>
      <w:proofErr w:type="spellEnd"/>
      <w:r w:rsidRPr="000178D6">
        <w:rPr>
          <w:rFonts w:ascii="TeXGyreSchola" w:eastAsia="Times New Roman" w:hAnsi="TeXGyreSchola" w:cs="Times New Roman"/>
          <w:i/>
          <w:color w:val="000000"/>
          <w:sz w:val="40"/>
          <w:szCs w:val="40"/>
        </w:rPr>
        <w:t xml:space="preserve"> </w:t>
      </w:r>
      <w:r w:rsidRPr="000178D6">
        <w:rPr>
          <w:rFonts w:ascii="TeXGyreSchola" w:eastAsia="Times New Roman" w:hAnsi="TeXGyreSchola" w:cs="Times New Roman"/>
          <w:color w:val="000000"/>
          <w:sz w:val="40"/>
          <w:szCs w:val="40"/>
        </w:rPr>
        <w:t>Design Document</w:t>
      </w:r>
    </w:p>
    <w:p w14:paraId="02663D75" w14:textId="77777777" w:rsidR="000178D6" w:rsidRPr="000178D6" w:rsidRDefault="000178D6" w:rsidP="000178D6">
      <w:pPr>
        <w:spacing w:after="0" w:line="240" w:lineRule="auto"/>
        <w:rPr>
          <w:rFonts w:ascii="TeXGyreSchola" w:eastAsia="Times New Roman" w:hAnsi="TeXGyreSchola" w:cs="Times New Roman"/>
          <w:sz w:val="24"/>
          <w:szCs w:val="24"/>
        </w:rPr>
      </w:pPr>
    </w:p>
    <w:p w14:paraId="27507278" w14:textId="58ACE79F" w:rsidR="000178D6" w:rsidRPr="000178D6" w:rsidRDefault="000178D6" w:rsidP="000178D6">
      <w:pPr>
        <w:spacing w:after="0" w:line="240" w:lineRule="auto"/>
        <w:rPr>
          <w:rFonts w:ascii="TeXGyreSchola" w:eastAsia="Times New Roman" w:hAnsi="TeXGyreSchola" w:cs="Times New Roman"/>
          <w:sz w:val="24"/>
          <w:szCs w:val="24"/>
        </w:rPr>
      </w:pPr>
      <w:r>
        <w:rPr>
          <w:rFonts w:ascii="TeXGyreSchola" w:eastAsia="Times New Roman" w:hAnsi="TeXGyreSchola" w:cs="Times New Roman"/>
          <w:b/>
          <w:bCs/>
          <w:color w:val="000000"/>
        </w:rPr>
        <w:t xml:space="preserve">Scope and Maintainability </w:t>
      </w:r>
    </w:p>
    <w:p w14:paraId="5648B045" w14:textId="573F715A" w:rsidR="000178D6" w:rsidRPr="00F858E2" w:rsidRDefault="000178D6" w:rsidP="000178D6">
      <w:pPr>
        <w:spacing w:after="0" w:line="240" w:lineRule="auto"/>
        <w:rPr>
          <w:rFonts w:ascii="TeXGyreSchola" w:eastAsia="Times New Roman" w:hAnsi="TeXGyreSchola" w:cs="Times New Roman"/>
          <w:color w:val="000000"/>
          <w:sz w:val="20"/>
          <w:szCs w:val="20"/>
        </w:rPr>
      </w:pPr>
      <w:r w:rsidRPr="000178D6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This project has three main applications: </w:t>
      </w:r>
      <w:proofErr w:type="spellStart"/>
      <w:r w:rsidRPr="000178D6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>Talkbox</w:t>
      </w:r>
      <w:proofErr w:type="spellEnd"/>
      <w:r w:rsidR="00790D35" w:rsidRPr="00F858E2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 xml:space="preserve"> </w:t>
      </w:r>
      <w:r w:rsidR="00F858E2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>Configurator</w:t>
      </w:r>
      <w:r w:rsidRPr="000178D6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, </w:t>
      </w:r>
      <w:proofErr w:type="spellStart"/>
      <w:r w:rsidRPr="000178D6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>Talkbox</w:t>
      </w:r>
      <w:proofErr w:type="spellEnd"/>
      <w:r w:rsidR="00790D35" w:rsidRPr="00F858E2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 xml:space="preserve"> </w:t>
      </w:r>
      <w:r w:rsidRPr="000178D6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>Simulator</w:t>
      </w:r>
      <w:r w:rsidRPr="000178D6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, and </w:t>
      </w:r>
      <w:r w:rsidRPr="000178D6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>TBC</w:t>
      </w:r>
      <w:r w:rsidR="00790D35" w:rsidRPr="00F858E2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 xml:space="preserve"> </w:t>
      </w:r>
      <w:r w:rsidRPr="000178D6">
        <w:rPr>
          <w:rFonts w:ascii="TeXGyreSchola" w:eastAsia="Times New Roman" w:hAnsi="TeXGyreSchola" w:cs="Times New Roman"/>
          <w:i/>
          <w:color w:val="000000"/>
          <w:sz w:val="20"/>
          <w:szCs w:val="20"/>
        </w:rPr>
        <w:t>Log</w:t>
      </w:r>
      <w:r w:rsidRPr="000178D6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. The configuration application relies on </w:t>
      </w:r>
      <w:r w:rsidR="00E64849" w:rsidRPr="00F858E2">
        <w:rPr>
          <w:rFonts w:ascii="TeXGyreSchola" w:eastAsia="Times New Roman" w:hAnsi="TeXGyreSchola" w:cs="Times New Roman"/>
          <w:color w:val="000000"/>
          <w:sz w:val="20"/>
          <w:szCs w:val="20"/>
        </w:rPr>
        <w:t>multiple classes for its functionality. These are</w:t>
      </w:r>
      <w:r w:rsidR="00790D35" w:rsidRPr="00F858E2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</w:t>
      </w:r>
      <w:r w:rsidR="00E64849" w:rsidRPr="00F858E2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talked about in </w:t>
      </w:r>
      <w:r w:rsidR="00790D35" w:rsidRPr="00F858E2">
        <w:rPr>
          <w:rFonts w:ascii="TeXGyreSchola" w:eastAsia="Times New Roman" w:hAnsi="TeXGyreSchola" w:cs="Times New Roman"/>
          <w:color w:val="000000"/>
          <w:sz w:val="20"/>
          <w:szCs w:val="20"/>
        </w:rPr>
        <w:t>detail</w:t>
      </w:r>
      <w:r w:rsidR="00E64849" w:rsidRPr="00F858E2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in the </w:t>
      </w:r>
      <w:r w:rsidR="00E64849" w:rsidRPr="00F858E2">
        <w:rPr>
          <w:rFonts w:ascii="TeXGyreSchola" w:eastAsia="Times New Roman" w:hAnsi="TeXGyreSchola" w:cs="Times New Roman"/>
          <w:b/>
          <w:color w:val="000000"/>
          <w:sz w:val="20"/>
          <w:szCs w:val="20"/>
        </w:rPr>
        <w:t>Testing Document</w:t>
      </w:r>
      <w:r w:rsidR="00790D35" w:rsidRPr="00F858E2">
        <w:rPr>
          <w:rFonts w:ascii="TeXGyreSchola" w:eastAsia="Times New Roman" w:hAnsi="TeXGyreSchola" w:cs="Times New Roman"/>
          <w:b/>
          <w:color w:val="000000"/>
          <w:sz w:val="20"/>
          <w:szCs w:val="20"/>
        </w:rPr>
        <w:t xml:space="preserve">. </w:t>
      </w:r>
      <w:r w:rsidR="00790D35" w:rsidRPr="00F858E2">
        <w:rPr>
          <w:rFonts w:ascii="TeXGyreSchola" w:eastAsia="Times New Roman" w:hAnsi="TeXGyreSchola" w:cs="Times New Roman"/>
          <w:color w:val="000000"/>
          <w:sz w:val="20"/>
          <w:szCs w:val="20"/>
        </w:rPr>
        <w:t>Throughout this development process we have aimed to make these classes as modular as possible, relying heavily on encapsulation</w:t>
      </w:r>
      <w:r w:rsidR="00F858E2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and abstraction</w:t>
      </w:r>
      <w:r w:rsidR="00790D35" w:rsidRPr="00F858E2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. </w:t>
      </w:r>
      <w:r w:rsidR="00F858E2">
        <w:rPr>
          <w:rFonts w:ascii="TeXGyreSchola" w:eastAsia="Times New Roman" w:hAnsi="TeXGyreSchola" w:cs="Times New Roman"/>
          <w:color w:val="000000"/>
          <w:sz w:val="20"/>
          <w:szCs w:val="20"/>
        </w:rPr>
        <w:t>Thus, the UML</w:t>
      </w:r>
      <w:r w:rsidR="005F7FCE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diagrams</w:t>
      </w:r>
      <w:r w:rsidR="00F858E2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show the heavy reliance on external components with their own core functionalities (</w:t>
      </w:r>
      <w:r w:rsidR="005F7FCE">
        <w:rPr>
          <w:rFonts w:ascii="TeXGyreSchola" w:eastAsia="Times New Roman" w:hAnsi="TeXGyreSchola" w:cs="Times New Roman"/>
          <w:color w:val="000000"/>
          <w:sz w:val="20"/>
          <w:szCs w:val="20"/>
        </w:rPr>
        <w:t>e.g.,</w:t>
      </w:r>
      <w:r w:rsidR="00F858E2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</w:t>
      </w:r>
      <w:proofErr w:type="spellStart"/>
      <w:r w:rsidR="00F858E2">
        <w:rPr>
          <w:rFonts w:ascii="TeXGyreSchola" w:eastAsia="Times New Roman" w:hAnsi="TeXGyreSchola" w:cs="Times New Roman"/>
          <w:color w:val="000000"/>
          <w:sz w:val="20"/>
          <w:szCs w:val="20"/>
        </w:rPr>
        <w:t>ButtonConfiguration</w:t>
      </w:r>
      <w:proofErr w:type="spellEnd"/>
      <w:r w:rsidR="00F858E2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and adding their features like images and sounds). </w:t>
      </w:r>
      <w:r w:rsidR="00790D35" w:rsidRPr="00F858E2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Thus, future tweaks and development could go on without having to worry about the internal details of other classes. </w:t>
      </w:r>
      <w:r w:rsidR="004C6B5B" w:rsidRPr="00F858E2">
        <w:rPr>
          <w:rFonts w:ascii="TeXGyreSchola" w:eastAsia="Times New Roman" w:hAnsi="TeXGyreSchola" w:cs="Times New Roman"/>
          <w:color w:val="000000"/>
          <w:sz w:val="20"/>
          <w:szCs w:val="20"/>
        </w:rPr>
        <w:t>For instance, if we were to</w:t>
      </w:r>
      <w:r w:rsidR="00F858E2" w:rsidRPr="00F858E2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add </w:t>
      </w:r>
      <w:r w:rsidR="00F858E2">
        <w:rPr>
          <w:rFonts w:ascii="TeXGyreSchola" w:eastAsia="Times New Roman" w:hAnsi="TeXGyreSchola" w:cs="Times New Roman"/>
          <w:color w:val="000000"/>
          <w:sz w:val="20"/>
          <w:szCs w:val="20"/>
        </w:rPr>
        <w:t>a “text-to-speech” feature, we simply would have to add that to the GUI. No changes to any other core cla</w:t>
      </w:r>
      <w:r w:rsidR="005F7FCE">
        <w:rPr>
          <w:rFonts w:ascii="TeXGyreSchola" w:eastAsia="Times New Roman" w:hAnsi="TeXGyreSchola" w:cs="Times New Roman"/>
          <w:color w:val="000000"/>
          <w:sz w:val="20"/>
          <w:szCs w:val="20"/>
        </w:rPr>
        <w:t>s</w:t>
      </w:r>
      <w:r w:rsidR="00F858E2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ses would be needed. As well, all the classes are all documented (in the </w:t>
      </w:r>
      <w:proofErr w:type="spellStart"/>
      <w:r w:rsidR="00F858E2">
        <w:rPr>
          <w:rFonts w:ascii="TeXGyreSchola" w:eastAsia="Times New Roman" w:hAnsi="TeXGyreSchola" w:cs="Times New Roman"/>
          <w:color w:val="000000"/>
          <w:sz w:val="20"/>
          <w:szCs w:val="20"/>
        </w:rPr>
        <w:t>javadoc</w:t>
      </w:r>
      <w:proofErr w:type="spellEnd"/>
      <w:r w:rsidR="00F858E2">
        <w:rPr>
          <w:rFonts w:ascii="TeXGyreSchola" w:eastAsia="Times New Roman" w:hAnsi="TeXGyreSchola" w:cs="Times New Roman"/>
          <w:color w:val="000000"/>
          <w:sz w:val="20"/>
          <w:szCs w:val="20"/>
        </w:rPr>
        <w:t xml:space="preserve"> folder), so the codebase is highly maintainable. </w:t>
      </w:r>
    </w:p>
    <w:p w14:paraId="0C2414D5" w14:textId="552EB5B5" w:rsidR="00E64849" w:rsidRDefault="00790D35" w:rsidP="00790D35">
      <w:pPr>
        <w:spacing w:after="0" w:line="240" w:lineRule="auto"/>
        <w:rPr>
          <w:rFonts w:ascii="TeXGyreSchola" w:eastAsia="Times New Roman" w:hAnsi="TeXGyreSchola" w:cs="Times New Roman"/>
          <w:b/>
          <w:color w:val="000000"/>
        </w:rPr>
      </w:pPr>
      <w:r>
        <w:rPr>
          <w:rFonts w:ascii="TeXGyreSchola" w:eastAsia="Times New Roman" w:hAnsi="TeXGyreSchola" w:cs="Times New Roman"/>
          <w:color w:val="000000"/>
        </w:rPr>
        <w:br/>
      </w:r>
      <w:r w:rsidR="00E64849" w:rsidRPr="00790D35">
        <w:rPr>
          <w:rFonts w:ascii="TeXGyreSchola" w:eastAsia="Times New Roman" w:hAnsi="TeXGyreSchola" w:cs="Times New Roman"/>
          <w:b/>
          <w:color w:val="000000"/>
        </w:rPr>
        <w:t>The Sequence Diagram</w:t>
      </w:r>
    </w:p>
    <w:p w14:paraId="06F6FECA" w14:textId="6F8075BB" w:rsidR="000178D6" w:rsidRPr="000178D6" w:rsidRDefault="00F858E2" w:rsidP="000178D6">
      <w:pPr>
        <w:spacing w:after="0" w:line="240" w:lineRule="auto"/>
        <w:rPr>
          <w:rFonts w:ascii="TeXGyreSchola" w:eastAsia="Times New Roman" w:hAnsi="TeXGyreSchola" w:cs="Times New Roman"/>
          <w:sz w:val="20"/>
          <w:szCs w:val="20"/>
        </w:rPr>
      </w:pPr>
      <w:r>
        <w:rPr>
          <w:rFonts w:ascii="TeXGyreSchola" w:eastAsia="Times New Roman" w:hAnsi="TeXGyreSchola" w:cs="Times New Roman"/>
          <w:sz w:val="20"/>
          <w:szCs w:val="20"/>
        </w:rPr>
        <w:t xml:space="preserve">This sequence diagram represents a scenario of a user using the </w:t>
      </w:r>
      <w:proofErr w:type="spellStart"/>
      <w:r w:rsidRPr="00F858E2">
        <w:rPr>
          <w:rFonts w:ascii="TeXGyreSchola" w:eastAsia="Times New Roman" w:hAnsi="TeXGyreSchola" w:cs="Times New Roman"/>
          <w:i/>
          <w:sz w:val="20"/>
          <w:szCs w:val="20"/>
        </w:rPr>
        <w:t>Talkbox</w:t>
      </w:r>
      <w:proofErr w:type="spellEnd"/>
      <w:r w:rsidRPr="00F858E2">
        <w:rPr>
          <w:rFonts w:ascii="TeXGyreSchola" w:eastAsia="Times New Roman" w:hAnsi="TeXGyreSchola" w:cs="Times New Roman"/>
          <w:i/>
          <w:sz w:val="20"/>
          <w:szCs w:val="20"/>
        </w:rPr>
        <w:t xml:space="preserve"> Configurator</w:t>
      </w:r>
      <w:r>
        <w:rPr>
          <w:rFonts w:ascii="TeXGyreSchola" w:eastAsia="Times New Roman" w:hAnsi="TeXGyreSchola" w:cs="Times New Roman"/>
          <w:sz w:val="20"/>
          <w:szCs w:val="20"/>
        </w:rPr>
        <w:t>. The operations include creating a configuration, loading a configuration, recording in the main menu, adding images, emojis, and sounds to buttons, and playing those sounds.</w:t>
      </w:r>
    </w:p>
    <w:p w14:paraId="4C9936D7" w14:textId="7BFDC36E" w:rsidR="000178D6" w:rsidRPr="000178D6" w:rsidRDefault="00F858E2" w:rsidP="000178D6">
      <w:pPr>
        <w:spacing w:after="0" w:line="240" w:lineRule="auto"/>
        <w:jc w:val="both"/>
        <w:rPr>
          <w:rFonts w:ascii="TeXGyreSchola" w:eastAsia="Times New Roman" w:hAnsi="TeXGyreSchol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9F784" wp14:editId="513F5BA1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692265" cy="34912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8D6" w:rsidRPr="000178D6">
        <w:rPr>
          <w:rFonts w:ascii="TeXGyreSchola" w:eastAsia="Times New Roman" w:hAnsi="TeXGyreSchola" w:cs="Times New Roman"/>
          <w:i/>
          <w:iCs/>
          <w:color w:val="000000"/>
        </w:rPr>
        <w:tab/>
      </w:r>
    </w:p>
    <w:p w14:paraId="7414DDE0" w14:textId="77777777" w:rsidR="00F858E2" w:rsidRDefault="00F858E2" w:rsidP="000178D6">
      <w:pPr>
        <w:spacing w:after="0" w:line="240" w:lineRule="auto"/>
        <w:jc w:val="both"/>
        <w:rPr>
          <w:rFonts w:ascii="TeXGyreSchola" w:eastAsia="Times New Roman" w:hAnsi="TeXGyreSchola" w:cs="Times New Roman"/>
          <w:b/>
          <w:sz w:val="24"/>
          <w:szCs w:val="24"/>
        </w:rPr>
      </w:pPr>
    </w:p>
    <w:p w14:paraId="546302D3" w14:textId="77777777" w:rsidR="00F858E2" w:rsidRDefault="00F858E2" w:rsidP="000178D6">
      <w:pPr>
        <w:spacing w:after="0" w:line="240" w:lineRule="auto"/>
        <w:jc w:val="both"/>
        <w:rPr>
          <w:rFonts w:ascii="TeXGyreSchola" w:eastAsia="Times New Roman" w:hAnsi="TeXGyreSchola" w:cs="Times New Roman"/>
          <w:b/>
          <w:sz w:val="24"/>
          <w:szCs w:val="24"/>
        </w:rPr>
      </w:pPr>
    </w:p>
    <w:p w14:paraId="3845114F" w14:textId="25CA6D97" w:rsidR="000178D6" w:rsidRPr="000178D6" w:rsidRDefault="00F858E2" w:rsidP="000178D6">
      <w:pPr>
        <w:spacing w:after="0" w:line="240" w:lineRule="auto"/>
        <w:jc w:val="both"/>
        <w:rPr>
          <w:rFonts w:ascii="TeXGyreSchola" w:eastAsia="Times New Roman" w:hAnsi="TeXGyreSchola" w:cs="Times New Roman"/>
          <w:b/>
          <w:sz w:val="24"/>
          <w:szCs w:val="24"/>
        </w:rPr>
      </w:pPr>
      <w:r w:rsidRPr="00F858E2">
        <w:rPr>
          <w:rFonts w:ascii="TeXGyreSchola" w:eastAsia="Times New Roman" w:hAnsi="TeXGyreSchola" w:cs="Times New Roman"/>
          <w:b/>
          <w:sz w:val="24"/>
          <w:szCs w:val="24"/>
        </w:rPr>
        <w:lastRenderedPageBreak/>
        <w:t>The UML Diagrams</w:t>
      </w:r>
    </w:p>
    <w:p w14:paraId="323B1C28" w14:textId="02546A8D" w:rsidR="00F858E2" w:rsidRPr="000178D6" w:rsidRDefault="00F858E2" w:rsidP="000178D6">
      <w:pPr>
        <w:spacing w:after="240" w:line="240" w:lineRule="auto"/>
        <w:rPr>
          <w:rFonts w:ascii="TeXGyreSchola" w:eastAsia="Times New Roman" w:hAnsi="TeXGyreSchola" w:cs="Times New Roman"/>
          <w:sz w:val="24"/>
          <w:szCs w:val="24"/>
        </w:rPr>
      </w:pPr>
      <w:r>
        <w:rPr>
          <w:rFonts w:ascii="TeXGyreSchola" w:eastAsia="Times New Roman" w:hAnsi="TeXGyreSchola" w:cs="Times New Roman"/>
          <w:sz w:val="24"/>
          <w:szCs w:val="24"/>
        </w:rPr>
        <w:t>These two diagrams represent the first two apps and their relationships with other core classes. The last UML diagram represents the TBC Log GUI and how it relies on a controller class as well as the Swing components.</w:t>
      </w:r>
    </w:p>
    <w:p w14:paraId="76011FD2" w14:textId="6C01ACE9" w:rsidR="000178D6" w:rsidRPr="000178D6" w:rsidRDefault="00F858E2" w:rsidP="000178D6">
      <w:pPr>
        <w:spacing w:after="0" w:line="240" w:lineRule="auto"/>
        <w:jc w:val="both"/>
        <w:rPr>
          <w:rFonts w:ascii="TeXGyreSchola" w:eastAsia="Times New Roman" w:hAnsi="TeXGyreSchola" w:cs="Times New Roman"/>
          <w:b/>
          <w:i/>
          <w:sz w:val="24"/>
          <w:szCs w:val="24"/>
        </w:rPr>
      </w:pPr>
      <w:r w:rsidRPr="00F858E2">
        <w:rPr>
          <w:rFonts w:ascii="TeXGyreSchola" w:eastAsia="Times New Roman" w:hAnsi="TeXGyreSchola" w:cs="Times New Roman"/>
          <w:b/>
          <w:i/>
          <w:sz w:val="24"/>
          <w:szCs w:val="24"/>
        </w:rPr>
        <w:t>UML Diagram #1</w:t>
      </w:r>
    </w:p>
    <w:p w14:paraId="242EBFB0" w14:textId="17534F06" w:rsidR="000178D6" w:rsidRPr="000178D6" w:rsidRDefault="00F858E2" w:rsidP="000178D6">
      <w:pPr>
        <w:spacing w:after="0" w:line="240" w:lineRule="auto"/>
        <w:rPr>
          <w:rFonts w:ascii="TeXGyreSchola" w:eastAsia="Times New Roman" w:hAnsi="TeXGyreSchol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BCB4F9" wp14:editId="720B4DB4">
            <wp:simplePos x="0" y="0"/>
            <wp:positionH relativeFrom="page">
              <wp:align>left</wp:align>
            </wp:positionH>
            <wp:positionV relativeFrom="paragraph">
              <wp:posOffset>451853</wp:posOffset>
            </wp:positionV>
            <wp:extent cx="7528316" cy="5859379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316" cy="5859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C9B47" w14:textId="3F636BD1" w:rsidR="000178D6" w:rsidRPr="000178D6" w:rsidRDefault="000178D6" w:rsidP="000178D6">
      <w:pPr>
        <w:spacing w:after="0" w:line="240" w:lineRule="auto"/>
        <w:jc w:val="both"/>
        <w:rPr>
          <w:rFonts w:ascii="TeXGyreSchola" w:eastAsia="Times New Roman" w:hAnsi="TeXGyreSchola" w:cs="Times New Roman"/>
          <w:sz w:val="24"/>
          <w:szCs w:val="24"/>
        </w:rPr>
      </w:pPr>
      <w:r w:rsidRPr="000178D6">
        <w:rPr>
          <w:rFonts w:ascii="TeXGyreSchola" w:eastAsia="Times New Roman" w:hAnsi="TeXGyreSchola" w:cs="Times New Roman"/>
          <w:color w:val="000000"/>
        </w:rPr>
        <w:tab/>
      </w:r>
      <w:r w:rsidRPr="000178D6">
        <w:rPr>
          <w:rFonts w:ascii="TeXGyreSchola" w:eastAsia="Times New Roman" w:hAnsi="TeXGyreSchola" w:cs="Times New Roman"/>
          <w:color w:val="000000"/>
        </w:rPr>
        <w:tab/>
      </w:r>
      <w:r w:rsidRPr="000178D6">
        <w:rPr>
          <w:rFonts w:ascii="TeXGyreSchola" w:eastAsia="Times New Roman" w:hAnsi="TeXGyreSchola" w:cs="Times New Roman"/>
          <w:color w:val="000000"/>
        </w:rPr>
        <w:tab/>
      </w:r>
      <w:r w:rsidRPr="000178D6">
        <w:rPr>
          <w:rFonts w:ascii="TeXGyreSchola" w:eastAsia="Times New Roman" w:hAnsi="TeXGyreSchola" w:cs="Times New Roman"/>
          <w:color w:val="000000"/>
        </w:rPr>
        <w:tab/>
      </w:r>
    </w:p>
    <w:p w14:paraId="375DD28D" w14:textId="6315EF3F" w:rsidR="000178D6" w:rsidRPr="000178D6" w:rsidRDefault="000178D6" w:rsidP="000178D6">
      <w:pPr>
        <w:spacing w:after="0" w:line="240" w:lineRule="auto"/>
        <w:rPr>
          <w:rFonts w:ascii="TeXGyreSchola" w:eastAsia="Times New Roman" w:hAnsi="TeXGyreSchola" w:cs="Times New Roman"/>
          <w:sz w:val="24"/>
          <w:szCs w:val="24"/>
        </w:rPr>
      </w:pPr>
    </w:p>
    <w:p w14:paraId="3372C2F1" w14:textId="6C5D92D1" w:rsidR="00F858E2" w:rsidRDefault="005F7FCE">
      <w:pPr>
        <w:rPr>
          <w:rFonts w:ascii="TeXGyreSchola" w:hAnsi="TeXGyreSchola"/>
          <w:b/>
          <w:i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F454A7F" wp14:editId="5CD65FB9">
            <wp:simplePos x="0" y="0"/>
            <wp:positionH relativeFrom="margin">
              <wp:align>center</wp:align>
            </wp:positionH>
            <wp:positionV relativeFrom="paragraph">
              <wp:posOffset>998594</wp:posOffset>
            </wp:positionV>
            <wp:extent cx="6451235" cy="4892876"/>
            <wp:effectExtent l="0" t="0" r="698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235" cy="4892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8E2">
        <w:rPr>
          <w:rFonts w:ascii="TeXGyreSchola" w:hAnsi="TeXGyreSchola"/>
        </w:rPr>
        <w:br/>
      </w:r>
      <w:r w:rsidR="00F858E2">
        <w:rPr>
          <w:rFonts w:ascii="TeXGyreSchola" w:hAnsi="TeXGyreSchola"/>
        </w:rPr>
        <w:br/>
      </w:r>
      <w:r w:rsidR="00F858E2" w:rsidRPr="00F858E2">
        <w:rPr>
          <w:rFonts w:ascii="TeXGyreSchola" w:hAnsi="TeXGyreSchola"/>
          <w:b/>
          <w:i/>
        </w:rPr>
        <w:t>UML Diagram #2</w:t>
      </w:r>
      <w:r w:rsidR="00F858E2" w:rsidRPr="00F858E2">
        <w:rPr>
          <w:rFonts w:ascii="TeXGyreSchola" w:hAnsi="TeXGyreSchola"/>
          <w:b/>
          <w:i/>
        </w:rPr>
        <w:br/>
      </w:r>
      <w:bookmarkStart w:id="0" w:name="_GoBack"/>
    </w:p>
    <w:bookmarkEnd w:id="0"/>
    <w:p w14:paraId="0A9CF7A2" w14:textId="084579C8" w:rsidR="000178D6" w:rsidRPr="00F858E2" w:rsidRDefault="00F858E2">
      <w:pPr>
        <w:rPr>
          <w:rFonts w:ascii="TeXGyreSchola" w:hAnsi="TeXGyreSchola"/>
          <w:b/>
          <w:i/>
        </w:rPr>
      </w:pPr>
      <w:r w:rsidRPr="00F858E2">
        <w:rPr>
          <w:rFonts w:ascii="TeXGyreSchola" w:hAnsi="TeXGyreSchola"/>
          <w:b/>
          <w:i/>
        </w:rPr>
        <w:br/>
      </w:r>
    </w:p>
    <w:sectPr w:rsidR="000178D6" w:rsidRPr="00F858E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76F90" w14:textId="77777777" w:rsidR="00B26D0B" w:rsidRDefault="00B26D0B" w:rsidP="000178D6">
      <w:pPr>
        <w:spacing w:after="0" w:line="240" w:lineRule="auto"/>
      </w:pPr>
      <w:r>
        <w:separator/>
      </w:r>
    </w:p>
  </w:endnote>
  <w:endnote w:type="continuationSeparator" w:id="0">
    <w:p w14:paraId="2E044B71" w14:textId="77777777" w:rsidR="00B26D0B" w:rsidRDefault="00B26D0B" w:rsidP="0001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XGyreSchola">
    <w:panose1 w:val="00000500000000000000"/>
    <w:charset w:val="00"/>
    <w:family w:val="modern"/>
    <w:notTrueType/>
    <w:pitch w:val="variable"/>
    <w:sig w:usb0="2000028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91795" w14:textId="77777777" w:rsidR="00B26D0B" w:rsidRDefault="00B26D0B" w:rsidP="000178D6">
      <w:pPr>
        <w:spacing w:after="0" w:line="240" w:lineRule="auto"/>
      </w:pPr>
      <w:r>
        <w:separator/>
      </w:r>
    </w:p>
  </w:footnote>
  <w:footnote w:type="continuationSeparator" w:id="0">
    <w:p w14:paraId="023E0548" w14:textId="77777777" w:rsidR="00B26D0B" w:rsidRDefault="00B26D0B" w:rsidP="0001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44F2F" w14:textId="457F86F3" w:rsidR="000178D6" w:rsidRPr="000178D6" w:rsidRDefault="000178D6">
    <w:pPr>
      <w:pStyle w:val="Header"/>
      <w:rPr>
        <w:rFonts w:ascii="TeXGyreSchola" w:hAnsi="TeXGyreSchola"/>
        <w:sz w:val="20"/>
        <w:szCs w:val="20"/>
      </w:rPr>
    </w:pPr>
    <w:r w:rsidRPr="000178D6">
      <w:rPr>
        <w:rFonts w:ascii="TeXGyreSchola" w:hAnsi="TeXGyreSchola"/>
        <w:sz w:val="20"/>
        <w:szCs w:val="20"/>
      </w:rPr>
      <w:t>EECS 2311</w:t>
    </w:r>
  </w:p>
  <w:p w14:paraId="4868F770" w14:textId="1719FCB1" w:rsidR="000178D6" w:rsidRPr="000178D6" w:rsidRDefault="000178D6">
    <w:pPr>
      <w:pStyle w:val="Header"/>
      <w:rPr>
        <w:rFonts w:ascii="TeXGyreSchola" w:hAnsi="TeXGyreSchola"/>
        <w:sz w:val="20"/>
        <w:szCs w:val="20"/>
      </w:rPr>
    </w:pPr>
    <w:r w:rsidRPr="000178D6">
      <w:rPr>
        <w:rFonts w:ascii="TeXGyreSchola" w:hAnsi="TeXGyreSchola"/>
        <w:sz w:val="20"/>
        <w:szCs w:val="20"/>
      </w:rPr>
      <w:t>Alberto M., Rohan T., and Jordan 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D6"/>
    <w:rsid w:val="000178D6"/>
    <w:rsid w:val="004C6B5B"/>
    <w:rsid w:val="005F7FCE"/>
    <w:rsid w:val="00790D35"/>
    <w:rsid w:val="00B26D0B"/>
    <w:rsid w:val="00E64849"/>
    <w:rsid w:val="00F8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105B"/>
  <w15:chartTrackingRefBased/>
  <w15:docId w15:val="{BDEBEB9E-DA26-4F51-8B38-63F216E4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178D6"/>
  </w:style>
  <w:style w:type="paragraph" w:styleId="BalloonText">
    <w:name w:val="Balloon Text"/>
    <w:basedOn w:val="Normal"/>
    <w:link w:val="BalloonTextChar"/>
    <w:uiPriority w:val="99"/>
    <w:semiHidden/>
    <w:unhideWhenUsed/>
    <w:rsid w:val="00017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8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8D6"/>
  </w:style>
  <w:style w:type="paragraph" w:styleId="Footer">
    <w:name w:val="footer"/>
    <w:basedOn w:val="Normal"/>
    <w:link w:val="FooterChar"/>
    <w:uiPriority w:val="99"/>
    <w:unhideWhenUsed/>
    <w:rsid w:val="0001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Talkad</dc:creator>
  <cp:keywords/>
  <dc:description/>
  <cp:lastModifiedBy>Rohan Talkad</cp:lastModifiedBy>
  <cp:revision>1</cp:revision>
  <dcterms:created xsi:type="dcterms:W3CDTF">2019-04-03T19:14:00Z</dcterms:created>
  <dcterms:modified xsi:type="dcterms:W3CDTF">2019-04-03T20:54:00Z</dcterms:modified>
</cp:coreProperties>
</file>