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ที่ดินประเภท</w:t>
      </w:r>
      <w:r w:rsidRPr="006C1E39">
        <w:rPr>
          <w:rFonts w:ascii="THSarabunPSK" w:hAnsi="THSarabunPSK" w:cs="THSarabunPSK"/>
          <w:b/>
          <w:bCs/>
          <w:sz w:val="34"/>
          <w:szCs w:val="34"/>
        </w:rPr>
        <w:t xml:space="preserve"> </w:t>
      </w:r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ย</w:t>
      </w:r>
      <w:r w:rsidRPr="006C1E39">
        <w:rPr>
          <w:rFonts w:ascii="THSarabunPSK" w:hAnsi="THSarabunPSK" w:cs="THSarabunPSK"/>
          <w:b/>
          <w:bCs/>
          <w:sz w:val="34"/>
          <w:szCs w:val="34"/>
        </w:rPr>
        <w:t xml:space="preserve">. </w:t>
      </w:r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เป็นที่ดินประเภทที่อยู่อาศัยหนาแน่นน้อยที่มีวัตถุประสงค์เพื่อส่งเสริม</w:t>
      </w:r>
      <w:r>
        <w:rPr>
          <w:rFonts w:ascii="THSarabunPSK" w:hAnsi="THSarabunPSK" w:cs="THSarabunPSK" w:hint="cs"/>
          <w:sz w:val="34"/>
          <w:szCs w:val="34"/>
          <w:cs/>
        </w:rPr>
        <w:t>ส</w:t>
      </w:r>
      <w:r>
        <w:rPr>
          <w:rFonts w:ascii="THSarabunPSK" w:hAnsi="THSarabunPSK" w:cs="THSarabunPSK" w:hint="cs"/>
          <w:sz w:val="34"/>
          <w:szCs w:val="34"/>
          <w:cs/>
        </w:rPr>
        <w:t>ภาพแวดล้อมของการอยู่อาศัยบริเวณชานเมือง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 w:hint="cs"/>
          <w:sz w:val="34"/>
          <w:szCs w:val="34"/>
          <w:cs/>
        </w:rPr>
        <w:t>ที่ดินประเภทนี้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ห้ามใช้ประโยชน์ที่ดินเพื่อกิจการตามที่กำหนด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ดังต่อไปนี้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โรงงานทุกจำพวกตามกฎหมายว่าด้วยโรงงาน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เว้นแต่โรงงานตามประเภท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ชนิด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และจำพวกที่กำหนดให้ดำเนินการได้ตามบัญชีท้ายกฎกระทรวงนี้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การทำผลิตภัณฑ์คอนกรีตผสมที่ไม่เข้าข่ายโรงงาน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๓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คลังน้ำมันเชื้อเพลิงและสถานที่ที่ใช้ในการเก็บรักษาน้ำมันเชื้อเพลิง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ที่ไม่ใช่ก๊าซปิโตรเลียมเหลวและก๊าซธรรมชาติ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เพื่อจำหน่ายที่ต้องขออนุญาตตามกฎ</w:t>
      </w:r>
      <w:bookmarkStart w:id="0" w:name="_GoBack"/>
      <w:bookmarkEnd w:id="0"/>
      <w:r>
        <w:rPr>
          <w:rFonts w:ascii="THSarabunPSK" w:hAnsi="THSarabunPSK" w:cs="THSarabunPSK" w:hint="cs"/>
          <w:sz w:val="34"/>
          <w:szCs w:val="34"/>
          <w:cs/>
        </w:rPr>
        <w:t>หมายว่าด้วยการควบคุมน้ำมันเชื้อเพลิง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เว้นแต่สถานีบริการน้ำมันเชื้อเพลิงที่ตั้งอยู่ริมถนนสาธารณะที่มีขนาดเขตทางไม่น้อยกว่า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๑๒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๔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สถานที่บรรจุก๊าซ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สถานที่เก็บก๊าซ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และห้องบรรจุก๊าซ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สำหรับก๊าซปิโตรเลียมเหลวและก๊าซธรรมชาติ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ตามกฎหมายว่าด้วยการควบคุมน้ำมันเชื้อเพลิง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เว้นแต่สถานีบริการก๊าซธรรมชาติที่ตั้งอยู่ริมถนนสาธารณะที่มีขนาดเขตทางไม่น้อยกว่า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๑๒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และสถานที่จำหน่ายอาหารที่ใช้ก๊าซ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๕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การเลี้ยงสัตว์ทุกชนิดเพื่อการค้าที่อาจก่อเหตุรำคาญตามกฎหมายว่าด้วยการสาธารณสุข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๖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การเพาะเลี้ยงสัตว์น้ำเค็มหรือน้ำกร่อย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๗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สุสาน</w:t>
      </w:r>
      <w:proofErr w:type="spellStart"/>
      <w:r>
        <w:rPr>
          <w:rFonts w:ascii="THSarabunPSK" w:hAnsi="THSarabunPSK" w:cs="THSarabunPSK" w:hint="cs"/>
          <w:sz w:val="34"/>
          <w:szCs w:val="34"/>
          <w:cs/>
        </w:rPr>
        <w:t>และฌา</w:t>
      </w:r>
      <w:proofErr w:type="spellEnd"/>
      <w:r>
        <w:rPr>
          <w:rFonts w:ascii="THSarabunPSK" w:hAnsi="THSarabunPSK" w:cs="THSarabunPSK" w:hint="cs"/>
          <w:sz w:val="34"/>
          <w:szCs w:val="34"/>
          <w:cs/>
        </w:rPr>
        <w:t>ปนสถานตามกฎหมายว่าด้วยสุสาน</w:t>
      </w:r>
      <w:proofErr w:type="spellStart"/>
      <w:r>
        <w:rPr>
          <w:rFonts w:ascii="THSarabunPSK" w:hAnsi="THSarabunPSK" w:cs="THSarabunPSK" w:hint="cs"/>
          <w:sz w:val="34"/>
          <w:szCs w:val="34"/>
          <w:cs/>
        </w:rPr>
        <w:t>และฌา</w:t>
      </w:r>
      <w:proofErr w:type="spellEnd"/>
      <w:r>
        <w:rPr>
          <w:rFonts w:ascii="THSarabunPSK" w:hAnsi="THSarabunPSK" w:cs="THSarabunPSK" w:hint="cs"/>
          <w:sz w:val="34"/>
          <w:szCs w:val="34"/>
          <w:cs/>
        </w:rPr>
        <w:t>ปนสถาน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เว้นแต่เป็นการดำเนินการขององค์การทางศาสนา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๘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โรงแรมตามกฎหมายว่าด้วยโรงแรม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๙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โรงมหรสพตามกฎหมายว่าด้วยการควบคุมอาคาร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๑๐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สถานบริการตามกฎหมายว่าด้วยสถานบริการ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๑๑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การจัดสรรที่ดินทุกประเภท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</w:t>
      </w:r>
    </w:p>
    <w:p w:rsidR="00E11553" w:rsidRDefault="006C1E39" w:rsidP="006C1E39">
      <w:pPr>
        <w:autoSpaceDE w:val="0"/>
        <w:autoSpaceDN w:val="0"/>
        <w:adjustRightInd w:val="0"/>
        <w:spacing w:after="0" w:line="240" w:lineRule="auto"/>
        <w:jc w:val="thaiDistribute"/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ก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การจัดสรรที่ดินเพื่อการอยู่อาศัยประเภทบ้านเดี่ยวที่มีพื้นที่ดินแปลงย่อยไม่น้อยกว่าแปลงละ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๑๐๐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ตารางวา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ข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การจัดสรรที่ดินเพื่อการอยู่อาศัยประเภทบ้านแฝดในบริเวณ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ย</w:t>
      </w:r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</w:t>
      </w:r>
      <w:proofErr w:type="spellStart"/>
      <w:r>
        <w:rPr>
          <w:rFonts w:ascii="THSarabunPSK" w:hAnsi="THSarabunPSK" w:cs="THSarabunPSK" w:hint="cs"/>
          <w:sz w:val="34"/>
          <w:szCs w:val="34"/>
          <w:cs/>
        </w:rPr>
        <w:t>บริเวณย</w:t>
      </w:r>
      <w:proofErr w:type="spellEnd"/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ที่มีพื้นที่ดินแปลงย่อยไม่น้อยกว่าแปลงละ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๕๐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ตารางวา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ค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การจัดสรรที่ดินเพื่อการอยู่อาศัยประเภทบ้านแถวในบริเวณ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ย</w:t>
      </w:r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</w:t>
      </w:r>
      <w:proofErr w:type="spellStart"/>
      <w:r>
        <w:rPr>
          <w:rFonts w:ascii="THSarabunPSK" w:hAnsi="THSarabunPSK" w:cs="THSarabunPSK" w:hint="cs"/>
          <w:sz w:val="34"/>
          <w:szCs w:val="34"/>
          <w:cs/>
        </w:rPr>
        <w:t>บริเวณย</w:t>
      </w:r>
      <w:proofErr w:type="spellEnd"/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ที่มีพื้นที่ดินแปลงย่อยไม่น้อยกว่าแปลงละ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๓๐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ตารางวา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๑๒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การอยู่อาศัยประเภทบ้านแฝด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บ้านแถว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ห้องแถว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ตึกแถว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และอาคารอยู่อาศัยรวม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ก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การอยู่อาศัยประเภทบ้านแฝดในบริเวณ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ย</w:t>
      </w:r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และบริเวณ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ย</w:t>
      </w:r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ที่มีขนาดแปลงที่ดินไม่น้อยกว่าแปลงละ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๕๐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ตารางวา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lastRenderedPageBreak/>
        <w:t>(</w:t>
      </w:r>
      <w:r>
        <w:rPr>
          <w:rFonts w:ascii="THSarabunPSK" w:hAnsi="THSarabunPSK" w:cs="THSarabunPSK" w:hint="cs"/>
          <w:sz w:val="34"/>
          <w:szCs w:val="34"/>
          <w:cs/>
        </w:rPr>
        <w:t>ข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การอยู่อาศัยประเภทบ้านแถวในบริเวณ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ย</w:t>
      </w:r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และบริเวณ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ย</w:t>
      </w:r>
      <w:r>
        <w:rPr>
          <w:rFonts w:ascii="THSarabunPSK" w:hAnsi="THSarabunPSK" w:cs="THSarabunPSK"/>
          <w:sz w:val="34"/>
          <w:szCs w:val="34"/>
        </w:rPr>
        <w:t xml:space="preserve">.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- </w:t>
      </w:r>
      <w:r>
        <w:rPr>
          <w:rFonts w:ascii="THSarabunPSK" w:hAnsi="THSarabunPSK" w:cs="THSarabunPSK" w:hint="cs"/>
          <w:sz w:val="34"/>
          <w:szCs w:val="34"/>
          <w:cs/>
        </w:rPr>
        <w:t>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ที่มีขนาดแปลงที่ดินไม่น้อยกว่าแปลงละ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๓๐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ตารางวา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๑๓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การประกอบพาณิชยก</w:t>
      </w:r>
      <w:proofErr w:type="spellStart"/>
      <w:r>
        <w:rPr>
          <w:rFonts w:ascii="THSarabunPSK" w:hAnsi="THSarabunPSK" w:cs="THSarabunPSK" w:hint="cs"/>
          <w:sz w:val="34"/>
          <w:szCs w:val="34"/>
          <w:cs/>
        </w:rPr>
        <w:t>รรม</w:t>
      </w:r>
      <w:proofErr w:type="spellEnd"/>
      <w:r>
        <w:rPr>
          <w:rFonts w:ascii="THSarabunPSK" w:hAnsi="THSarabunPSK" w:cs="THSarabunPSK" w:hint="cs"/>
          <w:sz w:val="34"/>
          <w:szCs w:val="34"/>
          <w:cs/>
        </w:rPr>
        <w:t>ทุกประเภท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เว้นแต่การประกอบพาณิชยก</w:t>
      </w:r>
      <w:proofErr w:type="spellStart"/>
      <w:r>
        <w:rPr>
          <w:rFonts w:ascii="THSarabunPSK" w:hAnsi="THSarabunPSK" w:cs="THSarabunPSK" w:hint="cs"/>
          <w:sz w:val="34"/>
          <w:szCs w:val="34"/>
          <w:cs/>
        </w:rPr>
        <w:t>รรม</w:t>
      </w:r>
      <w:proofErr w:type="spellEnd"/>
      <w:r>
        <w:rPr>
          <w:rFonts w:ascii="THSarabunPSK" w:hAnsi="THSarabunPSK" w:cs="THSarabunPSK" w:hint="cs"/>
          <w:sz w:val="34"/>
          <w:szCs w:val="34"/>
          <w:cs/>
        </w:rPr>
        <w:t>ที่มีพื้นที่ประกอบการไม่เกิน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๑๐๐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ซึ่งไม่ใช่ห้องแถวหรือตึกแถว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๑๔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สำนักงาน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เว้นแต่สำนักงานซึ่งไม่ใช่ห้องแถวหรือตึกแถวและมีพื้นที่ประกอบการไม่เกิน</w:t>
      </w:r>
      <w:r>
        <w:rPr>
          <w:rFonts w:ascii="THSarabunPSK" w:hAnsi="THSarabunPSK" w:cs="THSarabunPSK" w:hint="cs"/>
          <w:sz w:val="34"/>
          <w:szCs w:val="34"/>
          <w:cs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๑๐๐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ตารางเมตร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๑๕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การติด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ตั้ง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หรือก่อสร้างป้ายที่มีขนาดเกิน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หรือมีน้ำหนักรวมทั้งโครงสร้างเกิน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กิโลกรัม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ในบริเวณที่มีระยะห่างจากวัด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โบราณสถาน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ทางพิเศษ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หรือถนนสาธารณะที่มีขนาดเขตทางตั้งแต่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๔๐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ถึงจุดติด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ตั้ง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หรือก่อสร้างป้ายน้อยกว่า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๕๐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เว้นแต่ป้ายชื่ออาคารหรือสถานประกอบการ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และป้ายสถานีบริการน้ำมันเชื้อเพลิง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๑๖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สถานที่เก็บสินค้า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สถานีรับส่งสินค้าหรือการประกอบกิจการรับส่งสินค้า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๑๗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ศูนย์ประชุม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อาคารแสดงสินค้าหรือนิทรรศการ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๑๘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ตลาด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เว้นแต่ตลาดที่มีพื้นที่ประกอบการไม่เกิน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>,</w:t>
      </w:r>
      <w:r>
        <w:rPr>
          <w:rFonts w:ascii="THSarabunPSK" w:hAnsi="THSarabunPSK" w:cs="THSarabunPSK" w:hint="cs"/>
          <w:sz w:val="34"/>
          <w:szCs w:val="34"/>
          <w:cs/>
        </w:rPr>
        <w:t>๐๐๐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และตั้งอยู่ริมถนนสาธารณะที่มีขนาดเขตทางไม่น้อยกว่า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๑๒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๑๙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โรงฆ่าสัตว์หรือโรงพักสัตว์ตามกฎหมายว่าด้วยการควบคุมการฆ่าสัตว์และจำหน่ายเนื้อสัตว์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๒๐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ไซโลเก็บผลิตผลทางการเกษตร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๒๑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สวนสนุก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๒๒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สวนสัตว์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๒๓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สนามแข่งรถ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๒๔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สนามแข่งม้า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๒๕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สนามยิงปืน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๒๖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สถานศึกษาระดับอุดมศึกษาและอาชีวศึกษา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๒๗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การกำจัดสิ่งปฏิกูลและมูลฝอย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๒๘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การกำจัดวัตถุอันตรายตามกฎหมายว่าด้วยวัตถุอันตราย</w:t>
      </w:r>
    </w:p>
    <w:p w:rsidR="006C1E39" w:rsidRDefault="006C1E39" w:rsidP="006C1E39">
      <w:pPr>
        <w:jc w:val="thaiDistribute"/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๒๙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การซื้อขายหรือเก็บชิ้นส่วนเครื่องจักรกลเก่า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๓๐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การซื้อขายหรือเก็บเศษวัสดุที่มีพื้นที่ประกอบการเกิน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๑๐๐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ตารางเมตร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๓๑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ที่พักอาศัยชั่วคราวสำหรับคนงาน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เว้นแต่ที่ตั้งอยู่ในหน่วยงานก่อสร้างหรือภายในระยะ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๒๐๐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จากบริเวณเขตก่อสร้างเพื่อประโยชน์แก่โครงการก่อสร้างนั้น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 w:hint="cs"/>
          <w:sz w:val="34"/>
          <w:szCs w:val="34"/>
          <w:cs/>
        </w:rPr>
        <w:lastRenderedPageBreak/>
        <w:t>การใช้ประโยชน์ที่ดินประเภทนี้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ให้เป็นไปดังต่อไปนี้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) </w:t>
      </w:r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มีอัตราส่วนพื้นที่อาคารรวมต่อพื้นที่ดินไม่เกิน</w:t>
      </w:r>
      <w:r w:rsidRPr="006C1E39">
        <w:rPr>
          <w:rFonts w:ascii="THSarabunPSK" w:hAnsi="THSarabunPSK" w:cs="THSarabunPSK"/>
          <w:b/>
          <w:bCs/>
          <w:sz w:val="34"/>
          <w:szCs w:val="34"/>
        </w:rPr>
        <w:t xml:space="preserve"> </w:t>
      </w:r>
      <w:proofErr w:type="gramStart"/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๑</w:t>
      </w:r>
      <w:r w:rsidRPr="006C1E39">
        <w:rPr>
          <w:rFonts w:ascii="THSarabunPSK" w:hAnsi="THSarabunPSK" w:cs="THSarabunPSK"/>
          <w:b/>
          <w:bCs/>
          <w:sz w:val="34"/>
          <w:szCs w:val="34"/>
        </w:rPr>
        <w:t xml:space="preserve"> :</w:t>
      </w:r>
      <w:proofErr w:type="gramEnd"/>
      <w:r w:rsidRPr="006C1E39">
        <w:rPr>
          <w:rFonts w:ascii="THSarabunPSK" w:hAnsi="THSarabunPSK" w:cs="THSarabunPSK"/>
          <w:b/>
          <w:bCs/>
          <w:sz w:val="34"/>
          <w:szCs w:val="34"/>
        </w:rPr>
        <w:t xml:space="preserve"> </w:t>
      </w:r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ทั้งนี้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ที่ดินแปลงใดที่ได้ใช้ประโยชน์แล้ว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หากมีการแบ่งแยกหรือแบ่งโอนไม่ว่าจะกี่ครั้งก็ตาม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อัตราส่วนพื้นที่อาคารรวมต่อพื้นที่ดินของที่ดินแปลงที่เกิดจากการแบ่งแยกหรือแบ่งโอนทั้งหมดรวมกันต้องไม่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  <w:r>
        <w:rPr>
          <w:rFonts w:ascii="THSarabunPSK" w:hAnsi="THSarabunPSK" w:cs="THSarabunPSK"/>
          <w:sz w:val="34"/>
          <w:szCs w:val="34"/>
        </w:rPr>
        <w:t xml:space="preserve"> : </w:t>
      </w:r>
      <w:r>
        <w:rPr>
          <w:rFonts w:ascii="THSarabunPSK" w:hAnsi="THSarabunPSK" w:cs="THSarabunPSK" w:hint="cs"/>
          <w:sz w:val="34"/>
          <w:szCs w:val="34"/>
          <w:cs/>
        </w:rPr>
        <w:t>๑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๒</w:t>
      </w:r>
      <w:r>
        <w:rPr>
          <w:rFonts w:ascii="THSarabunPSK" w:hAnsi="THSarabunPSK" w:cs="THSarabunPSK"/>
          <w:sz w:val="34"/>
          <w:szCs w:val="34"/>
        </w:rPr>
        <w:t xml:space="preserve">) </w:t>
      </w:r>
      <w:r w:rsidRPr="006C1E39">
        <w:rPr>
          <w:rFonts w:ascii="THSarabunPSK" w:hAnsi="THSarabunPSK" w:cs="THSarabunPSK" w:hint="cs"/>
          <w:b/>
          <w:bCs/>
          <w:sz w:val="34"/>
          <w:szCs w:val="34"/>
          <w:cs/>
        </w:rPr>
        <w:t>มีอัตราส่วนของที่ว่างต่อพื้นที่อาคารรวมไม่น้อยกว่าร้อยละสี่สิบ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ต่อัตราส่วนของที่ว่างต้องไม่ต่ำกว่าเกณฑ์ขั้นต่ำของที่ว่างอันปราศจากสิ่งปกคลุมตามกฎหมายว่าด้วยการควบคุมอาคา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ทั้งนี้ที่ดินแปลงใดที่ได้ใช้ประโยชน์แล้ว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หากมีการแบ่งแยกหรือแบ่งโอนไม่ว่าจะกี่ครั้งก็ตาม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อัตราส่วนของที่ว่างต่อพื้นที่อาคารรวมของที่ดินแปลงที่เกิดจากการแบ่งแยกหรือแบ่งโอนทั้งหมดรวมกันต้องไม่น้อยกว่าร้อยละสี่สิบ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และให้มีพื้นที่น้ำซึมผ่านได้เพื่อปลูกต้นไม้ไม่น้อยกว่าร้อยละห้าสิบของพื้นที่ว่าง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๓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มีที่ว่างโดยรอบอาคารไม่น้อยกว่า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๒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  <w:rPr>
          <w:rFonts w:ascii="THSarabunPSK" w:hAnsi="THSarabunPSK" w:cs="THSarabunPSK"/>
          <w:sz w:val="34"/>
          <w:szCs w:val="34"/>
        </w:rPr>
      </w:pPr>
      <w:r>
        <w:rPr>
          <w:rFonts w:ascii="THSarabunPSK" w:hAnsi="THSarabunPSK" w:cs="THSarabunPSK"/>
          <w:sz w:val="34"/>
          <w:szCs w:val="34"/>
        </w:rPr>
        <w:t>(</w:t>
      </w:r>
      <w:r>
        <w:rPr>
          <w:rFonts w:ascii="THSarabunPSK" w:hAnsi="THSarabunPSK" w:cs="THSarabunPSK" w:hint="cs"/>
          <w:sz w:val="34"/>
          <w:szCs w:val="34"/>
          <w:cs/>
        </w:rPr>
        <w:t>๔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ให้ดำเนินการได้ในอาคารที่มีความสูงไม่เกิน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๑๒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โดยให้วัดจากระดับถนนถึงยอดผนังของชั้นสูงสุด</w:t>
      </w:r>
    </w:p>
    <w:p w:rsidR="006C1E39" w:rsidRDefault="006C1E39" w:rsidP="006C1E39">
      <w:pPr>
        <w:autoSpaceDE w:val="0"/>
        <w:autoSpaceDN w:val="0"/>
        <w:adjustRightInd w:val="0"/>
        <w:spacing w:after="0" w:line="240" w:lineRule="auto"/>
        <w:jc w:val="thaiDistribute"/>
      </w:pPr>
      <w:r>
        <w:rPr>
          <w:rFonts w:ascii="THSarabunPSK" w:hAnsi="THSarabunPSK" w:cs="THSarabunPSK" w:hint="cs"/>
          <w:sz w:val="34"/>
          <w:szCs w:val="34"/>
          <w:cs/>
        </w:rPr>
        <w:t>ความในวรรคสาม</w:t>
      </w:r>
      <w:r>
        <w:rPr>
          <w:rFonts w:ascii="THSarabunPSK" w:hAnsi="THSarabunPSK" w:cs="THSarabunPSK"/>
          <w:sz w:val="34"/>
          <w:szCs w:val="34"/>
        </w:rPr>
        <w:t xml:space="preserve"> (</w:t>
      </w:r>
      <w:r>
        <w:rPr>
          <w:rFonts w:ascii="THSarabunPSK" w:hAnsi="THSarabunPSK" w:cs="THSarabunPSK" w:hint="cs"/>
          <w:sz w:val="34"/>
          <w:szCs w:val="34"/>
          <w:cs/>
        </w:rPr>
        <w:t>๓</w:t>
      </w:r>
      <w:r>
        <w:rPr>
          <w:rFonts w:ascii="THSarabunPSK" w:hAnsi="THSarabunPSK" w:cs="THSarabunPSK"/>
          <w:sz w:val="34"/>
          <w:szCs w:val="34"/>
        </w:rPr>
        <w:t xml:space="preserve">) </w:t>
      </w:r>
      <w:r>
        <w:rPr>
          <w:rFonts w:ascii="THSarabunPSK" w:hAnsi="THSarabunPSK" w:cs="THSarabunPSK" w:hint="cs"/>
          <w:sz w:val="34"/>
          <w:szCs w:val="34"/>
          <w:cs/>
        </w:rPr>
        <w:t>ไม่ให้ใช้บังคับแก่การใช้ประโยชน์ที่ดินเพื่อการอยู่อาศัยประเภทบ้านเดี่ยวที่มีขนาดแปลงที่ดินน้อยกว่าแปลงละ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๔๐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ตารางวา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หรือมีด้านใดด้านหนึ่งของแปลงที่ดินกว้างน้อยกว่า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๖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เมตร</w:t>
      </w:r>
      <w:r>
        <w:rPr>
          <w:rFonts w:ascii="THSarabunPSK" w:hAnsi="THSarabunPSK" w:cs="THSarabunPSK"/>
          <w:sz w:val="34"/>
          <w:szCs w:val="34"/>
        </w:rPr>
        <w:t xml:space="preserve"> </w:t>
      </w:r>
      <w:r>
        <w:rPr>
          <w:rFonts w:ascii="THSarabunPSK" w:hAnsi="THSarabunPSK" w:cs="THSarabunPSK" w:hint="cs"/>
          <w:sz w:val="34"/>
          <w:szCs w:val="34"/>
          <w:cs/>
        </w:rPr>
        <w:t>ซึ่งมีการแบ่งแยกหรือแบ่งโอนก่อนกฎกระทรวงนี้ใช้บังคับ</w:t>
      </w:r>
    </w:p>
    <w:sectPr w:rsidR="006C1E39" w:rsidSect="006C1E39">
      <w:pgSz w:w="11906" w:h="16838"/>
      <w:pgMar w:top="1440" w:right="9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PSK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39"/>
    <w:rsid w:val="006C1E39"/>
    <w:rsid w:val="007C37F6"/>
    <w:rsid w:val="00E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3BF7-B5C5-4BF5-BD49-8C5F650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Mongkol Chaiaroon</dc:creator>
  <cp:keywords/>
  <dc:description/>
  <cp:lastModifiedBy>Mr. Mongkol Chaiaroon</cp:lastModifiedBy>
  <cp:revision>1</cp:revision>
  <dcterms:created xsi:type="dcterms:W3CDTF">2019-08-20T05:36:00Z</dcterms:created>
  <dcterms:modified xsi:type="dcterms:W3CDTF">2019-08-20T05:43:00Z</dcterms:modified>
</cp:coreProperties>
</file>