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44040" w14:textId="70DCBBA0" w:rsidR="00C375B2" w:rsidRDefault="00C375B2" w:rsidP="00871F95">
      <w:pPr>
        <w:pStyle w:val="paragraph"/>
        <w:spacing w:before="0" w:beforeAutospacing="0" w:after="0" w:afterAutospacing="0"/>
        <w:textAlignment w:val="baseline"/>
        <w:rPr>
          <w:rStyle w:val="normaltextrun"/>
          <w:rFonts w:ascii="Avenir Book" w:hAnsi="Avenir Book" w:cs="Calibri"/>
          <w:b/>
          <w:color w:val="000000" w:themeColor="text1"/>
          <w:u w:val="single"/>
        </w:rPr>
      </w:pPr>
      <w:r w:rsidRPr="3B56E578">
        <w:rPr>
          <w:rStyle w:val="normaltextrun"/>
          <w:rFonts w:ascii="Avenir Book" w:hAnsi="Avenir Book" w:cs="Calibri"/>
          <w:b/>
          <w:color w:val="000000" w:themeColor="text1"/>
          <w:u w:val="single"/>
        </w:rPr>
        <w:t>Population</w:t>
      </w:r>
    </w:p>
    <w:p w14:paraId="7F0FD8DC" w14:textId="77777777" w:rsidR="00EA2428" w:rsidRPr="003606FD" w:rsidRDefault="00EA2428" w:rsidP="00871F95">
      <w:pPr>
        <w:pStyle w:val="paragraph"/>
        <w:spacing w:before="0" w:beforeAutospacing="0" w:after="0" w:afterAutospacing="0"/>
        <w:textAlignment w:val="baseline"/>
        <w:rPr>
          <w:rStyle w:val="normaltextrun"/>
          <w:rFonts w:ascii="Avenir Book" w:hAnsi="Avenir Book" w:cs="Calibri"/>
          <w:b/>
          <w:color w:val="000000"/>
          <w:u w:val="single"/>
        </w:rPr>
      </w:pPr>
    </w:p>
    <w:p w14:paraId="64C2DD51" w14:textId="7C5DC82A" w:rsidR="00C375B2" w:rsidRPr="003606FD" w:rsidRDefault="00C375B2" w:rsidP="00871F95">
      <w:pPr>
        <w:pStyle w:val="paragraph"/>
        <w:spacing w:before="0" w:beforeAutospacing="0" w:after="0" w:afterAutospacing="0"/>
        <w:textAlignment w:val="baseline"/>
        <w:rPr>
          <w:rStyle w:val="normaltextrun"/>
          <w:rFonts w:ascii="Avenir Book" w:hAnsi="Avenir Book" w:cs="Calibri"/>
          <w:b/>
          <w:bCs/>
          <w:color w:val="000000"/>
        </w:rPr>
      </w:pPr>
      <w:r w:rsidRPr="1581E3F5">
        <w:rPr>
          <w:rStyle w:val="normaltextrun"/>
          <w:rFonts w:ascii="Avenir Book" w:hAnsi="Avenir Book" w:cs="Calibri"/>
          <w:b/>
          <w:color w:val="000000" w:themeColor="text1"/>
        </w:rPr>
        <w:t>Importance</w:t>
      </w:r>
    </w:p>
    <w:p w14:paraId="644A9589" w14:textId="41DCE0EE" w:rsidR="00C375B2" w:rsidRPr="003606FD" w:rsidRDefault="00C375B2" w:rsidP="00C375B2">
      <w:pPr>
        <w:pStyle w:val="paragraph"/>
        <w:spacing w:before="0" w:beforeAutospacing="0" w:after="0" w:afterAutospacing="0"/>
        <w:textAlignment w:val="baseline"/>
        <w:rPr>
          <w:rFonts w:ascii="Avenir Book" w:hAnsi="Avenir Book" w:cs="Calibri"/>
          <w:color w:val="000000"/>
        </w:rPr>
      </w:pPr>
      <w:r w:rsidRPr="003606FD">
        <w:rPr>
          <w:rStyle w:val="normaltextrun"/>
          <w:rFonts w:ascii="Avenir Book" w:hAnsi="Avenir Book" w:cs="Calibri"/>
          <w:color w:val="000000"/>
        </w:rPr>
        <w:t xml:space="preserve">Growing New Brunswick’s population base is key to improving its economy, developing its communities, meeting its employment needs, and correcting its population demographics. </w:t>
      </w:r>
      <w:r w:rsidR="00824AD2" w:rsidRPr="003606FD">
        <w:rPr>
          <w:rStyle w:val="normaltextrun"/>
          <w:rFonts w:ascii="Avenir Book" w:hAnsi="Avenir Book" w:cs="Calibri"/>
          <w:color w:val="000000"/>
        </w:rPr>
        <w:t xml:space="preserve">Increasing the population will stimulate economic development and attract private sector investment. This can be done through international immigration, interprovincial immigration, or increased </w:t>
      </w:r>
      <w:r w:rsidR="005D3B63">
        <w:rPr>
          <w:rStyle w:val="normaltextrun"/>
          <w:rFonts w:ascii="Avenir Book" w:hAnsi="Avenir Book" w:cs="Calibri"/>
          <w:color w:val="000000"/>
        </w:rPr>
        <w:t>birth</w:t>
      </w:r>
      <w:r w:rsidR="00824AD2" w:rsidRPr="003606FD">
        <w:rPr>
          <w:rStyle w:val="normaltextrun"/>
          <w:rFonts w:ascii="Avenir Book" w:hAnsi="Avenir Book" w:cs="Calibri"/>
          <w:color w:val="000000"/>
        </w:rPr>
        <w:t xml:space="preserve"> rates relative to mortality rates. </w:t>
      </w:r>
    </w:p>
    <w:p w14:paraId="3196426B" w14:textId="0103D006" w:rsidR="00C375B2" w:rsidRPr="003606FD" w:rsidRDefault="00C375B2" w:rsidP="00871F95">
      <w:pPr>
        <w:pStyle w:val="paragraph"/>
        <w:spacing w:before="0" w:beforeAutospacing="0" w:after="0" w:afterAutospacing="0"/>
        <w:textAlignment w:val="baseline"/>
        <w:rPr>
          <w:rStyle w:val="normaltextrun"/>
          <w:rFonts w:ascii="Avenir Book" w:hAnsi="Avenir Book" w:cs="Segoe UI"/>
          <w:color w:val="000000"/>
        </w:rPr>
      </w:pPr>
      <w:r w:rsidRPr="003606FD">
        <w:rPr>
          <w:rStyle w:val="eop"/>
          <w:rFonts w:ascii="Avenir Book" w:hAnsi="Avenir Book" w:cs="Calibri"/>
          <w:color w:val="000000"/>
        </w:rPr>
        <w:t> </w:t>
      </w:r>
    </w:p>
    <w:p w14:paraId="773F7FD5" w14:textId="4285AABF" w:rsidR="00C375B2" w:rsidRPr="003606FD" w:rsidRDefault="00C375B2" w:rsidP="00871F95">
      <w:pPr>
        <w:pStyle w:val="paragraph"/>
        <w:spacing w:before="0" w:beforeAutospacing="0" w:after="0" w:afterAutospacing="0"/>
        <w:textAlignment w:val="baseline"/>
        <w:rPr>
          <w:rStyle w:val="normaltextrun"/>
          <w:rFonts w:ascii="Avenir Book" w:hAnsi="Avenir Book" w:cs="Calibri"/>
          <w:b/>
          <w:bCs/>
          <w:color w:val="000000"/>
        </w:rPr>
      </w:pPr>
      <w:r w:rsidRPr="003606FD">
        <w:rPr>
          <w:rStyle w:val="normaltextrun"/>
          <w:rFonts w:ascii="Avenir Book" w:hAnsi="Avenir Book" w:cs="Calibri"/>
          <w:b/>
          <w:bCs/>
          <w:color w:val="000000"/>
        </w:rPr>
        <w:t>Problem</w:t>
      </w:r>
    </w:p>
    <w:p w14:paraId="1CF42A2F" w14:textId="283080CD" w:rsidR="00824AD2" w:rsidRPr="003606FD" w:rsidRDefault="00824AD2" w:rsidP="00871F95">
      <w:pPr>
        <w:pStyle w:val="paragraph"/>
        <w:spacing w:before="0" w:beforeAutospacing="0" w:after="0" w:afterAutospacing="0"/>
        <w:textAlignment w:val="baseline"/>
        <w:rPr>
          <w:rStyle w:val="normaltextrun"/>
          <w:rFonts w:ascii="Avenir Book" w:hAnsi="Avenir Book" w:cs="Calibri"/>
          <w:b/>
          <w:bCs/>
          <w:color w:val="000000"/>
        </w:rPr>
      </w:pPr>
    </w:p>
    <w:p w14:paraId="4D476314" w14:textId="4D95FC65" w:rsidR="00824AD2" w:rsidRPr="003606FD" w:rsidRDefault="00824AD2" w:rsidP="00824AD2">
      <w:pPr>
        <w:spacing w:after="0"/>
        <w:rPr>
          <w:rFonts w:ascii="Avenir Book" w:hAnsi="Avenir Book"/>
          <w:sz w:val="24"/>
          <w:szCs w:val="24"/>
        </w:rPr>
      </w:pPr>
      <w:r w:rsidRPr="003606FD">
        <w:rPr>
          <w:rFonts w:ascii="Avenir Book" w:hAnsi="Avenir Book"/>
          <w:sz w:val="24"/>
          <w:szCs w:val="24"/>
        </w:rPr>
        <w:t xml:space="preserve">New Brunswick’s population share is shrinking due to an aging population and poor retention of youth and immigrants. In 1976, New Brunswick’s population share peaked at 2.94%; however, it has since dropped by 30%, reaching 2.06% in 2021. </w:t>
      </w:r>
      <w:r w:rsidR="003606FD">
        <w:rPr>
          <w:rFonts w:ascii="Avenir Book" w:hAnsi="Avenir Book"/>
          <w:sz w:val="24"/>
          <w:szCs w:val="24"/>
        </w:rPr>
        <w:t>Annual growth that matched the national rate would maintain New Brunswick’s population share and boost its economy</w:t>
      </w:r>
      <w:r w:rsidRPr="003606FD">
        <w:rPr>
          <w:rFonts w:ascii="Avenir Book" w:hAnsi="Avenir Book"/>
          <w:sz w:val="24"/>
          <w:szCs w:val="24"/>
        </w:rPr>
        <w:t>.</w:t>
      </w:r>
    </w:p>
    <w:p w14:paraId="3402555A" w14:textId="77777777" w:rsidR="00824AD2" w:rsidRPr="003606FD" w:rsidRDefault="00824AD2" w:rsidP="00871F95">
      <w:pPr>
        <w:pStyle w:val="paragraph"/>
        <w:spacing w:before="0" w:beforeAutospacing="0" w:after="0" w:afterAutospacing="0"/>
        <w:textAlignment w:val="baseline"/>
        <w:rPr>
          <w:rStyle w:val="normaltextrun"/>
          <w:rFonts w:ascii="Avenir Book" w:hAnsi="Avenir Book" w:cs="Calibri"/>
          <w:b/>
          <w:bCs/>
          <w:color w:val="000000"/>
        </w:rPr>
      </w:pPr>
    </w:p>
    <w:p w14:paraId="5939F40F" w14:textId="48A3346C" w:rsidR="00C375B2" w:rsidRPr="003606FD" w:rsidRDefault="00C375B2" w:rsidP="00871F95">
      <w:pPr>
        <w:pStyle w:val="paragraph"/>
        <w:spacing w:before="0" w:beforeAutospacing="0" w:after="0" w:afterAutospacing="0"/>
        <w:textAlignment w:val="baseline"/>
        <w:rPr>
          <w:rStyle w:val="normaltextrun"/>
          <w:rFonts w:ascii="Avenir Book" w:hAnsi="Avenir Book" w:cs="Calibri"/>
          <w:b/>
          <w:bCs/>
          <w:color w:val="000000"/>
        </w:rPr>
      </w:pPr>
      <w:r w:rsidRPr="003606FD">
        <w:rPr>
          <w:rStyle w:val="normaltextrun"/>
          <w:rFonts w:ascii="Avenir Book" w:hAnsi="Avenir Book" w:cs="Calibri"/>
          <w:b/>
          <w:bCs/>
          <w:color w:val="000000"/>
        </w:rPr>
        <w:t>Cause</w:t>
      </w:r>
    </w:p>
    <w:p w14:paraId="183B65B2" w14:textId="39B91B55" w:rsidR="00824AD2" w:rsidRPr="003606FD" w:rsidRDefault="00824AD2" w:rsidP="00824AD2">
      <w:pPr>
        <w:pStyle w:val="paragraph"/>
        <w:spacing w:before="0" w:beforeAutospacing="0" w:after="0" w:afterAutospacing="0"/>
        <w:textAlignment w:val="baseline"/>
        <w:rPr>
          <w:rStyle w:val="eop"/>
          <w:rFonts w:ascii="Avenir Book" w:hAnsi="Avenir Book" w:cs="Calibri"/>
          <w:color w:val="000000"/>
        </w:rPr>
      </w:pPr>
    </w:p>
    <w:p w14:paraId="5D0ED745" w14:textId="5C20BD24" w:rsidR="00824AD2" w:rsidRPr="003606FD" w:rsidRDefault="00824AD2" w:rsidP="00824AD2">
      <w:pPr>
        <w:spacing w:after="0"/>
        <w:rPr>
          <w:rFonts w:ascii="Avenir Book" w:hAnsi="Avenir Book"/>
          <w:sz w:val="24"/>
          <w:szCs w:val="24"/>
        </w:rPr>
      </w:pPr>
      <w:r w:rsidRPr="6ED67E00">
        <w:rPr>
          <w:rFonts w:ascii="Avenir Book" w:hAnsi="Avenir Book"/>
          <w:sz w:val="24"/>
          <w:szCs w:val="24"/>
        </w:rPr>
        <w:t xml:space="preserve">New Brunswick’s low population growth rate can be seen as the result of several factors. First is an imbalance between the aging population and youth population. Low fertility rates – </w:t>
      </w:r>
      <w:commentRangeStart w:id="0"/>
      <w:commentRangeStart w:id="1"/>
      <w:commentRangeStart w:id="2"/>
      <w:commentRangeStart w:id="3"/>
      <w:commentRangeStart w:id="4"/>
      <w:commentRangeStart w:id="5"/>
      <w:r w:rsidRPr="6ED67E00">
        <w:rPr>
          <w:rFonts w:ascii="Avenir Book" w:hAnsi="Avenir Book"/>
          <w:sz w:val="24"/>
          <w:szCs w:val="24"/>
        </w:rPr>
        <w:t>too few births</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End w:id="5"/>
      <w:r>
        <w:rPr>
          <w:rStyle w:val="CommentReference"/>
        </w:rPr>
        <w:commentReference w:id="5"/>
      </w:r>
      <w:r w:rsidRPr="6ED67E00">
        <w:rPr>
          <w:rFonts w:ascii="Avenir Book" w:hAnsi="Avenir Book"/>
          <w:sz w:val="24"/>
          <w:szCs w:val="24"/>
        </w:rPr>
        <w:t xml:space="preserve"> – have caused New Brunswick’s death rates to exceed its birth rates every year since 2015. Youth leaving New Brunswick in search of employment has also put negative pressure on the province’s population share. These factors can be offset by net positive migration and attracting young people to the province. This </w:t>
      </w:r>
      <w:r w:rsidR="00115F9F" w:rsidRPr="6ED67E00">
        <w:rPr>
          <w:rFonts w:ascii="Avenir Book" w:hAnsi="Avenir Book"/>
          <w:sz w:val="24"/>
          <w:szCs w:val="24"/>
        </w:rPr>
        <w:t xml:space="preserve">is broken down further </w:t>
      </w:r>
      <w:r w:rsidR="00DF52AB">
        <w:rPr>
          <w:rFonts w:ascii="Avenir Book" w:hAnsi="Avenir Book"/>
          <w:sz w:val="24"/>
          <w:szCs w:val="24"/>
        </w:rPr>
        <w:t xml:space="preserve">in BoostNB’s goals on </w:t>
      </w:r>
      <w:commentRangeStart w:id="6"/>
      <w:commentRangeStart w:id="7"/>
      <w:r w:rsidRPr="6ED67E00">
        <w:rPr>
          <w:rFonts w:ascii="Avenir Book" w:hAnsi="Avenir Book"/>
          <w:sz w:val="24"/>
          <w:szCs w:val="24"/>
        </w:rPr>
        <w:fldChar w:fldCharType="begin"/>
      </w:r>
      <w:r w:rsidRPr="6ED67E00">
        <w:rPr>
          <w:rFonts w:ascii="Avenir Book" w:hAnsi="Avenir Book"/>
          <w:sz w:val="24"/>
          <w:szCs w:val="24"/>
        </w:rPr>
        <w:instrText xml:space="preserve"> HYPERLINK "C:\\Users\\joeyd\\OneDrive\\Documents\\New folder\\Goal 01 2022.docx" </w:instrText>
      </w:r>
      <w:r w:rsidRPr="6ED67E00">
        <w:rPr>
          <w:rFonts w:ascii="Avenir Book" w:hAnsi="Avenir Book"/>
          <w:sz w:val="24"/>
          <w:szCs w:val="24"/>
        </w:rPr>
      </w:r>
      <w:r w:rsidRPr="6ED67E00">
        <w:rPr>
          <w:rFonts w:ascii="Avenir Book" w:hAnsi="Avenir Book"/>
          <w:sz w:val="24"/>
          <w:szCs w:val="24"/>
        </w:rPr>
        <w:fldChar w:fldCharType="separate"/>
      </w:r>
      <w:r w:rsidR="00DF52AB">
        <w:rPr>
          <w:rStyle w:val="Hyperlink"/>
          <w:rFonts w:ascii="Avenir Book" w:hAnsi="Avenir Book"/>
          <w:sz w:val="24"/>
          <w:szCs w:val="24"/>
        </w:rPr>
        <w:t>I</w:t>
      </w:r>
      <w:r w:rsidRPr="6ED67E00">
        <w:rPr>
          <w:rStyle w:val="Hyperlink"/>
          <w:rFonts w:ascii="Avenir Book" w:hAnsi="Avenir Book"/>
          <w:sz w:val="24"/>
          <w:szCs w:val="24"/>
        </w:rPr>
        <w:t xml:space="preserve">nterprovincial </w:t>
      </w:r>
      <w:r w:rsidR="00DF52AB">
        <w:rPr>
          <w:rStyle w:val="Hyperlink"/>
          <w:rFonts w:ascii="Avenir Book" w:hAnsi="Avenir Book"/>
          <w:sz w:val="24"/>
          <w:szCs w:val="24"/>
        </w:rPr>
        <w:t>M</w:t>
      </w:r>
      <w:r w:rsidRPr="6ED67E00">
        <w:rPr>
          <w:rStyle w:val="Hyperlink"/>
          <w:rFonts w:ascii="Avenir Book" w:hAnsi="Avenir Book"/>
          <w:sz w:val="24"/>
          <w:szCs w:val="24"/>
        </w:rPr>
        <w:t>igration</w:t>
      </w:r>
      <w:r w:rsidRPr="6ED67E00">
        <w:rPr>
          <w:rFonts w:ascii="Avenir Book" w:hAnsi="Avenir Book"/>
          <w:sz w:val="24"/>
          <w:szCs w:val="24"/>
        </w:rPr>
        <w:fldChar w:fldCharType="end"/>
      </w:r>
      <w:commentRangeEnd w:id="6"/>
      <w:r>
        <w:rPr>
          <w:rStyle w:val="CommentReference"/>
        </w:rPr>
        <w:commentReference w:id="6"/>
      </w:r>
      <w:commentRangeEnd w:id="7"/>
      <w:r>
        <w:rPr>
          <w:rStyle w:val="CommentReference"/>
        </w:rPr>
        <w:commentReference w:id="7"/>
      </w:r>
      <w:r w:rsidRPr="6ED67E00">
        <w:rPr>
          <w:rFonts w:ascii="Avenir Book" w:hAnsi="Avenir Book"/>
          <w:sz w:val="24"/>
          <w:szCs w:val="24"/>
        </w:rPr>
        <w:t xml:space="preserve"> and </w:t>
      </w:r>
      <w:hyperlink r:id="rId12">
        <w:r w:rsidR="00DF52AB">
          <w:rPr>
            <w:rStyle w:val="Hyperlink"/>
            <w:rFonts w:ascii="Avenir Book" w:hAnsi="Avenir Book"/>
            <w:sz w:val="24"/>
            <w:szCs w:val="24"/>
          </w:rPr>
          <w:t>I</w:t>
        </w:r>
        <w:r w:rsidRPr="6ED67E00">
          <w:rPr>
            <w:rStyle w:val="Hyperlink"/>
            <w:rFonts w:ascii="Avenir Book" w:hAnsi="Avenir Book"/>
            <w:sz w:val="24"/>
            <w:szCs w:val="24"/>
          </w:rPr>
          <w:t xml:space="preserve">nternational </w:t>
        </w:r>
        <w:r w:rsidR="00DF52AB">
          <w:rPr>
            <w:rStyle w:val="Hyperlink"/>
            <w:rFonts w:ascii="Avenir Book" w:hAnsi="Avenir Book"/>
            <w:sz w:val="24"/>
            <w:szCs w:val="24"/>
          </w:rPr>
          <w:t>M</w:t>
        </w:r>
        <w:r w:rsidRPr="6ED67E00">
          <w:rPr>
            <w:rStyle w:val="Hyperlink"/>
            <w:rFonts w:ascii="Avenir Book" w:hAnsi="Avenir Book"/>
            <w:sz w:val="24"/>
            <w:szCs w:val="24"/>
          </w:rPr>
          <w:t>igration</w:t>
        </w:r>
      </w:hyperlink>
      <w:r w:rsidRPr="6ED67E00">
        <w:rPr>
          <w:rFonts w:ascii="Avenir Book" w:hAnsi="Avenir Book"/>
          <w:sz w:val="24"/>
          <w:szCs w:val="24"/>
        </w:rPr>
        <w:t xml:space="preserve">. </w:t>
      </w:r>
    </w:p>
    <w:p w14:paraId="1D654CE2" w14:textId="77777777" w:rsidR="00824AD2" w:rsidRPr="003606FD" w:rsidRDefault="00824AD2" w:rsidP="00824AD2">
      <w:pPr>
        <w:spacing w:after="0"/>
        <w:rPr>
          <w:rFonts w:ascii="Avenir Book" w:hAnsi="Avenir Book"/>
          <w:sz w:val="24"/>
          <w:szCs w:val="24"/>
        </w:rPr>
      </w:pPr>
    </w:p>
    <w:p w14:paraId="0D5A522A" w14:textId="77777777" w:rsidR="00824AD2" w:rsidRPr="003606FD" w:rsidRDefault="00824AD2" w:rsidP="00824AD2">
      <w:pPr>
        <w:pStyle w:val="paragraph"/>
        <w:spacing w:before="0" w:beforeAutospacing="0" w:after="0" w:afterAutospacing="0"/>
        <w:textAlignment w:val="baseline"/>
        <w:rPr>
          <w:rFonts w:ascii="Avenir Book" w:hAnsi="Avenir Book" w:cs="Segoe UI"/>
          <w:color w:val="000000"/>
        </w:rPr>
      </w:pPr>
    </w:p>
    <w:p w14:paraId="0F023895" w14:textId="7E855FB2" w:rsidR="00824AD2" w:rsidRDefault="002106C8" w:rsidP="00871F95">
      <w:pPr>
        <w:pStyle w:val="paragraph"/>
        <w:spacing w:before="0" w:beforeAutospacing="0" w:after="0" w:afterAutospacing="0"/>
        <w:textAlignment w:val="baseline"/>
        <w:rPr>
          <w:rStyle w:val="normaltextrun"/>
          <w:rFonts w:ascii="Avenir Book" w:hAnsi="Avenir Book" w:cs="Calibri"/>
          <w:b/>
          <w:bCs/>
          <w:color w:val="000000"/>
        </w:rPr>
      </w:pPr>
      <w:r>
        <w:rPr>
          <w:rStyle w:val="normaltextrun"/>
          <w:rFonts w:ascii="Avenir Book" w:hAnsi="Avenir Book" w:cs="Calibri"/>
          <w:b/>
          <w:bCs/>
          <w:color w:val="000000"/>
        </w:rPr>
        <w:t>In the Numbers</w:t>
      </w:r>
    </w:p>
    <w:p w14:paraId="5754F3A6" w14:textId="4EE4EFDC" w:rsidR="008351C3" w:rsidRDefault="00B03653" w:rsidP="00871F95">
      <w:pPr>
        <w:pStyle w:val="paragraph"/>
        <w:spacing w:before="0" w:beforeAutospacing="0" w:after="0" w:afterAutospacing="0"/>
        <w:textAlignment w:val="baseline"/>
        <w:rPr>
          <w:rStyle w:val="normaltextrun"/>
          <w:rFonts w:ascii="Avenir Book" w:hAnsi="Avenir Book" w:cs="Calibri"/>
          <w:color w:val="000000"/>
        </w:rPr>
      </w:pPr>
      <w:r w:rsidRPr="3B56E578">
        <w:rPr>
          <w:rStyle w:val="normaltextrun"/>
          <w:rFonts w:ascii="Avenir Book" w:hAnsi="Avenir Book" w:cs="Calibri"/>
          <w:color w:val="000000" w:themeColor="text1"/>
        </w:rPr>
        <w:t xml:space="preserve">Over the past 50 years New Brunswick has not been keeping up with the national population growth rates, leading to a shrinking population share and an aging </w:t>
      </w:r>
      <w:r w:rsidR="006962D7" w:rsidRPr="3B56E578">
        <w:rPr>
          <w:rStyle w:val="normaltextrun"/>
          <w:rFonts w:ascii="Avenir Book" w:hAnsi="Avenir Book" w:cs="Calibri"/>
          <w:color w:val="000000" w:themeColor="text1"/>
        </w:rPr>
        <w:lastRenderedPageBreak/>
        <w:t>demographic</w:t>
      </w:r>
      <w:r w:rsidRPr="3B56E578">
        <w:rPr>
          <w:rStyle w:val="normaltextrun"/>
          <w:rFonts w:ascii="Avenir Book" w:hAnsi="Avenir Book" w:cs="Calibri"/>
          <w:color w:val="000000" w:themeColor="text1"/>
        </w:rPr>
        <w:t xml:space="preserve"> putting stress on the New Brun</w:t>
      </w:r>
      <w:r w:rsidR="006962D7" w:rsidRPr="3B56E578">
        <w:rPr>
          <w:rStyle w:val="normaltextrun"/>
          <w:rFonts w:ascii="Avenir Book" w:hAnsi="Avenir Book" w:cs="Calibri"/>
          <w:color w:val="000000" w:themeColor="text1"/>
        </w:rPr>
        <w:t>s</w:t>
      </w:r>
      <w:r w:rsidRPr="3B56E578">
        <w:rPr>
          <w:rStyle w:val="normaltextrun"/>
          <w:rFonts w:ascii="Avenir Book" w:hAnsi="Avenir Book" w:cs="Calibri"/>
          <w:color w:val="000000" w:themeColor="text1"/>
        </w:rPr>
        <w:t xml:space="preserve">wick economy. </w:t>
      </w:r>
      <w:r w:rsidR="006962D7" w:rsidRPr="3B56E578">
        <w:rPr>
          <w:rStyle w:val="normaltextrun"/>
          <w:rFonts w:ascii="Avenir Book" w:hAnsi="Avenir Book" w:cs="Calibri"/>
          <w:color w:val="000000" w:themeColor="text1"/>
        </w:rPr>
        <w:t xml:space="preserve">Between 2000 and 2015 New Brunswick frequently experienced negative growth rates but has since averaged growth around 1%, and </w:t>
      </w:r>
      <w:r w:rsidR="00CA0364">
        <w:rPr>
          <w:rStyle w:val="normaltextrun"/>
          <w:rFonts w:ascii="Avenir Book" w:hAnsi="Avenir Book" w:cs="Calibri"/>
          <w:color w:val="000000" w:themeColor="text1"/>
        </w:rPr>
        <w:t>from Q2 2021 to Q2 2022</w:t>
      </w:r>
      <w:r w:rsidR="006962D7" w:rsidRPr="3B56E578">
        <w:rPr>
          <w:rStyle w:val="normaltextrun"/>
          <w:rFonts w:ascii="Avenir Book" w:hAnsi="Avenir Book" w:cs="Calibri"/>
          <w:color w:val="000000" w:themeColor="text1"/>
        </w:rPr>
        <w:t xml:space="preserve"> experienced growth 0.5% better than the national rate. </w:t>
      </w:r>
      <w:r w:rsidR="00B212FC" w:rsidRPr="3B56E578">
        <w:rPr>
          <w:rStyle w:val="normaltextrun"/>
          <w:rFonts w:ascii="Avenir Book" w:hAnsi="Avenir Book" w:cs="Calibri"/>
          <w:color w:val="000000" w:themeColor="text1"/>
        </w:rPr>
        <w:t xml:space="preserve">This was due to a large </w:t>
      </w:r>
      <w:r w:rsidR="002104B4">
        <w:rPr>
          <w:rStyle w:val="normaltextrun"/>
          <w:rFonts w:ascii="Avenir Book" w:hAnsi="Avenir Book" w:cs="Calibri"/>
          <w:color w:val="000000" w:themeColor="text1"/>
        </w:rPr>
        <w:t>influx of interprovincial immigrants</w:t>
      </w:r>
      <w:r w:rsidR="00B212FC" w:rsidRPr="3B56E578">
        <w:rPr>
          <w:rStyle w:val="normaltextrun"/>
          <w:rFonts w:ascii="Avenir Book" w:hAnsi="Avenir Book" w:cs="Calibri"/>
          <w:color w:val="000000" w:themeColor="text1"/>
        </w:rPr>
        <w:t xml:space="preserve"> in </w:t>
      </w:r>
      <w:r w:rsidR="002104B4">
        <w:rPr>
          <w:rStyle w:val="normaltextrun"/>
          <w:rFonts w:ascii="Avenir Book" w:hAnsi="Avenir Book" w:cs="Calibri"/>
          <w:color w:val="000000" w:themeColor="text1"/>
        </w:rPr>
        <w:t xml:space="preserve">New Brunswick and low international immigration in the </w:t>
      </w:r>
      <w:proofErr w:type="gramStart"/>
      <w:r w:rsidR="002104B4">
        <w:rPr>
          <w:rStyle w:val="normaltextrun"/>
          <w:rFonts w:ascii="Avenir Book" w:hAnsi="Avenir Book" w:cs="Calibri"/>
          <w:color w:val="000000" w:themeColor="text1"/>
        </w:rPr>
        <w:t>nation as a whole</w:t>
      </w:r>
      <w:proofErr w:type="gramEnd"/>
      <w:r w:rsidR="002104B4">
        <w:rPr>
          <w:rStyle w:val="normaltextrun"/>
          <w:rFonts w:ascii="Avenir Book" w:hAnsi="Avenir Book" w:cs="Calibri"/>
          <w:color w:val="000000" w:themeColor="text1"/>
        </w:rPr>
        <w:t>. It</w:t>
      </w:r>
      <w:r w:rsidR="00B212FC" w:rsidRPr="3B56E578">
        <w:rPr>
          <w:rStyle w:val="normaltextrun"/>
          <w:rFonts w:ascii="Avenir Book" w:hAnsi="Avenir Book" w:cs="Calibri"/>
          <w:color w:val="000000" w:themeColor="text1"/>
        </w:rPr>
        <w:t xml:space="preserve"> is not clear if this should be expected to be immediately repeatable. </w:t>
      </w:r>
    </w:p>
    <w:p w14:paraId="1F84BF0D" w14:textId="77777777" w:rsidR="00E509D9" w:rsidRPr="00B03653" w:rsidRDefault="00E509D9" w:rsidP="00871F95">
      <w:pPr>
        <w:pStyle w:val="paragraph"/>
        <w:spacing w:before="0" w:beforeAutospacing="0" w:after="0" w:afterAutospacing="0"/>
        <w:textAlignment w:val="baseline"/>
        <w:rPr>
          <w:rStyle w:val="normaltextrun"/>
          <w:rFonts w:ascii="Avenir Book" w:hAnsi="Avenir Book" w:cs="Calibri"/>
          <w:color w:val="000000"/>
        </w:rPr>
      </w:pPr>
    </w:p>
    <w:p w14:paraId="7968AA80" w14:textId="4BB1C953" w:rsidR="008351C3" w:rsidRDefault="008351C3" w:rsidP="00871F95">
      <w:pPr>
        <w:pStyle w:val="paragraph"/>
        <w:spacing w:before="0" w:beforeAutospacing="0" w:after="0" w:afterAutospacing="0"/>
        <w:textAlignment w:val="baseline"/>
        <w:rPr>
          <w:rStyle w:val="normaltextrun"/>
          <w:rFonts w:ascii="Avenir Book" w:hAnsi="Avenir Book" w:cs="Calibri"/>
          <w:b/>
          <w:bCs/>
          <w:color w:val="000000"/>
        </w:rPr>
      </w:pPr>
      <w:r>
        <w:rPr>
          <w:rStyle w:val="normaltextrun"/>
          <w:rFonts w:ascii="Avenir Book" w:hAnsi="Avenir Book" w:cs="Calibri"/>
          <w:b/>
          <w:bCs/>
          <w:color w:val="000000"/>
        </w:rPr>
        <w:t>Figure 1: Population Growth Rates</w:t>
      </w:r>
    </w:p>
    <w:p w14:paraId="66C11D10" w14:textId="7DAAD461" w:rsidR="00BC640B" w:rsidRDefault="00BC640B" w:rsidP="00871F95">
      <w:pPr>
        <w:pStyle w:val="paragraph"/>
        <w:spacing w:before="0" w:beforeAutospacing="0" w:after="0" w:afterAutospacing="0"/>
        <w:textAlignment w:val="baseline"/>
        <w:rPr>
          <w:rStyle w:val="normaltextrun"/>
          <w:rFonts w:ascii="Avenir Book" w:hAnsi="Avenir Book" w:cs="Calibri"/>
          <w:b/>
          <w:bCs/>
          <w:color w:val="000000"/>
        </w:rPr>
      </w:pPr>
      <w:r>
        <w:rPr>
          <w:noProof/>
        </w:rPr>
        <w:drawing>
          <wp:inline distT="0" distB="0" distL="0" distR="0" wp14:anchorId="1DA277F0" wp14:editId="7CDFFED6">
            <wp:extent cx="4517566" cy="2755478"/>
            <wp:effectExtent l="0" t="0" r="16510" b="6985"/>
            <wp:docPr id="1" name="Chart 1">
              <a:extLst xmlns:a="http://schemas.openxmlformats.org/drawingml/2006/main">
                <a:ext uri="{FF2B5EF4-FFF2-40B4-BE49-F238E27FC236}">
                  <a16:creationId xmlns:a16="http://schemas.microsoft.com/office/drawing/2014/main" id="{EA9AC240-BFDE-D99A-368B-86F2BD7876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3024AE" w14:textId="0F355856" w:rsidR="00A8562A" w:rsidRDefault="008351C3" w:rsidP="2F8ABAAF">
      <w:pPr>
        <w:pStyle w:val="paragraph"/>
        <w:spacing w:before="0" w:beforeAutospacing="0" w:after="0" w:afterAutospacing="0"/>
        <w:textAlignment w:val="baseline"/>
        <w:rPr>
          <w:rStyle w:val="normaltextrun"/>
          <w:rFonts w:ascii="Avenir Book" w:hAnsi="Avenir Book" w:cs="Calibri"/>
          <w:b/>
          <w:bCs/>
          <w:color w:val="000000"/>
        </w:rPr>
      </w:pPr>
      <w:commentRangeStart w:id="8"/>
      <w:commentRangeStart w:id="9"/>
      <w:commentRangeStart w:id="10"/>
      <w:commentRangeStart w:id="11"/>
      <w:commentRangeStart w:id="12"/>
      <w:commentRangeEnd w:id="8"/>
      <w:r>
        <w:rPr>
          <w:rStyle w:val="CommentReference"/>
        </w:rPr>
        <w:commentReference w:id="8"/>
      </w:r>
      <w:commentRangeEnd w:id="9"/>
      <w:r>
        <w:rPr>
          <w:rStyle w:val="CommentReference"/>
        </w:rPr>
        <w:commentReference w:id="9"/>
      </w:r>
      <w:commentRangeEnd w:id="10"/>
      <w:r w:rsidR="005D17E3">
        <w:rPr>
          <w:rStyle w:val="CommentReference"/>
          <w:rFonts w:eastAsiaTheme="minorHAnsi"/>
        </w:rPr>
        <w:commentReference w:id="10"/>
      </w:r>
      <w:commentRangeEnd w:id="11"/>
      <w:r>
        <w:rPr>
          <w:rStyle w:val="CommentReference"/>
        </w:rPr>
        <w:commentReference w:id="11"/>
      </w:r>
      <w:commentRangeEnd w:id="12"/>
      <w:r>
        <w:rPr>
          <w:rStyle w:val="CommentReference"/>
        </w:rPr>
        <w:commentReference w:id="12"/>
      </w:r>
    </w:p>
    <w:p w14:paraId="430BE594" w14:textId="3A733C34" w:rsidR="008351C3" w:rsidRDefault="008351C3" w:rsidP="00871F95">
      <w:pPr>
        <w:pStyle w:val="paragraph"/>
        <w:spacing w:before="0" w:beforeAutospacing="0" w:after="0" w:afterAutospacing="0"/>
        <w:textAlignment w:val="baseline"/>
        <w:rPr>
          <w:rStyle w:val="normaltextrun"/>
          <w:rFonts w:ascii="Avenir Book" w:hAnsi="Avenir Book" w:cs="Calibri"/>
          <w:b/>
          <w:bCs/>
          <w:color w:val="000000"/>
        </w:rPr>
      </w:pPr>
    </w:p>
    <w:p w14:paraId="71D95DC5" w14:textId="3AEF4853" w:rsidR="008351C3" w:rsidRDefault="008351C3" w:rsidP="00871F95">
      <w:pPr>
        <w:pStyle w:val="paragraph"/>
        <w:spacing w:before="0" w:beforeAutospacing="0" w:after="0" w:afterAutospacing="0"/>
        <w:textAlignment w:val="baseline"/>
        <w:rPr>
          <w:rStyle w:val="normaltextrun"/>
          <w:rFonts w:ascii="Avenir Book" w:hAnsi="Avenir Book" w:cs="Calibri"/>
          <w:b/>
          <w:bCs/>
          <w:color w:val="000000"/>
        </w:rPr>
      </w:pPr>
    </w:p>
    <w:p w14:paraId="08B67870" w14:textId="4008D6BF" w:rsidR="008351C3" w:rsidRPr="00BB0315" w:rsidRDefault="00F13C8B" w:rsidP="00871F95">
      <w:pPr>
        <w:pStyle w:val="paragraph"/>
        <w:spacing w:before="0" w:beforeAutospacing="0" w:after="0" w:afterAutospacing="0"/>
        <w:textAlignment w:val="baseline"/>
        <w:rPr>
          <w:rStyle w:val="normaltextrun"/>
          <w:rFonts w:ascii="Avenir Book" w:hAnsi="Avenir Book" w:cs="Calibri"/>
          <w:b/>
          <w:bCs/>
          <w:color w:val="000000"/>
        </w:rPr>
      </w:pPr>
      <w:r w:rsidRPr="00BB0315">
        <w:rPr>
          <w:rStyle w:val="normaltextrun"/>
          <w:rFonts w:ascii="Avenir Book" w:hAnsi="Avenir Book" w:cs="Calibri"/>
          <w:b/>
          <w:bCs/>
          <w:color w:val="000000"/>
        </w:rPr>
        <w:t>Sources of Growth</w:t>
      </w:r>
    </w:p>
    <w:p w14:paraId="18B1363E" w14:textId="6EEA4905" w:rsidR="00F13C8B" w:rsidRDefault="00EC548B" w:rsidP="2F8ABAAF">
      <w:pPr>
        <w:pStyle w:val="paragraph"/>
        <w:spacing w:before="0" w:beforeAutospacing="0" w:after="0" w:afterAutospacing="0"/>
        <w:textAlignment w:val="baseline"/>
        <w:rPr>
          <w:rStyle w:val="normaltextrun"/>
          <w:rFonts w:ascii="Avenir Book" w:hAnsi="Avenir Book" w:cs="Calibri"/>
          <w:color w:val="000000"/>
        </w:rPr>
      </w:pPr>
      <w:r w:rsidRPr="3B737818">
        <w:rPr>
          <w:rStyle w:val="normaltextrun"/>
          <w:rFonts w:ascii="Avenir Book" w:hAnsi="Avenir Book" w:cs="Calibri"/>
          <w:color w:val="000000" w:themeColor="text1"/>
        </w:rPr>
        <w:t xml:space="preserve">Historically, most of New Brunswick’s population growth came from natural increase – birth rates exceeding mortality rates. </w:t>
      </w:r>
      <w:r w:rsidR="007074E4" w:rsidRPr="3B737818">
        <w:rPr>
          <w:rStyle w:val="normaltextrun"/>
          <w:rFonts w:ascii="Avenir Book" w:hAnsi="Avenir Book" w:cs="Calibri"/>
          <w:color w:val="000000" w:themeColor="text1"/>
        </w:rPr>
        <w:t xml:space="preserve">However, with an increasingly aging demographic </w:t>
      </w:r>
      <w:r w:rsidR="000664A5" w:rsidRPr="3B737818">
        <w:rPr>
          <w:rStyle w:val="normaltextrun"/>
          <w:rFonts w:ascii="Avenir Book" w:hAnsi="Avenir Book" w:cs="Calibri"/>
          <w:color w:val="000000" w:themeColor="text1"/>
        </w:rPr>
        <w:t xml:space="preserve">and decreasing fertility rates </w:t>
      </w:r>
      <w:r w:rsidR="007E7292" w:rsidRPr="3B737818">
        <w:rPr>
          <w:rStyle w:val="normaltextrun"/>
          <w:rFonts w:ascii="Avenir Book" w:hAnsi="Avenir Book" w:cs="Calibri"/>
          <w:color w:val="000000" w:themeColor="text1"/>
        </w:rPr>
        <w:t>the province</w:t>
      </w:r>
      <w:r w:rsidR="007074E4" w:rsidRPr="3B737818">
        <w:rPr>
          <w:rStyle w:val="normaltextrun"/>
          <w:rFonts w:ascii="Avenir Book" w:hAnsi="Avenir Book" w:cs="Calibri"/>
          <w:color w:val="000000" w:themeColor="text1"/>
        </w:rPr>
        <w:t xml:space="preserve">’s natural population change has been decreasing since the </w:t>
      </w:r>
      <w:commentRangeStart w:id="13"/>
      <w:commentRangeStart w:id="14"/>
      <w:r w:rsidR="003A7DEF" w:rsidRPr="3B737818">
        <w:rPr>
          <w:rStyle w:val="normaltextrun"/>
          <w:rFonts w:ascii="Avenir Book" w:hAnsi="Avenir Book" w:cs="Calibri"/>
          <w:color w:val="000000" w:themeColor="text1"/>
        </w:rPr>
        <w:t>1970’s</w:t>
      </w:r>
      <w:commentRangeEnd w:id="13"/>
      <w:r>
        <w:rPr>
          <w:rStyle w:val="CommentReference"/>
        </w:rPr>
        <w:commentReference w:id="13"/>
      </w:r>
      <w:commentRangeEnd w:id="14"/>
      <w:r>
        <w:rPr>
          <w:rStyle w:val="CommentReference"/>
        </w:rPr>
        <w:commentReference w:id="14"/>
      </w:r>
      <w:r w:rsidR="003A7DEF" w:rsidRPr="3B737818">
        <w:rPr>
          <w:rStyle w:val="normaltextrun"/>
          <w:rFonts w:ascii="Avenir Book" w:hAnsi="Avenir Book" w:cs="Calibri"/>
          <w:color w:val="000000" w:themeColor="text1"/>
        </w:rPr>
        <w:t xml:space="preserve"> and has been negative since </w:t>
      </w:r>
      <w:r w:rsidR="00EE21D5" w:rsidRPr="3B737818">
        <w:rPr>
          <w:rStyle w:val="normaltextrun"/>
          <w:rFonts w:ascii="Avenir Book" w:hAnsi="Avenir Book" w:cs="Calibri"/>
          <w:color w:val="000000" w:themeColor="text1"/>
        </w:rPr>
        <w:t>2015. This demographic problem can only be corrected by immigration of young people.</w:t>
      </w:r>
      <w:r w:rsidR="006E3331" w:rsidRPr="3B737818">
        <w:rPr>
          <w:rStyle w:val="normaltextrun"/>
          <w:rFonts w:ascii="Avenir Book" w:hAnsi="Avenir Book" w:cs="Calibri"/>
          <w:color w:val="000000" w:themeColor="text1"/>
        </w:rPr>
        <w:t xml:space="preserve"> Since 2014, immigration both international and interprovincial has been </w:t>
      </w:r>
      <w:r w:rsidR="009608A6" w:rsidRPr="3B737818">
        <w:rPr>
          <w:rStyle w:val="normaltextrun"/>
          <w:rFonts w:ascii="Avenir Book" w:hAnsi="Avenir Book" w:cs="Calibri"/>
          <w:color w:val="000000" w:themeColor="text1"/>
        </w:rPr>
        <w:t>increasing</w:t>
      </w:r>
      <w:r w:rsidR="006E3331" w:rsidRPr="3B737818">
        <w:rPr>
          <w:rStyle w:val="normaltextrun"/>
          <w:rFonts w:ascii="Avenir Book" w:hAnsi="Avenir Book" w:cs="Calibri"/>
          <w:color w:val="000000" w:themeColor="text1"/>
        </w:rPr>
        <w:t xml:space="preserve"> </w:t>
      </w:r>
      <w:r w:rsidR="00E95C84" w:rsidRPr="3B737818">
        <w:rPr>
          <w:rStyle w:val="normaltextrun"/>
          <w:rFonts w:ascii="Avenir Book" w:hAnsi="Avenir Book" w:cs="Calibri"/>
          <w:color w:val="000000" w:themeColor="text1"/>
        </w:rPr>
        <w:t>but ha</w:t>
      </w:r>
      <w:r w:rsidR="009608A6" w:rsidRPr="3B737818">
        <w:rPr>
          <w:rStyle w:val="normaltextrun"/>
          <w:rFonts w:ascii="Avenir Book" w:hAnsi="Avenir Book" w:cs="Calibri"/>
          <w:color w:val="000000" w:themeColor="text1"/>
        </w:rPr>
        <w:t xml:space="preserve">s </w:t>
      </w:r>
      <w:commentRangeStart w:id="15"/>
      <w:commentRangeStart w:id="16"/>
      <w:commentRangeStart w:id="17"/>
      <w:commentRangeStart w:id="18"/>
      <w:r w:rsidR="00E95C84" w:rsidRPr="3B737818">
        <w:rPr>
          <w:rStyle w:val="normaltextrun"/>
          <w:rFonts w:ascii="Avenir Book" w:hAnsi="Avenir Book" w:cs="Calibri"/>
          <w:color w:val="000000" w:themeColor="text1"/>
        </w:rPr>
        <w:t xml:space="preserve">not yet been able to </w:t>
      </w:r>
      <w:r w:rsidR="00B15A30" w:rsidRPr="3B737818">
        <w:rPr>
          <w:rStyle w:val="normaltextrun"/>
          <w:rFonts w:ascii="Avenir Book" w:hAnsi="Avenir Book" w:cs="Calibri"/>
          <w:color w:val="000000" w:themeColor="text1"/>
        </w:rPr>
        <w:t xml:space="preserve">consistently </w:t>
      </w:r>
      <w:r w:rsidR="00E95C84" w:rsidRPr="3B737818">
        <w:rPr>
          <w:rStyle w:val="normaltextrun"/>
          <w:rFonts w:ascii="Avenir Book" w:hAnsi="Avenir Book" w:cs="Calibri"/>
          <w:color w:val="000000" w:themeColor="text1"/>
        </w:rPr>
        <w:t>match the national rates of population growth</w:t>
      </w:r>
      <w:commentRangeEnd w:id="15"/>
      <w:r>
        <w:rPr>
          <w:rStyle w:val="CommentReference"/>
        </w:rPr>
        <w:commentReference w:id="15"/>
      </w:r>
      <w:commentRangeEnd w:id="16"/>
      <w:r>
        <w:rPr>
          <w:rStyle w:val="CommentReference"/>
        </w:rPr>
        <w:commentReference w:id="16"/>
      </w:r>
      <w:commentRangeEnd w:id="17"/>
      <w:r>
        <w:rPr>
          <w:rStyle w:val="CommentReference"/>
        </w:rPr>
        <w:commentReference w:id="17"/>
      </w:r>
      <w:commentRangeEnd w:id="18"/>
      <w:r>
        <w:rPr>
          <w:rStyle w:val="CommentReference"/>
        </w:rPr>
        <w:commentReference w:id="18"/>
      </w:r>
      <w:r w:rsidR="00E95C84" w:rsidRPr="3B737818">
        <w:rPr>
          <w:rStyle w:val="normaltextrun"/>
          <w:rFonts w:ascii="Avenir Book" w:hAnsi="Avenir Book" w:cs="Calibri"/>
          <w:color w:val="000000" w:themeColor="text1"/>
        </w:rPr>
        <w:t>.</w:t>
      </w:r>
    </w:p>
    <w:p w14:paraId="735C0F12" w14:textId="77777777" w:rsidR="00E95C84" w:rsidRDefault="00E95C84" w:rsidP="00871F95">
      <w:pPr>
        <w:pStyle w:val="paragraph"/>
        <w:spacing w:before="0" w:beforeAutospacing="0" w:after="0" w:afterAutospacing="0"/>
        <w:textAlignment w:val="baseline"/>
        <w:rPr>
          <w:rStyle w:val="normaltextrun"/>
          <w:rFonts w:ascii="Avenir Book" w:hAnsi="Avenir Book" w:cs="Calibri"/>
          <w:color w:val="000000"/>
        </w:rPr>
      </w:pPr>
    </w:p>
    <w:p w14:paraId="7F533F63" w14:textId="50EC67E3" w:rsidR="00E95C84" w:rsidRDefault="00E95C84" w:rsidP="00871F95">
      <w:pPr>
        <w:pStyle w:val="paragraph"/>
        <w:spacing w:before="0" w:beforeAutospacing="0" w:after="0" w:afterAutospacing="0"/>
        <w:textAlignment w:val="baseline"/>
        <w:rPr>
          <w:rStyle w:val="normaltextrun"/>
          <w:rFonts w:ascii="Avenir Book" w:hAnsi="Avenir Book" w:cs="Calibri"/>
          <w:b/>
          <w:bCs/>
          <w:color w:val="000000"/>
        </w:rPr>
      </w:pPr>
      <w:r>
        <w:rPr>
          <w:rStyle w:val="normaltextrun"/>
          <w:rFonts w:ascii="Avenir Book" w:hAnsi="Avenir Book" w:cs="Calibri"/>
          <w:b/>
          <w:bCs/>
          <w:color w:val="000000"/>
        </w:rPr>
        <w:t>Figure 2: Sources of Population Change</w:t>
      </w:r>
    </w:p>
    <w:p w14:paraId="68E2DD60" w14:textId="3E7CCCAD" w:rsidR="003536B8" w:rsidRDefault="003536B8" w:rsidP="00871F95">
      <w:pPr>
        <w:pStyle w:val="paragraph"/>
        <w:spacing w:before="0" w:beforeAutospacing="0" w:after="0" w:afterAutospacing="0"/>
        <w:textAlignment w:val="baseline"/>
        <w:rPr>
          <w:rStyle w:val="normaltextrun"/>
          <w:rFonts w:ascii="Avenir Book" w:hAnsi="Avenir Book" w:cs="Calibri"/>
          <w:b/>
          <w:bCs/>
          <w:color w:val="000000"/>
        </w:rPr>
      </w:pPr>
      <w:r>
        <w:rPr>
          <w:noProof/>
        </w:rPr>
        <w:lastRenderedPageBreak/>
        <w:drawing>
          <wp:inline distT="0" distB="0" distL="0" distR="0" wp14:anchorId="54C4D98B" wp14:editId="1EDA9B64">
            <wp:extent cx="4559820" cy="2784309"/>
            <wp:effectExtent l="0" t="0" r="12700" b="16510"/>
            <wp:docPr id="7" name="Chart 7">
              <a:extLst xmlns:a="http://schemas.openxmlformats.org/drawingml/2006/main">
                <a:ext uri="{FF2B5EF4-FFF2-40B4-BE49-F238E27FC236}">
                  <a16:creationId xmlns:a16="http://schemas.microsoft.com/office/drawing/2014/main" id="{151E192E-9F3C-4531-E5D8-3CB7FE7944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A55C66" w14:textId="16B633B5" w:rsidR="004108AC" w:rsidRPr="00E95C84" w:rsidRDefault="004108AC" w:rsidP="00871F95">
      <w:pPr>
        <w:pStyle w:val="paragraph"/>
        <w:spacing w:before="0" w:beforeAutospacing="0" w:after="0" w:afterAutospacing="0"/>
        <w:textAlignment w:val="baseline"/>
        <w:rPr>
          <w:rStyle w:val="normaltextrun"/>
          <w:rFonts w:ascii="Avenir Book" w:hAnsi="Avenir Book" w:cs="Calibri"/>
          <w:b/>
          <w:bCs/>
          <w:color w:val="000000"/>
        </w:rPr>
      </w:pPr>
    </w:p>
    <w:p w14:paraId="6D1A9644" w14:textId="0CFD52A0" w:rsidR="00330885" w:rsidRPr="001B7C90" w:rsidRDefault="007E7292" w:rsidP="00871F95">
      <w:pPr>
        <w:pStyle w:val="paragraph"/>
        <w:spacing w:before="0" w:beforeAutospacing="0" w:after="0" w:afterAutospacing="0"/>
        <w:textAlignment w:val="baseline"/>
        <w:rPr>
          <w:rFonts w:ascii="Avenir Book" w:hAnsi="Avenir Book" w:cs="Calibri"/>
          <w:color w:val="000000"/>
        </w:rPr>
      </w:pPr>
      <w:commentRangeStart w:id="19"/>
      <w:commentRangeStart w:id="20"/>
      <w:commentRangeStart w:id="21"/>
      <w:commentRangeStart w:id="22"/>
      <w:commentRangeStart w:id="23"/>
      <w:commentRangeEnd w:id="19"/>
      <w:r>
        <w:rPr>
          <w:rStyle w:val="CommentReference"/>
        </w:rPr>
        <w:commentReference w:id="19"/>
      </w:r>
      <w:commentRangeEnd w:id="20"/>
      <w:r>
        <w:rPr>
          <w:rStyle w:val="CommentReference"/>
        </w:rPr>
        <w:commentReference w:id="20"/>
      </w:r>
      <w:commentRangeEnd w:id="21"/>
      <w:r w:rsidR="00276E0A">
        <w:rPr>
          <w:rStyle w:val="CommentReference"/>
          <w:rFonts w:eastAsiaTheme="minorHAnsi"/>
        </w:rPr>
        <w:commentReference w:id="21"/>
      </w:r>
      <w:commentRangeEnd w:id="22"/>
      <w:r>
        <w:rPr>
          <w:rStyle w:val="CommentReference"/>
        </w:rPr>
        <w:commentReference w:id="22"/>
      </w:r>
      <w:commentRangeEnd w:id="23"/>
      <w:r w:rsidR="0032507C">
        <w:rPr>
          <w:rStyle w:val="CommentReference"/>
          <w:rFonts w:asciiTheme="minorHAnsi" w:eastAsiaTheme="minorHAnsi" w:hAnsiTheme="minorHAnsi" w:cstheme="minorBidi"/>
          <w:kern w:val="2"/>
          <w:lang w:eastAsia="en-US"/>
          <w14:ligatures w14:val="standardContextual"/>
        </w:rPr>
        <w:commentReference w:id="23"/>
      </w:r>
      <w:r w:rsidR="00330885">
        <w:rPr>
          <w:rFonts w:ascii="Avenir Book" w:hAnsi="Avenir Book" w:cs="Calibri"/>
          <w:b/>
          <w:bCs/>
          <w:color w:val="000000"/>
        </w:rPr>
        <w:t>Natural Change</w:t>
      </w:r>
    </w:p>
    <w:p w14:paraId="0B7518E9" w14:textId="6C6C8137" w:rsidR="00330885" w:rsidRDefault="00D848DB" w:rsidP="00871F95">
      <w:pPr>
        <w:pStyle w:val="paragraph"/>
        <w:spacing w:before="0" w:beforeAutospacing="0" w:after="0" w:afterAutospacing="0"/>
        <w:textAlignment w:val="baseline"/>
        <w:rPr>
          <w:rFonts w:ascii="Avenir Book" w:hAnsi="Avenir Book" w:cs="Calibri"/>
          <w:color w:val="000000"/>
        </w:rPr>
      </w:pPr>
      <w:r>
        <w:rPr>
          <w:rFonts w:ascii="Avenir Book" w:hAnsi="Avenir Book" w:cs="Calibri"/>
          <w:color w:val="000000"/>
        </w:rPr>
        <w:t xml:space="preserve">Due to the aging population and outmigration of young people from New Brunswick, there is a clear and </w:t>
      </w:r>
      <w:r w:rsidR="00BF44E8">
        <w:rPr>
          <w:rFonts w:ascii="Avenir Book" w:hAnsi="Avenir Book" w:cs="Calibri"/>
          <w:color w:val="000000"/>
        </w:rPr>
        <w:t>consistent</w:t>
      </w:r>
      <w:r>
        <w:rPr>
          <w:rFonts w:ascii="Avenir Book" w:hAnsi="Avenir Book" w:cs="Calibri"/>
          <w:color w:val="000000"/>
        </w:rPr>
        <w:t xml:space="preserve"> decline in the natural increase, which is births minus deaths in the provinces. This is driven</w:t>
      </w:r>
      <w:r w:rsidR="00F47DCE">
        <w:rPr>
          <w:rFonts w:ascii="Avenir Book" w:hAnsi="Avenir Book" w:cs="Calibri"/>
          <w:color w:val="000000"/>
        </w:rPr>
        <w:t xml:space="preserve"> both by an increase in deaths and a larger decrease in births in the province as seen in Figure 3. To reverse this </w:t>
      </w:r>
      <w:r w:rsidR="00BF44E8">
        <w:rPr>
          <w:rFonts w:ascii="Avenir Book" w:hAnsi="Avenir Book" w:cs="Calibri"/>
          <w:color w:val="000000"/>
        </w:rPr>
        <w:t>trend,</w:t>
      </w:r>
      <w:r w:rsidR="00F47DCE">
        <w:rPr>
          <w:rFonts w:ascii="Avenir Book" w:hAnsi="Avenir Book" w:cs="Calibri"/>
          <w:color w:val="000000"/>
        </w:rPr>
        <w:t xml:space="preserve"> it will be necessary to bring young people into the province through migration.</w:t>
      </w:r>
      <w:r w:rsidR="00D82EDD">
        <w:rPr>
          <w:rFonts w:ascii="Avenir Book" w:hAnsi="Avenir Book" w:cs="Calibri"/>
          <w:color w:val="000000"/>
        </w:rPr>
        <w:t xml:space="preserve"> In 2015 the death rate exceeded the </w:t>
      </w:r>
      <w:r w:rsidR="00BF44E8">
        <w:rPr>
          <w:rFonts w:ascii="Avenir Book" w:hAnsi="Avenir Book" w:cs="Calibri"/>
          <w:color w:val="000000"/>
        </w:rPr>
        <w:t xml:space="preserve">birth rate for the first time, leading to a natural decrease. </w:t>
      </w:r>
    </w:p>
    <w:p w14:paraId="59BA5145" w14:textId="33353C2B" w:rsidR="00F47DCE" w:rsidRDefault="00F47DCE" w:rsidP="00871F95">
      <w:pPr>
        <w:pStyle w:val="paragraph"/>
        <w:spacing w:before="0" w:beforeAutospacing="0" w:after="0" w:afterAutospacing="0"/>
        <w:textAlignment w:val="baseline"/>
        <w:rPr>
          <w:rFonts w:ascii="Avenir Book" w:hAnsi="Avenir Book" w:cs="Calibri"/>
          <w:b/>
          <w:bCs/>
          <w:color w:val="000000"/>
        </w:rPr>
      </w:pPr>
      <w:r>
        <w:rPr>
          <w:rFonts w:ascii="Avenir Book" w:hAnsi="Avenir Book" w:cs="Calibri"/>
          <w:b/>
          <w:bCs/>
          <w:color w:val="000000"/>
        </w:rPr>
        <w:t>Figure 3: Components of Natural Change</w:t>
      </w:r>
    </w:p>
    <w:p w14:paraId="3F4A98C7" w14:textId="67C696B3" w:rsidR="003B2281" w:rsidRDefault="003B2281" w:rsidP="00871F95">
      <w:pPr>
        <w:pStyle w:val="paragraph"/>
        <w:spacing w:before="0" w:beforeAutospacing="0" w:after="0" w:afterAutospacing="0"/>
        <w:textAlignment w:val="baseline"/>
        <w:rPr>
          <w:rFonts w:ascii="Avenir Book" w:hAnsi="Avenir Book" w:cs="Calibri"/>
          <w:b/>
          <w:bCs/>
          <w:color w:val="000000"/>
        </w:rPr>
      </w:pPr>
      <w:r>
        <w:rPr>
          <w:noProof/>
        </w:rPr>
        <w:drawing>
          <wp:inline distT="0" distB="0" distL="0" distR="0" wp14:anchorId="48904E9B" wp14:editId="63247AA1">
            <wp:extent cx="4546877" cy="2718911"/>
            <wp:effectExtent l="0" t="0" r="6350" b="5715"/>
            <wp:docPr id="8" name="Chart 8">
              <a:extLst xmlns:a="http://schemas.openxmlformats.org/drawingml/2006/main">
                <a:ext uri="{FF2B5EF4-FFF2-40B4-BE49-F238E27FC236}">
                  <a16:creationId xmlns:a16="http://schemas.microsoft.com/office/drawing/2014/main" id="{490375B7-37E1-1B05-DA73-AA619146B2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47A7A1F" w14:textId="27E6ABF8" w:rsidR="00F47DCE" w:rsidRDefault="00F47DCE" w:rsidP="00871F95">
      <w:pPr>
        <w:pStyle w:val="paragraph"/>
        <w:spacing w:before="0" w:beforeAutospacing="0" w:after="0" w:afterAutospacing="0"/>
        <w:textAlignment w:val="baseline"/>
        <w:rPr>
          <w:rFonts w:ascii="Avenir Book" w:hAnsi="Avenir Book" w:cs="Calibri"/>
          <w:b/>
          <w:bCs/>
          <w:color w:val="000000"/>
        </w:rPr>
      </w:pPr>
    </w:p>
    <w:p w14:paraId="7E5DF081" w14:textId="77777777" w:rsidR="00871F95" w:rsidRPr="003606FD" w:rsidRDefault="00871F95" w:rsidP="00871F95">
      <w:pPr>
        <w:pStyle w:val="paragraph"/>
        <w:spacing w:before="0" w:beforeAutospacing="0" w:after="0" w:afterAutospacing="0"/>
        <w:textAlignment w:val="baseline"/>
        <w:rPr>
          <w:rFonts w:ascii="Avenir Book" w:hAnsi="Avenir Book" w:cs="Segoe UI"/>
          <w:color w:val="000000"/>
        </w:rPr>
      </w:pPr>
      <w:r w:rsidRPr="003606FD">
        <w:rPr>
          <w:rStyle w:val="normaltextrun"/>
          <w:rFonts w:ascii="Avenir Book" w:hAnsi="Avenir Book" w:cs="Calibri"/>
          <w:b/>
          <w:bCs/>
          <w:color w:val="000000"/>
        </w:rPr>
        <w:t>Summary</w:t>
      </w:r>
      <w:r w:rsidRPr="003606FD">
        <w:rPr>
          <w:rStyle w:val="eop"/>
          <w:rFonts w:ascii="Avenir Book" w:hAnsi="Avenir Book" w:cs="Calibri"/>
          <w:color w:val="000000"/>
        </w:rPr>
        <w:t> </w:t>
      </w:r>
    </w:p>
    <w:p w14:paraId="5E477769" w14:textId="345EC341" w:rsidR="00871F95" w:rsidRPr="00E509D9" w:rsidRDefault="00871F95" w:rsidP="00871F95">
      <w:pPr>
        <w:pStyle w:val="paragraph"/>
        <w:spacing w:before="0" w:beforeAutospacing="0" w:after="0" w:afterAutospacing="0"/>
        <w:textAlignment w:val="baseline"/>
        <w:rPr>
          <w:rStyle w:val="eop"/>
          <w:rFonts w:ascii="Avenir Book" w:hAnsi="Avenir Book" w:cs="Segoe UI"/>
          <w:color w:val="000000"/>
        </w:rPr>
      </w:pPr>
      <w:r w:rsidRPr="003606FD">
        <w:rPr>
          <w:rStyle w:val="eop"/>
          <w:rFonts w:ascii="Avenir Book" w:hAnsi="Avenir Book" w:cs="Calibri"/>
          <w:color w:val="000000"/>
        </w:rPr>
        <w:lastRenderedPageBreak/>
        <w:t> </w:t>
      </w:r>
    </w:p>
    <w:p w14:paraId="7D967F05" w14:textId="478DA015" w:rsidR="00FD44F5" w:rsidRPr="003606FD" w:rsidRDefault="00FD44F5" w:rsidP="00FD44F5">
      <w:pPr>
        <w:spacing w:after="0"/>
        <w:rPr>
          <w:rFonts w:ascii="Avenir Book" w:hAnsi="Avenir Book"/>
          <w:sz w:val="24"/>
          <w:szCs w:val="24"/>
        </w:rPr>
      </w:pPr>
      <w:r w:rsidRPr="003606FD">
        <w:rPr>
          <w:rFonts w:ascii="Avenir Book" w:hAnsi="Avenir Book"/>
          <w:sz w:val="24"/>
          <w:szCs w:val="24"/>
        </w:rPr>
        <w:t xml:space="preserve">New Brunswick’s population share is declining due to an aging population and poor retention of its younger population. Increasing the province's population share could stimulate economic growth. This could be accomplished by receiving a larger number of </w:t>
      </w:r>
      <w:r w:rsidR="00E509D9">
        <w:rPr>
          <w:rFonts w:ascii="Avenir Book" w:hAnsi="Avenir Book"/>
          <w:sz w:val="24"/>
          <w:szCs w:val="24"/>
        </w:rPr>
        <w:t>working age immigrants from across Canada or internationally.</w:t>
      </w:r>
    </w:p>
    <w:p w14:paraId="1193CC3E" w14:textId="77777777" w:rsidR="00FD44F5" w:rsidRPr="003606FD" w:rsidRDefault="00FD44F5" w:rsidP="00FD44F5">
      <w:pPr>
        <w:spacing w:after="0"/>
        <w:rPr>
          <w:rFonts w:ascii="Avenir Book" w:hAnsi="Avenir Book"/>
          <w:sz w:val="24"/>
          <w:szCs w:val="24"/>
        </w:rPr>
      </w:pPr>
    </w:p>
    <w:p w14:paraId="6E0F2FE0" w14:textId="66443CD2" w:rsidR="00FD44F5" w:rsidRPr="003606FD" w:rsidRDefault="00E509D9" w:rsidP="00FD44F5">
      <w:pPr>
        <w:spacing w:after="0"/>
        <w:rPr>
          <w:rFonts w:ascii="Avenir Book" w:hAnsi="Avenir Book"/>
          <w:sz w:val="24"/>
          <w:szCs w:val="24"/>
        </w:rPr>
      </w:pPr>
      <w:r>
        <w:rPr>
          <w:rFonts w:ascii="Avenir Book" w:hAnsi="Avenir Book"/>
          <w:sz w:val="24"/>
          <w:szCs w:val="24"/>
        </w:rPr>
        <w:t xml:space="preserve">International immigration </w:t>
      </w:r>
      <w:r w:rsidR="00FD44F5" w:rsidRPr="003606FD">
        <w:rPr>
          <w:rFonts w:ascii="Avenir Book" w:hAnsi="Avenir Book"/>
          <w:sz w:val="24"/>
          <w:szCs w:val="24"/>
        </w:rPr>
        <w:t xml:space="preserve">has shown progress over a twenty-year period, but recent data shows a sharp drop in 2021. </w:t>
      </w:r>
      <w:r>
        <w:rPr>
          <w:rFonts w:ascii="Avenir Book" w:hAnsi="Avenir Book"/>
          <w:sz w:val="24"/>
          <w:szCs w:val="24"/>
        </w:rPr>
        <w:t>Fortunately, much of this slack has been made up by interprovincial migration.</w:t>
      </w:r>
    </w:p>
    <w:p w14:paraId="0EB2F7CB" w14:textId="327560BE" w:rsidR="00C375B2" w:rsidRDefault="00C375B2" w:rsidP="00C375B2">
      <w:pPr>
        <w:spacing w:after="0"/>
        <w:rPr>
          <w:rFonts w:ascii="Avenir Book" w:hAnsi="Avenir Book"/>
          <w:sz w:val="24"/>
          <w:szCs w:val="24"/>
        </w:rPr>
      </w:pPr>
    </w:p>
    <w:p w14:paraId="7ECA37F5" w14:textId="77777777" w:rsidR="00E509D9" w:rsidRPr="003606FD" w:rsidRDefault="00E509D9" w:rsidP="2F8ABAAF">
      <w:pPr>
        <w:pStyle w:val="paragraph"/>
        <w:spacing w:before="0" w:beforeAutospacing="0" w:after="0" w:afterAutospacing="0"/>
        <w:textAlignment w:val="baseline"/>
        <w:rPr>
          <w:rStyle w:val="eop"/>
          <w:rFonts w:ascii="Avenir Book" w:hAnsi="Avenir Book" w:cs="Calibri"/>
          <w:color w:val="000000"/>
        </w:rPr>
      </w:pPr>
      <w:commentRangeStart w:id="24"/>
      <w:commentRangeStart w:id="25"/>
      <w:r w:rsidRPr="2F8ABAAF">
        <w:rPr>
          <w:rStyle w:val="normaltextrun"/>
          <w:rFonts w:ascii="Avenir Book" w:hAnsi="Avenir Book" w:cs="Calibri"/>
          <w:color w:val="000000" w:themeColor="text1"/>
        </w:rPr>
        <w:t>Since New Brunswick’s historic levels of inter-provincial migration losses in 2014, the province has steadily improved its position and reached the goal in each of the previous three years. It remains to be seen whether this strong performance will continue through the Covid-19 recovery period, but the positive trend since 2014 coupled with the fact that New Brunswick has reached this goal in consecutive years are reasons for optimism.</w:t>
      </w:r>
      <w:r w:rsidRPr="2F8ABAAF">
        <w:rPr>
          <w:rStyle w:val="eop"/>
          <w:rFonts w:ascii="Avenir Book" w:hAnsi="Avenir Book" w:cs="Calibri"/>
          <w:color w:val="000000" w:themeColor="text1"/>
        </w:rPr>
        <w:t> </w:t>
      </w:r>
      <w:commentRangeEnd w:id="24"/>
      <w:r>
        <w:rPr>
          <w:rStyle w:val="CommentReference"/>
        </w:rPr>
        <w:commentReference w:id="24"/>
      </w:r>
      <w:commentRangeEnd w:id="25"/>
      <w:r>
        <w:rPr>
          <w:rStyle w:val="CommentReference"/>
        </w:rPr>
        <w:commentReference w:id="25"/>
      </w:r>
    </w:p>
    <w:p w14:paraId="5C0D217A" w14:textId="77777777" w:rsidR="00E509D9" w:rsidRDefault="00E509D9" w:rsidP="00C375B2">
      <w:pPr>
        <w:spacing w:after="0"/>
        <w:rPr>
          <w:rFonts w:ascii="Avenir Book" w:hAnsi="Avenir Book"/>
          <w:sz w:val="24"/>
          <w:szCs w:val="24"/>
        </w:rPr>
      </w:pPr>
    </w:p>
    <w:p w14:paraId="51A12B64" w14:textId="27021CA2" w:rsidR="00DC4586" w:rsidRPr="003606FD" w:rsidRDefault="00F82F79" w:rsidP="00C375B2">
      <w:pPr>
        <w:spacing w:after="0"/>
        <w:rPr>
          <w:rFonts w:ascii="Avenir Book" w:hAnsi="Avenir Book"/>
          <w:sz w:val="24"/>
          <w:szCs w:val="24"/>
        </w:rPr>
      </w:pPr>
      <w:r>
        <w:rPr>
          <w:rFonts w:ascii="Avenir Book" w:hAnsi="Avenir Book"/>
          <w:sz w:val="24"/>
          <w:szCs w:val="24"/>
        </w:rPr>
        <w:t>The attracting and retaining of skilled young people will be vital to New Brunswick’s economic growth going forward</w:t>
      </w:r>
      <w:r w:rsidR="00A87EA9">
        <w:rPr>
          <w:rFonts w:ascii="Avenir Book" w:hAnsi="Avenir Book"/>
          <w:sz w:val="24"/>
          <w:szCs w:val="24"/>
        </w:rPr>
        <w:t>, this will have an immediate impact not only on population but also on natural growth rates which have been falling for at least a half century.</w:t>
      </w:r>
    </w:p>
    <w:p w14:paraId="02D8D8A7" w14:textId="77777777" w:rsidR="00C375B2" w:rsidRPr="003606FD" w:rsidRDefault="00C375B2" w:rsidP="00C375B2">
      <w:pPr>
        <w:spacing w:after="0"/>
        <w:rPr>
          <w:rFonts w:ascii="Avenir Book" w:hAnsi="Avenir Book"/>
          <w:sz w:val="24"/>
          <w:szCs w:val="24"/>
        </w:rPr>
      </w:pPr>
    </w:p>
    <w:p w14:paraId="53FC3118" w14:textId="77777777" w:rsidR="00C375B2" w:rsidRPr="003606FD" w:rsidRDefault="00C375B2" w:rsidP="00C375B2">
      <w:pPr>
        <w:spacing w:after="0"/>
        <w:rPr>
          <w:rFonts w:ascii="Avenir Book" w:hAnsi="Avenir Book"/>
          <w:sz w:val="24"/>
          <w:szCs w:val="24"/>
        </w:rPr>
      </w:pPr>
    </w:p>
    <w:p w14:paraId="0CF448EE" w14:textId="77777777" w:rsidR="00C375B2" w:rsidRDefault="00C375B2" w:rsidP="00C375B2">
      <w:pPr>
        <w:spacing w:after="0"/>
        <w:rPr>
          <w:rFonts w:ascii="Avenir Book" w:hAnsi="Avenir Book"/>
          <w:sz w:val="24"/>
          <w:szCs w:val="24"/>
        </w:rPr>
      </w:pPr>
    </w:p>
    <w:p w14:paraId="09D11813" w14:textId="77777777" w:rsidR="00042660" w:rsidRDefault="00042660" w:rsidP="00C375B2">
      <w:pPr>
        <w:spacing w:after="0"/>
        <w:rPr>
          <w:rFonts w:ascii="Avenir Book" w:hAnsi="Avenir Book"/>
          <w:sz w:val="24"/>
          <w:szCs w:val="24"/>
        </w:rPr>
      </w:pPr>
    </w:p>
    <w:p w14:paraId="38116A12" w14:textId="77777777" w:rsidR="00042660" w:rsidRDefault="00042660" w:rsidP="00C375B2">
      <w:pPr>
        <w:spacing w:after="0"/>
        <w:rPr>
          <w:rFonts w:ascii="Avenir Book" w:hAnsi="Avenir Book"/>
          <w:sz w:val="24"/>
          <w:szCs w:val="24"/>
        </w:rPr>
      </w:pPr>
    </w:p>
    <w:p w14:paraId="32DC8EEA" w14:textId="77777777" w:rsidR="00042660" w:rsidRDefault="00042660" w:rsidP="00C375B2">
      <w:pPr>
        <w:spacing w:after="0"/>
        <w:rPr>
          <w:rFonts w:ascii="Avenir Book" w:hAnsi="Avenir Book"/>
          <w:sz w:val="24"/>
          <w:szCs w:val="24"/>
        </w:rPr>
      </w:pPr>
    </w:p>
    <w:p w14:paraId="4DCE9C74" w14:textId="77777777" w:rsidR="00042660" w:rsidRDefault="00042660" w:rsidP="00C375B2">
      <w:pPr>
        <w:spacing w:after="0"/>
        <w:rPr>
          <w:rFonts w:ascii="Avenir Book" w:hAnsi="Avenir Book"/>
          <w:sz w:val="24"/>
          <w:szCs w:val="24"/>
        </w:rPr>
      </w:pPr>
    </w:p>
    <w:p w14:paraId="75ECDE82" w14:textId="77777777" w:rsidR="00042660" w:rsidRDefault="00042660" w:rsidP="00C375B2">
      <w:pPr>
        <w:spacing w:after="0"/>
        <w:rPr>
          <w:rFonts w:ascii="Avenir Book" w:hAnsi="Avenir Book"/>
          <w:sz w:val="24"/>
          <w:szCs w:val="24"/>
        </w:rPr>
      </w:pPr>
    </w:p>
    <w:p w14:paraId="60379447" w14:textId="77777777" w:rsidR="00042660" w:rsidRDefault="00042660" w:rsidP="00C375B2">
      <w:pPr>
        <w:spacing w:after="0"/>
        <w:rPr>
          <w:rFonts w:ascii="Avenir Book" w:hAnsi="Avenir Book"/>
          <w:sz w:val="24"/>
          <w:szCs w:val="24"/>
        </w:rPr>
      </w:pPr>
    </w:p>
    <w:p w14:paraId="6FD20DA2" w14:textId="77777777" w:rsidR="00042660" w:rsidRDefault="00042660" w:rsidP="00C375B2">
      <w:pPr>
        <w:spacing w:after="0"/>
        <w:rPr>
          <w:rFonts w:ascii="Avenir Book" w:hAnsi="Avenir Book"/>
          <w:sz w:val="24"/>
          <w:szCs w:val="24"/>
        </w:rPr>
      </w:pPr>
    </w:p>
    <w:p w14:paraId="4712750E" w14:textId="77777777" w:rsidR="00042660" w:rsidRDefault="00042660" w:rsidP="00C375B2">
      <w:pPr>
        <w:spacing w:after="0"/>
        <w:rPr>
          <w:rFonts w:ascii="Avenir Book" w:hAnsi="Avenir Book"/>
          <w:sz w:val="24"/>
          <w:szCs w:val="24"/>
        </w:rPr>
      </w:pPr>
    </w:p>
    <w:p w14:paraId="1B402693" w14:textId="77777777" w:rsidR="003F1CC4" w:rsidRDefault="003F1CC4" w:rsidP="00C375B2">
      <w:pPr>
        <w:spacing w:after="0"/>
        <w:rPr>
          <w:rFonts w:ascii="Avenir Book" w:hAnsi="Avenir Book"/>
          <w:sz w:val="24"/>
          <w:szCs w:val="24"/>
        </w:rPr>
      </w:pPr>
    </w:p>
    <w:p w14:paraId="28B5BBE5" w14:textId="77777777" w:rsidR="003F1CC4" w:rsidRDefault="003F1CC4" w:rsidP="00C375B2">
      <w:pPr>
        <w:spacing w:after="0"/>
        <w:rPr>
          <w:rFonts w:ascii="Avenir Book" w:hAnsi="Avenir Book"/>
          <w:sz w:val="24"/>
          <w:szCs w:val="24"/>
        </w:rPr>
      </w:pPr>
    </w:p>
    <w:p w14:paraId="1E69B337" w14:textId="77777777" w:rsidR="003F1CC4" w:rsidRDefault="003F1CC4" w:rsidP="00C375B2">
      <w:pPr>
        <w:spacing w:after="0"/>
        <w:rPr>
          <w:rFonts w:ascii="Avenir Book" w:hAnsi="Avenir Book"/>
          <w:sz w:val="24"/>
          <w:szCs w:val="24"/>
        </w:rPr>
      </w:pPr>
    </w:p>
    <w:p w14:paraId="06FA5748" w14:textId="77777777" w:rsidR="003F1CC4" w:rsidRDefault="003F1CC4" w:rsidP="00C375B2">
      <w:pPr>
        <w:spacing w:after="0"/>
        <w:rPr>
          <w:rFonts w:ascii="Avenir Book" w:hAnsi="Avenir Book"/>
          <w:sz w:val="24"/>
          <w:szCs w:val="24"/>
        </w:rPr>
      </w:pPr>
    </w:p>
    <w:p w14:paraId="22F9A810" w14:textId="77777777" w:rsidR="003F1CC4" w:rsidRDefault="003F1CC4" w:rsidP="00C375B2">
      <w:pPr>
        <w:spacing w:after="0"/>
        <w:rPr>
          <w:rFonts w:ascii="Avenir Book" w:hAnsi="Avenir Book"/>
          <w:sz w:val="24"/>
          <w:szCs w:val="24"/>
        </w:rPr>
      </w:pPr>
    </w:p>
    <w:p w14:paraId="4F7041DC" w14:textId="77777777" w:rsidR="003F1CC4" w:rsidRDefault="003F1CC4" w:rsidP="00C375B2">
      <w:pPr>
        <w:spacing w:after="0"/>
        <w:rPr>
          <w:rFonts w:ascii="Avenir Book" w:hAnsi="Avenir Book"/>
          <w:sz w:val="24"/>
          <w:szCs w:val="24"/>
        </w:rPr>
      </w:pPr>
    </w:p>
    <w:p w14:paraId="07E92A03" w14:textId="77777777" w:rsidR="003F1CC4" w:rsidRDefault="003F1CC4" w:rsidP="00C375B2">
      <w:pPr>
        <w:spacing w:after="0"/>
        <w:rPr>
          <w:rFonts w:ascii="Avenir Book" w:hAnsi="Avenir Book"/>
          <w:sz w:val="24"/>
          <w:szCs w:val="24"/>
        </w:rPr>
      </w:pPr>
    </w:p>
    <w:p w14:paraId="145640B1" w14:textId="77777777" w:rsidR="003F1CC4" w:rsidRDefault="003F1CC4" w:rsidP="00C375B2">
      <w:pPr>
        <w:spacing w:after="0"/>
        <w:rPr>
          <w:rFonts w:ascii="Avenir Book" w:hAnsi="Avenir Book"/>
          <w:sz w:val="24"/>
          <w:szCs w:val="24"/>
        </w:rPr>
      </w:pPr>
    </w:p>
    <w:p w14:paraId="33A42D41" w14:textId="77777777" w:rsidR="003F1CC4" w:rsidRDefault="003F1CC4" w:rsidP="00C375B2">
      <w:pPr>
        <w:spacing w:after="0"/>
        <w:rPr>
          <w:rFonts w:ascii="Avenir Book" w:hAnsi="Avenir Book"/>
          <w:sz w:val="24"/>
          <w:szCs w:val="24"/>
        </w:rPr>
      </w:pPr>
    </w:p>
    <w:p w14:paraId="1F05F906" w14:textId="77777777" w:rsidR="003F1CC4" w:rsidRDefault="003F1CC4" w:rsidP="00C375B2">
      <w:pPr>
        <w:spacing w:after="0"/>
        <w:rPr>
          <w:rFonts w:ascii="Avenir Book" w:hAnsi="Avenir Book"/>
          <w:sz w:val="24"/>
          <w:szCs w:val="24"/>
        </w:rPr>
      </w:pPr>
    </w:p>
    <w:p w14:paraId="02CD2C9E" w14:textId="77777777" w:rsidR="003F1CC4" w:rsidRDefault="003F1CC4" w:rsidP="00C375B2">
      <w:pPr>
        <w:spacing w:after="0"/>
        <w:rPr>
          <w:rFonts w:ascii="Avenir Book" w:hAnsi="Avenir Book"/>
          <w:sz w:val="24"/>
          <w:szCs w:val="24"/>
        </w:rPr>
      </w:pPr>
    </w:p>
    <w:p w14:paraId="6177509C" w14:textId="77777777" w:rsidR="00042660" w:rsidRDefault="00042660" w:rsidP="00C375B2">
      <w:pPr>
        <w:spacing w:after="0"/>
        <w:rPr>
          <w:rFonts w:ascii="Avenir Book" w:hAnsi="Avenir Book"/>
          <w:sz w:val="24"/>
          <w:szCs w:val="24"/>
        </w:rPr>
      </w:pPr>
    </w:p>
    <w:p w14:paraId="29C21A4A" w14:textId="77777777" w:rsidR="00042660" w:rsidRDefault="00042660" w:rsidP="00C375B2">
      <w:pPr>
        <w:spacing w:after="0"/>
        <w:rPr>
          <w:rFonts w:ascii="Avenir Book" w:hAnsi="Avenir Book"/>
          <w:sz w:val="24"/>
          <w:szCs w:val="24"/>
        </w:rPr>
      </w:pPr>
    </w:p>
    <w:p w14:paraId="7D18E49E" w14:textId="77777777" w:rsidR="00042660" w:rsidRPr="003606FD" w:rsidRDefault="00042660" w:rsidP="00C375B2">
      <w:pPr>
        <w:spacing w:after="0"/>
        <w:rPr>
          <w:rFonts w:ascii="Avenir Book" w:hAnsi="Avenir Book"/>
          <w:sz w:val="24"/>
          <w:szCs w:val="24"/>
        </w:rPr>
      </w:pPr>
    </w:p>
    <w:p w14:paraId="129E8976" w14:textId="77777777" w:rsidR="00C375B2" w:rsidRPr="003606FD" w:rsidRDefault="00C375B2" w:rsidP="00C375B2">
      <w:pPr>
        <w:spacing w:after="0"/>
        <w:rPr>
          <w:rFonts w:ascii="Avenir Book" w:hAnsi="Avenir Book"/>
          <w:sz w:val="24"/>
          <w:szCs w:val="24"/>
        </w:rPr>
      </w:pPr>
    </w:p>
    <w:p w14:paraId="670C33C7" w14:textId="77777777" w:rsidR="00C375B2" w:rsidRDefault="00C375B2" w:rsidP="00C375B2">
      <w:pPr>
        <w:spacing w:after="0"/>
        <w:rPr>
          <w:rFonts w:ascii="Avenir Book" w:hAnsi="Avenir Book"/>
          <w:sz w:val="24"/>
          <w:szCs w:val="24"/>
        </w:rPr>
      </w:pPr>
      <w:r w:rsidRPr="003606FD">
        <w:rPr>
          <w:rFonts w:ascii="Avenir Book" w:hAnsi="Avenir Book"/>
          <w:sz w:val="24"/>
          <w:szCs w:val="24"/>
        </w:rPr>
        <w:t>Appendix A</w:t>
      </w:r>
    </w:p>
    <w:p w14:paraId="3E60A0DF" w14:textId="4057CBDF" w:rsidR="000F54E7" w:rsidRDefault="000F54E7" w:rsidP="00C375B2">
      <w:pPr>
        <w:spacing w:after="0"/>
        <w:rPr>
          <w:rFonts w:ascii="Avenir Book" w:hAnsi="Avenir Book"/>
          <w:sz w:val="24"/>
          <w:szCs w:val="24"/>
        </w:rPr>
      </w:pPr>
      <w:r>
        <w:rPr>
          <w:rFonts w:ascii="Avenir Book" w:hAnsi="Avenir Book"/>
          <w:sz w:val="24"/>
          <w:szCs w:val="24"/>
        </w:rPr>
        <w:t>Population Growth Rate</w:t>
      </w:r>
    </w:p>
    <w:p w14:paraId="462968B9" w14:textId="11FBC8D1" w:rsidR="000F54E7" w:rsidRDefault="000F54E7" w:rsidP="00C375B2">
      <w:pPr>
        <w:spacing w:after="0"/>
        <w:rPr>
          <w:rFonts w:ascii="Avenir Book" w:hAnsi="Avenir Book"/>
          <w:sz w:val="24"/>
          <w:szCs w:val="24"/>
        </w:rPr>
      </w:pPr>
      <w:r w:rsidRPr="000F54E7">
        <w:rPr>
          <w:rFonts w:ascii="Avenir Book" w:hAnsi="Avenir Book"/>
          <w:noProof/>
          <w:sz w:val="24"/>
          <w:szCs w:val="24"/>
        </w:rPr>
        <w:lastRenderedPageBreak/>
        <w:drawing>
          <wp:inline distT="0" distB="0" distL="0" distR="0" wp14:anchorId="37FF358A" wp14:editId="7454EF7B">
            <wp:extent cx="2915193" cy="782726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4011" cy="7877789"/>
                    </a:xfrm>
                    <a:prstGeom prst="rect">
                      <a:avLst/>
                    </a:prstGeom>
                    <a:noFill/>
                    <a:ln>
                      <a:noFill/>
                    </a:ln>
                  </pic:spPr>
                </pic:pic>
              </a:graphicData>
            </a:graphic>
          </wp:inline>
        </w:drawing>
      </w:r>
    </w:p>
    <w:p w14:paraId="78D28445" w14:textId="73356DA6" w:rsidR="005C7A47" w:rsidRPr="005C7A47" w:rsidRDefault="005C7A47" w:rsidP="005C7A47">
      <w:pPr>
        <w:shd w:val="clear" w:color="auto" w:fill="FFFFFF"/>
        <w:rPr>
          <w:rFonts w:ascii="Avenir Book" w:hAnsi="Avenir Book"/>
          <w:sz w:val="24"/>
          <w:szCs w:val="24"/>
        </w:rPr>
      </w:pPr>
      <w:r w:rsidRPr="005C7A47">
        <w:rPr>
          <w:rFonts w:ascii="Avenir Book" w:hAnsi="Avenir Book"/>
          <w:sz w:val="24"/>
          <w:szCs w:val="24"/>
        </w:rPr>
        <w:lastRenderedPageBreak/>
        <w:t>Source: Statistics Canada. </w:t>
      </w:r>
      <w:hyperlink r:id="rId17" w:history="1">
        <w:r w:rsidRPr="005C7A47">
          <w:rPr>
            <w:rStyle w:val="Hyperlink"/>
            <w:rFonts w:ascii="Avenir Book" w:hAnsi="Avenir Book"/>
            <w:color w:val="auto"/>
            <w:sz w:val="24"/>
            <w:szCs w:val="24"/>
            <w:u w:val="none"/>
          </w:rPr>
          <w:t>Table 17-10-0008-01  Estimates of the components of demographic growth, annual</w:t>
        </w:r>
      </w:hyperlink>
      <w:r>
        <w:rPr>
          <w:rFonts w:ascii="Avenir Book" w:hAnsi="Avenir Book"/>
          <w:sz w:val="24"/>
          <w:szCs w:val="24"/>
        </w:rPr>
        <w:t xml:space="preserve">. </w:t>
      </w:r>
      <w:r w:rsidRPr="005C7A47">
        <w:rPr>
          <w:rStyle w:val="Strong"/>
          <w:rFonts w:ascii="Avenir Book" w:hAnsi="Avenir Book"/>
          <w:b w:val="0"/>
          <w:bCs w:val="0"/>
          <w:sz w:val="24"/>
          <w:szCs w:val="24"/>
        </w:rPr>
        <w:t>DOI: </w:t>
      </w:r>
      <w:hyperlink r:id="rId18" w:history="1">
        <w:r w:rsidRPr="005C7A47">
          <w:rPr>
            <w:rStyle w:val="Hyperlink"/>
            <w:rFonts w:ascii="Avenir Book" w:hAnsi="Avenir Book"/>
            <w:color w:val="auto"/>
            <w:sz w:val="24"/>
            <w:szCs w:val="24"/>
            <w:u w:val="none"/>
          </w:rPr>
          <w:t>https://doi.org/10.25318/1710000801-eng</w:t>
        </w:r>
      </w:hyperlink>
      <w:r>
        <w:rPr>
          <w:rFonts w:ascii="Avenir Book" w:hAnsi="Avenir Book"/>
          <w:sz w:val="24"/>
          <w:szCs w:val="24"/>
        </w:rPr>
        <w:t xml:space="preserve">. </w:t>
      </w:r>
    </w:p>
    <w:p w14:paraId="61641BF4" w14:textId="3F294E6B" w:rsidR="005C7A47" w:rsidRPr="003606FD" w:rsidRDefault="005C7A47" w:rsidP="00C375B2">
      <w:pPr>
        <w:spacing w:after="0"/>
        <w:rPr>
          <w:rFonts w:ascii="Avenir Book" w:hAnsi="Avenir Book"/>
          <w:sz w:val="24"/>
          <w:szCs w:val="24"/>
        </w:rPr>
      </w:pPr>
    </w:p>
    <w:p w14:paraId="58501FDC" w14:textId="71DBE0E0" w:rsidR="00C46CD6" w:rsidRDefault="00C46CD6" w:rsidP="00C375B2">
      <w:pPr>
        <w:spacing w:after="0"/>
        <w:rPr>
          <w:rFonts w:ascii="Avenir Book" w:hAnsi="Avenir Book"/>
          <w:sz w:val="24"/>
          <w:szCs w:val="24"/>
        </w:rPr>
      </w:pPr>
      <w:r>
        <w:rPr>
          <w:rFonts w:ascii="Avenir Book" w:hAnsi="Avenir Book"/>
          <w:sz w:val="24"/>
          <w:szCs w:val="24"/>
        </w:rPr>
        <w:t>Appendix B: Sources of Population Growth</w:t>
      </w:r>
    </w:p>
    <w:p w14:paraId="3D51BB34" w14:textId="6125EE00" w:rsidR="00C46CD6" w:rsidRDefault="00755F61" w:rsidP="00C375B2">
      <w:pPr>
        <w:spacing w:after="0"/>
        <w:rPr>
          <w:rFonts w:ascii="Avenir Book" w:hAnsi="Avenir Book"/>
          <w:sz w:val="24"/>
          <w:szCs w:val="24"/>
        </w:rPr>
      </w:pPr>
      <w:r w:rsidRPr="00755F61">
        <w:rPr>
          <w:rFonts w:ascii="Avenir Book" w:hAnsi="Avenir Book"/>
          <w:noProof/>
          <w:sz w:val="24"/>
          <w:szCs w:val="24"/>
        </w:rPr>
        <w:lastRenderedPageBreak/>
        <w:drawing>
          <wp:inline distT="0" distB="0" distL="0" distR="0" wp14:anchorId="7068D9D1" wp14:editId="5467673C">
            <wp:extent cx="5865215" cy="7660256"/>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0741" cy="7667474"/>
                    </a:xfrm>
                    <a:prstGeom prst="rect">
                      <a:avLst/>
                    </a:prstGeom>
                    <a:noFill/>
                    <a:ln>
                      <a:noFill/>
                    </a:ln>
                  </pic:spPr>
                </pic:pic>
              </a:graphicData>
            </a:graphic>
          </wp:inline>
        </w:drawing>
      </w:r>
    </w:p>
    <w:p w14:paraId="14FFFE1E" w14:textId="1270B2B2" w:rsidR="0016170B" w:rsidRPr="0016170B" w:rsidRDefault="0016170B" w:rsidP="0016170B">
      <w:pPr>
        <w:shd w:val="clear" w:color="auto" w:fill="FFFFFF"/>
        <w:spacing w:after="0" w:line="240" w:lineRule="auto"/>
        <w:rPr>
          <w:rFonts w:ascii="Avenir Book" w:eastAsia="Times New Roman" w:hAnsi="Avenir Book" w:cs="Times New Roman"/>
          <w:kern w:val="0"/>
          <w:sz w:val="24"/>
          <w:szCs w:val="24"/>
          <w:lang w:eastAsia="en-CA"/>
          <w14:ligatures w14:val="none"/>
        </w:rPr>
      </w:pPr>
      <w:r>
        <w:rPr>
          <w:rFonts w:ascii="Avenir Book" w:eastAsia="Times New Roman" w:hAnsi="Avenir Book" w:cs="Times New Roman"/>
          <w:kern w:val="0"/>
          <w:sz w:val="24"/>
          <w:szCs w:val="24"/>
          <w:lang w:eastAsia="en-CA"/>
          <w14:ligatures w14:val="none"/>
        </w:rPr>
        <w:t xml:space="preserve">Source: </w:t>
      </w:r>
      <w:r w:rsidRPr="0016170B">
        <w:rPr>
          <w:rFonts w:ascii="Avenir Book" w:eastAsia="Times New Roman" w:hAnsi="Avenir Book" w:cs="Times New Roman"/>
          <w:kern w:val="0"/>
          <w:sz w:val="24"/>
          <w:szCs w:val="24"/>
          <w:lang w:eastAsia="en-CA"/>
          <w14:ligatures w14:val="none"/>
        </w:rPr>
        <w:t>Statistics Canada. </w:t>
      </w:r>
      <w:hyperlink r:id="rId20" w:history="1">
        <w:r w:rsidRPr="0016170B">
          <w:rPr>
            <w:rFonts w:ascii="Avenir Book" w:eastAsia="Times New Roman" w:hAnsi="Avenir Book" w:cs="Times New Roman"/>
            <w:kern w:val="0"/>
            <w:sz w:val="24"/>
            <w:szCs w:val="24"/>
            <w:lang w:eastAsia="en-CA"/>
            <w14:ligatures w14:val="none"/>
          </w:rPr>
          <w:t>Table 17-10-0008-01  Estimates of the components of demographic growth, annual</w:t>
        </w:r>
      </w:hyperlink>
      <w:r>
        <w:rPr>
          <w:rFonts w:ascii="Avenir Book" w:eastAsia="Times New Roman" w:hAnsi="Avenir Book" w:cs="Times New Roman"/>
          <w:kern w:val="0"/>
          <w:sz w:val="24"/>
          <w:szCs w:val="24"/>
          <w:lang w:eastAsia="en-CA"/>
          <w14:ligatures w14:val="none"/>
        </w:rPr>
        <w:t xml:space="preserve">. </w:t>
      </w:r>
      <w:r w:rsidRPr="0016170B">
        <w:rPr>
          <w:rFonts w:ascii="Avenir Book" w:eastAsia="Times New Roman" w:hAnsi="Avenir Book" w:cs="Times New Roman"/>
          <w:kern w:val="0"/>
          <w:sz w:val="24"/>
          <w:szCs w:val="24"/>
          <w:lang w:eastAsia="en-CA"/>
          <w14:ligatures w14:val="none"/>
        </w:rPr>
        <w:t>DOI: </w:t>
      </w:r>
      <w:hyperlink r:id="rId21" w:history="1">
        <w:r w:rsidRPr="0016170B">
          <w:rPr>
            <w:rFonts w:ascii="Avenir Book" w:eastAsia="Times New Roman" w:hAnsi="Avenir Book" w:cs="Times New Roman"/>
            <w:kern w:val="0"/>
            <w:sz w:val="24"/>
            <w:szCs w:val="24"/>
            <w:lang w:eastAsia="en-CA"/>
            <w14:ligatures w14:val="none"/>
          </w:rPr>
          <w:t>https://doi.org/10.25318/1710000801-eng</w:t>
        </w:r>
      </w:hyperlink>
    </w:p>
    <w:p w14:paraId="78BA8E09" w14:textId="77777777" w:rsidR="00664110" w:rsidRPr="003606FD" w:rsidRDefault="00664110">
      <w:pPr>
        <w:rPr>
          <w:rFonts w:ascii="Avenir Book" w:hAnsi="Avenir Book"/>
          <w:sz w:val="24"/>
          <w:szCs w:val="24"/>
        </w:rPr>
      </w:pPr>
    </w:p>
    <w:sectPr w:rsidR="00664110" w:rsidRPr="003606F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Grace Pietroski" w:date="2022-06-09T09:49:00Z" w:initials="CP">
    <w:p w14:paraId="2C3967FD" w14:textId="6DC3CAB8" w:rsidR="2F8ABAAF" w:rsidRDefault="2F8ABAAF">
      <w:pPr>
        <w:pStyle w:val="CommentText"/>
      </w:pPr>
      <w:r>
        <w:t>speaking of birth and deaths in the province (i think they call it natural increase) i think it would be beneficial to have a graph on this. I remember herb saying that the 3 determinants of pop growth are international immigrants, interprovincial migration, and natural increase so I think we want to have our bases covered and should include a graph + accompanying paragraph on natural increase.</w:t>
      </w:r>
      <w:r>
        <w:rPr>
          <w:rStyle w:val="CommentReference"/>
        </w:rPr>
        <w:annotationRef/>
      </w:r>
      <w:r>
        <w:rPr>
          <w:rStyle w:val="CommentReference"/>
        </w:rPr>
        <w:annotationRef/>
      </w:r>
    </w:p>
  </w:comment>
  <w:comment w:id="1" w:author="Caroline Grace Pietroski" w:date="2022-06-09T09:49:00Z" w:initials="CP">
    <w:p w14:paraId="2E7AA54C" w14:textId="7F6B36F5" w:rsidR="2F8ABAAF" w:rsidRDefault="2F8ABAAF">
      <w:pPr>
        <w:pStyle w:val="CommentText"/>
      </w:pPr>
      <w:r>
        <w:t>the nb economic dashboard has a link right to a stats can page + table that has the info we would need to make a simple graph</w:t>
      </w:r>
      <w:r>
        <w:rPr>
          <w:rStyle w:val="CommentReference"/>
        </w:rPr>
        <w:annotationRef/>
      </w:r>
      <w:r>
        <w:rPr>
          <w:rStyle w:val="CommentReference"/>
        </w:rPr>
        <w:annotationRef/>
      </w:r>
    </w:p>
  </w:comment>
  <w:comment w:id="2" w:author="Joseph Drost" w:date="2022-06-13T10:36:00Z" w:initials="JD">
    <w:p w14:paraId="4BE26D71" w14:textId="77777777" w:rsidR="00437FCA" w:rsidRDefault="00437FCA" w:rsidP="00D32D8F">
      <w:pPr>
        <w:pStyle w:val="CommentText"/>
      </w:pPr>
      <w:r>
        <w:rPr>
          <w:rStyle w:val="CommentReference"/>
        </w:rPr>
        <w:annotationRef/>
      </w:r>
      <w:r>
        <w:t xml:space="preserve">Do you mean you would like a line chart with births deaths and natural increase? Becaise natural increase is shown already in Figure 1. But it might be useful because it would show the increasing mortality rates and decreasing birth rates. </w:t>
      </w:r>
      <w:r>
        <w:rPr>
          <w:rStyle w:val="CommentReference"/>
        </w:rPr>
        <w:annotationRef/>
      </w:r>
    </w:p>
  </w:comment>
  <w:comment w:id="3" w:author="Joseph Drost" w:date="2022-06-13T10:36:00Z" w:initials="JD">
    <w:p w14:paraId="5ED7137F" w14:textId="77777777" w:rsidR="00437FCA" w:rsidRDefault="00437FCA" w:rsidP="00804722">
      <w:pPr>
        <w:pStyle w:val="CommentText"/>
      </w:pPr>
      <w:r>
        <w:rPr>
          <w:rStyle w:val="CommentReference"/>
        </w:rPr>
        <w:annotationRef/>
      </w:r>
      <w:r>
        <w:t>I mean Figure 2</w:t>
      </w:r>
      <w:r>
        <w:rPr>
          <w:rStyle w:val="CommentReference"/>
        </w:rPr>
        <w:annotationRef/>
      </w:r>
    </w:p>
  </w:comment>
  <w:comment w:id="4" w:author="Caroline Grace Pietroski" w:date="2022-06-13T10:06:00Z" w:initials="CP">
    <w:p w14:paraId="1FA62F7E" w14:textId="51AB6087" w:rsidR="2B316473" w:rsidRDefault="2B316473">
      <w:pPr>
        <w:pStyle w:val="CommentText"/>
      </w:pPr>
      <w:r>
        <w:t>yeah. I guess it would be a bit more work than just making a graph but I wonder if a natural increase graph + paragraph could be added to one of the existing reports. I just feel its one of the main determinants of population, but as of now boost only looks at interprovincial and international. or it could even get its own little report (super brief tho) maybe this is something to think about later in the summer if there is time</w:t>
      </w:r>
      <w:r>
        <w:rPr>
          <w:rStyle w:val="CommentReference"/>
        </w:rPr>
        <w:annotationRef/>
      </w:r>
      <w:r>
        <w:rPr>
          <w:rStyle w:val="CommentReference"/>
        </w:rPr>
        <w:annotationRef/>
      </w:r>
    </w:p>
  </w:comment>
  <w:comment w:id="5" w:author="Joseph Drost" w:date="2022-06-13T11:27:00Z" w:initials="JD">
    <w:p w14:paraId="1F8B301A" w14:textId="77777777" w:rsidR="00CC39FE" w:rsidRDefault="00CC39FE" w:rsidP="0061649E">
      <w:pPr>
        <w:pStyle w:val="CommentText"/>
      </w:pPr>
      <w:r>
        <w:rPr>
          <w:rStyle w:val="CommentReference"/>
        </w:rPr>
        <w:annotationRef/>
      </w:r>
      <w:r>
        <w:t>I added this to the end</w:t>
      </w:r>
      <w:r>
        <w:rPr>
          <w:rStyle w:val="CommentReference"/>
        </w:rPr>
        <w:annotationRef/>
      </w:r>
    </w:p>
  </w:comment>
  <w:comment w:id="6" w:author="Joseph Stephen Drost" w:date="2022-06-03T14:11:00Z" w:initials="JD">
    <w:p w14:paraId="44AD0CFA" w14:textId="39C108D9" w:rsidR="003F1CC4" w:rsidRDefault="003F1CC4" w:rsidP="000A671F">
      <w:pPr>
        <w:pStyle w:val="CommentText"/>
      </w:pPr>
      <w:r>
        <w:rPr>
          <w:rStyle w:val="CommentReference"/>
        </w:rPr>
        <w:annotationRef/>
      </w:r>
      <w:r>
        <w:t>These can link to the website pages in the final version</w:t>
      </w:r>
      <w:r>
        <w:rPr>
          <w:rStyle w:val="CommentReference"/>
        </w:rPr>
        <w:annotationRef/>
      </w:r>
    </w:p>
  </w:comment>
  <w:comment w:id="7" w:author="Caroline Grace Pietroski" w:date="2022-06-09T09:46:00Z" w:initials="CP">
    <w:p w14:paraId="5195D814" w14:textId="5EC01519" w:rsidR="2F8ABAAF" w:rsidRDefault="2F8ABAAF">
      <w:pPr>
        <w:pStyle w:val="CommentText"/>
      </w:pPr>
      <w:r>
        <w:t>that would be perfect</w:t>
      </w:r>
      <w:r>
        <w:rPr>
          <w:rStyle w:val="CommentReference"/>
        </w:rPr>
        <w:annotationRef/>
      </w:r>
      <w:r>
        <w:rPr>
          <w:rStyle w:val="CommentReference"/>
        </w:rPr>
        <w:annotationRef/>
      </w:r>
    </w:p>
  </w:comment>
  <w:comment w:id="8" w:author="Caroline Grace Pietroski" w:date="2022-06-09T09:55:00Z" w:initials="CP">
    <w:p w14:paraId="793458BB" w14:textId="7ED3F106" w:rsidR="2F8ABAAF" w:rsidRDefault="2F8ABAAF">
      <w:pPr>
        <w:pStyle w:val="CommentText"/>
      </w:pPr>
      <w:r>
        <w:t>just a general comment.. do you think the graph has to go all the way back to 1973? how did you choose this year? I'm just thinking the paragraph above only mentions 2000-2015 so does the graph have to include 30 years prior to that?</w:t>
      </w:r>
      <w:r>
        <w:rPr>
          <w:rStyle w:val="CommentReference"/>
        </w:rPr>
        <w:annotationRef/>
      </w:r>
    </w:p>
  </w:comment>
  <w:comment w:id="9" w:author="Caroline Grace Pietroski" w:date="2022-06-09T10:01:00Z" w:initials="CP">
    <w:p w14:paraId="5A7C4FB7" w14:textId="3E583DFC" w:rsidR="2F8ABAAF" w:rsidRDefault="2F8ABAAF">
      <w:pPr>
        <w:pStyle w:val="CommentText"/>
      </w:pPr>
      <w:r>
        <w:t>I also skimmed the nb population growth strategy and they seem to focus on more recent years so that also got me wondering if we need to go way back</w:t>
      </w:r>
      <w:r>
        <w:rPr>
          <w:rStyle w:val="CommentReference"/>
        </w:rPr>
        <w:annotationRef/>
      </w:r>
    </w:p>
  </w:comment>
  <w:comment w:id="10" w:author="Joseph Stephen Drost" w:date="2022-06-13T10:16:00Z" w:initials="JSD">
    <w:p w14:paraId="79B885FE" w14:textId="77777777" w:rsidR="005D17E3" w:rsidRDefault="005D17E3" w:rsidP="00681CA4">
      <w:pPr>
        <w:pStyle w:val="CommentText"/>
      </w:pPr>
      <w:r>
        <w:rPr>
          <w:rStyle w:val="CommentReference"/>
        </w:rPr>
        <w:annotationRef/>
      </w:r>
      <w:r>
        <w:t>This is a good point. I've kinda been thinking about it and if we are trying to educate people on the NB economy I feel like it might be useful, especially in these broader goals, to show them the long term patterns and trends. But I see the value in having the more digestable 5-10 year as well..</w:t>
      </w:r>
    </w:p>
  </w:comment>
  <w:comment w:id="11" w:author="Caroline Grace Pietroski" w:date="2022-06-13T10:08:00Z" w:initials="CP">
    <w:p w14:paraId="438FD9B2" w14:textId="3B87CADA" w:rsidR="2B316473" w:rsidRDefault="2B316473">
      <w:pPr>
        <w:pStyle w:val="CommentText"/>
      </w:pPr>
      <w:r>
        <w:t>all good points and I also see the benefits of both. I just feel 1970 is soo long ago now. let's ask herb on Thursday! would you be able to whip up a quick graph with a shorter time period and maybe you can show him both for visual reference?</w:t>
      </w:r>
      <w:r>
        <w:rPr>
          <w:rStyle w:val="CommentReference"/>
        </w:rPr>
        <w:annotationRef/>
      </w:r>
    </w:p>
  </w:comment>
  <w:comment w:id="12" w:author="Joseph Stephen Drost [2]" w:date="2022-06-13T11:12:00Z" w:initials="JD">
    <w:p w14:paraId="69546E11" w14:textId="3A4C7DDF" w:rsidR="2B316473" w:rsidRDefault="2B316473">
      <w:pPr>
        <w:pStyle w:val="CommentText"/>
      </w:pPr>
      <w:r>
        <w:t>Yes for sure!</w:t>
      </w:r>
      <w:r>
        <w:rPr>
          <w:rStyle w:val="CommentReference"/>
        </w:rPr>
        <w:annotationRef/>
      </w:r>
    </w:p>
  </w:comment>
  <w:comment w:id="13" w:author="Caroline Grace Pietroski" w:date="2022-06-09T10:02:00Z" w:initials="CP">
    <w:p w14:paraId="3C4AF582" w14:textId="36F94AEC" w:rsidR="2F8ABAAF" w:rsidRDefault="2F8ABAAF">
      <w:pPr>
        <w:pStyle w:val="CommentText"/>
      </w:pPr>
      <w:r>
        <w:t>same thing as the comment above for this graph (only a comment tho!! if you think going way back gives context i get that)</w:t>
      </w:r>
      <w:r>
        <w:rPr>
          <w:rStyle w:val="CommentReference"/>
        </w:rPr>
        <w:annotationRef/>
      </w:r>
    </w:p>
  </w:comment>
  <w:comment w:id="14" w:author="Joseph Stephen Drost" w:date="2022-06-13T10:17:00Z" w:initials="JSD">
    <w:p w14:paraId="1E004CAA" w14:textId="77777777" w:rsidR="00BA3948" w:rsidRDefault="00BA3948" w:rsidP="00E376CB">
      <w:pPr>
        <w:pStyle w:val="CommentText"/>
      </w:pPr>
      <w:r>
        <w:rPr>
          <w:rStyle w:val="CommentReference"/>
        </w:rPr>
        <w:annotationRef/>
      </w:r>
      <w:r>
        <w:t xml:space="preserve">I feel like in this specific case I especially like the long term because it shows how consistent and dramatic the decline in natural change has been. </w:t>
      </w:r>
      <w:r>
        <w:rPr>
          <w:rStyle w:val="CommentReference"/>
        </w:rPr>
        <w:annotationRef/>
      </w:r>
    </w:p>
  </w:comment>
  <w:comment w:id="15" w:author="Caroline Grace Pietroski" w:date="2022-06-09T10:05:00Z" w:initials="CP">
    <w:p w14:paraId="5715DBA2" w14:textId="0C89D91F" w:rsidR="2F8ABAAF" w:rsidRDefault="2F8ABAAF">
      <w:pPr>
        <w:pStyle w:val="CommentText"/>
      </w:pPr>
      <w:r>
        <w:t>i wonder if we could find a supplementary report to say this is what nb is trying to do to make it increase consistently. But I also don't know if that would be getting into a recommendation which we don't want.</w:t>
      </w:r>
      <w:r>
        <w:rPr>
          <w:rStyle w:val="CommentReference"/>
        </w:rPr>
        <w:annotationRef/>
      </w:r>
    </w:p>
  </w:comment>
  <w:comment w:id="16" w:author="Caroline Grace Pietroski" w:date="2022-06-09T10:06:00Z" w:initials="CP">
    <w:p w14:paraId="2670C6D8" w14:textId="25B36FB1" w:rsidR="2F8ABAAF" w:rsidRDefault="2F8ABAAF">
      <w:pPr>
        <w:pStyle w:val="CommentText"/>
      </w:pPr>
      <w:r>
        <w:t>if you like this idea i can look into finding some reports both gov't and non gov't</w:t>
      </w:r>
      <w:r>
        <w:rPr>
          <w:rStyle w:val="CommentReference"/>
        </w:rPr>
        <w:annotationRef/>
      </w:r>
    </w:p>
  </w:comment>
  <w:comment w:id="17" w:author="Joseph Drost" w:date="2022-06-13T10:30:00Z" w:initials="JD">
    <w:p w14:paraId="5D40C5D9" w14:textId="77777777" w:rsidR="00103036" w:rsidRDefault="00103036" w:rsidP="00B84642">
      <w:pPr>
        <w:pStyle w:val="CommentText"/>
      </w:pPr>
      <w:r>
        <w:rPr>
          <w:rStyle w:val="CommentReference"/>
        </w:rPr>
        <w:annotationRef/>
      </w:r>
      <w:hyperlink r:id="rId1" w:history="1">
        <w:r w:rsidRPr="00B84642">
          <w:rPr>
            <w:rStyle w:val="Hyperlink"/>
          </w:rPr>
          <w:t>https://www2.gnb.ca/content/dam/gnb/Departments/petl-epft/PDF/PopGrowth/Population_growth_strategy.pdf</w:t>
        </w:r>
      </w:hyperlink>
    </w:p>
  </w:comment>
  <w:comment w:id="18" w:author="Caroline Grace Pietroski" w:date="2022-06-13T10:01:00Z" w:initials="CP">
    <w:p w14:paraId="2C0A7568" w14:textId="51F037EA" w:rsidR="2B316473" w:rsidRDefault="2B316473">
      <w:pPr>
        <w:pStyle w:val="CommentText"/>
      </w:pPr>
      <w:r>
        <w:t>yeah! I think that report is great. I guess what I'm saying is within that report on page 4 the province has said what they are going to do to achieve the targets so I wonder if we can include that to further say how the province can successfully grow? and then cite it of course</w:t>
      </w:r>
      <w:r>
        <w:rPr>
          <w:rStyle w:val="CommentReference"/>
        </w:rPr>
        <w:annotationRef/>
      </w:r>
    </w:p>
  </w:comment>
  <w:comment w:id="19" w:author="Caroline Grace Pietroski" w:date="2022-06-09T10:07:00Z" w:initials="CP">
    <w:p w14:paraId="5DD37CB1" w14:textId="18F2ECE7" w:rsidR="2F8ABAAF" w:rsidRDefault="2F8ABAAF">
      <w:pPr>
        <w:pStyle w:val="CommentText"/>
      </w:pPr>
      <w:r>
        <w:t>i like this graph and what it illustrates/the combining of all 3 determinants of pop.</w:t>
      </w:r>
      <w:r>
        <w:rPr>
          <w:rStyle w:val="CommentReference"/>
        </w:rPr>
        <w:annotationRef/>
      </w:r>
    </w:p>
  </w:comment>
  <w:comment w:id="20" w:author="Caroline Grace Pietroski" w:date="2022-06-09T10:10:00Z" w:initials="CP">
    <w:p w14:paraId="2759674E" w14:textId="3549676B" w:rsidR="2F8ABAAF" w:rsidRDefault="2F8ABAAF">
      <w:pPr>
        <w:pStyle w:val="CommentText"/>
      </w:pPr>
      <w:r>
        <w:t>also, does the stats can data use the 2017/2018 labels for the years. The slashed years i've personally always found a little hard to understand (like which year is it? jun 2017 - jun 2018 or 2 years?)</w:t>
      </w:r>
      <w:r>
        <w:rPr>
          <w:rStyle w:val="CommentReference"/>
        </w:rPr>
        <w:annotationRef/>
      </w:r>
    </w:p>
  </w:comment>
  <w:comment w:id="21" w:author="Joseph Drost" w:date="2022-06-13T10:31:00Z" w:initials="JD">
    <w:p w14:paraId="1575CE6F" w14:textId="77777777" w:rsidR="00276E0A" w:rsidRDefault="00276E0A" w:rsidP="001A2C90">
      <w:pPr>
        <w:pStyle w:val="CommentText"/>
      </w:pPr>
      <w:r>
        <w:rPr>
          <w:rStyle w:val="CommentReference"/>
        </w:rPr>
        <w:annotationRef/>
      </w:r>
      <w:r>
        <w:t xml:space="preserve">Yeah me too… I don’t know if there's some </w:t>
      </w:r>
      <w:r>
        <w:br/>
        <w:t>data dishonesty" or whatever if we cut out the first year? I don’t really know what its trying ot say either</w:t>
      </w:r>
    </w:p>
  </w:comment>
  <w:comment w:id="22" w:author="Caroline Grace Pietroski" w:date="2022-06-13T10:16:00Z" w:initials="CP">
    <w:p w14:paraId="372B238B" w14:textId="3417086E" w:rsidR="2B316473" w:rsidRDefault="2B316473">
      <w:pPr>
        <w:pStyle w:val="CommentText"/>
      </w:pPr>
      <w:r>
        <w:t>another herb question I think</w:t>
      </w:r>
      <w:r>
        <w:rPr>
          <w:rStyle w:val="CommentReference"/>
        </w:rPr>
        <w:annotationRef/>
      </w:r>
    </w:p>
  </w:comment>
  <w:comment w:id="23" w:author="Joseph Drost" w:date="2022-06-13T11:49:00Z" w:initials="JD">
    <w:p w14:paraId="39DB3E32" w14:textId="77777777" w:rsidR="0032507C" w:rsidRDefault="0032507C" w:rsidP="00F82F26">
      <w:pPr>
        <w:pStyle w:val="CommentText"/>
      </w:pPr>
      <w:r>
        <w:rPr>
          <w:rStyle w:val="CommentReference"/>
        </w:rPr>
        <w:annotationRef/>
      </w:r>
      <w:r>
        <w:t>I just went with it</w:t>
      </w:r>
      <w:r>
        <w:rPr>
          <w:rStyle w:val="CommentReference"/>
        </w:rPr>
        <w:annotationRef/>
      </w:r>
    </w:p>
  </w:comment>
  <w:comment w:id="24" w:author="Caroline Grace Pietroski" w:date="2022-06-09T10:12:00Z" w:initials="CP">
    <w:p w14:paraId="553C68F7" w14:textId="2AEDC641" w:rsidR="2F8ABAAF" w:rsidRDefault="2F8ABAAF">
      <w:pPr>
        <w:pStyle w:val="CommentText"/>
      </w:pPr>
      <w:r>
        <w:t>this sounds sooo good!</w:t>
      </w:r>
      <w:r>
        <w:rPr>
          <w:rStyle w:val="CommentReference"/>
        </w:rPr>
        <w:annotationRef/>
      </w:r>
    </w:p>
  </w:comment>
  <w:comment w:id="25" w:author="Caroline Grace Pietroski" w:date="2022-06-09T10:12:00Z" w:initials="CP">
    <w:p w14:paraId="00F85F98" w14:textId="19313591" w:rsidR="2F8ABAAF" w:rsidRDefault="2F8ABAAF">
      <w:pPr>
        <w:pStyle w:val="CommentText"/>
      </w:pPr>
      <w:r>
        <w:t>the whole summary i really like honestly</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3967FD" w15:done="1"/>
  <w15:commentEx w15:paraId="2E7AA54C" w15:paraIdParent="2C3967FD" w15:done="1"/>
  <w15:commentEx w15:paraId="4BE26D71" w15:paraIdParent="2C3967FD" w15:done="1"/>
  <w15:commentEx w15:paraId="5ED7137F" w15:paraIdParent="2C3967FD" w15:done="1"/>
  <w15:commentEx w15:paraId="1FA62F7E" w15:paraIdParent="2C3967FD" w15:done="1"/>
  <w15:commentEx w15:paraId="1F8B301A" w15:paraIdParent="2C3967FD" w15:done="1"/>
  <w15:commentEx w15:paraId="44AD0CFA" w15:done="1"/>
  <w15:commentEx w15:paraId="5195D814" w15:paraIdParent="44AD0CFA" w15:done="1"/>
  <w15:commentEx w15:paraId="793458BB" w15:done="1"/>
  <w15:commentEx w15:paraId="5A7C4FB7" w15:paraIdParent="793458BB" w15:done="1"/>
  <w15:commentEx w15:paraId="79B885FE" w15:paraIdParent="793458BB" w15:done="1"/>
  <w15:commentEx w15:paraId="438FD9B2" w15:paraIdParent="793458BB" w15:done="1"/>
  <w15:commentEx w15:paraId="69546E11" w15:paraIdParent="793458BB" w15:done="1"/>
  <w15:commentEx w15:paraId="3C4AF582" w15:done="1"/>
  <w15:commentEx w15:paraId="1E004CAA" w15:paraIdParent="3C4AF582" w15:done="1"/>
  <w15:commentEx w15:paraId="5715DBA2" w15:done="1"/>
  <w15:commentEx w15:paraId="2670C6D8" w15:paraIdParent="5715DBA2" w15:done="1"/>
  <w15:commentEx w15:paraId="5D40C5D9" w15:paraIdParent="5715DBA2" w15:done="1"/>
  <w15:commentEx w15:paraId="2C0A7568" w15:paraIdParent="5715DBA2" w15:done="1"/>
  <w15:commentEx w15:paraId="5DD37CB1" w15:done="1"/>
  <w15:commentEx w15:paraId="2759674E" w15:paraIdParent="5DD37CB1" w15:done="1"/>
  <w15:commentEx w15:paraId="1575CE6F" w15:paraIdParent="5DD37CB1" w15:done="1"/>
  <w15:commentEx w15:paraId="372B238B" w15:paraIdParent="5DD37CB1" w15:done="1"/>
  <w15:commentEx w15:paraId="39DB3E32" w15:paraIdParent="5DD37CB1" w15:done="1"/>
  <w15:commentEx w15:paraId="553C68F7" w15:done="1"/>
  <w15:commentEx w15:paraId="00F85F98" w15:paraIdParent="553C68F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DAD4971" w16cex:dateUtc="2022-06-09T13:49:00Z"/>
  <w16cex:commentExtensible w16cex:durableId="2BF629E3" w16cex:dateUtc="2022-06-09T13:49:00Z"/>
  <w16cex:commentExtensible w16cex:durableId="265191A6" w16cex:dateUtc="2022-06-13T13:36:00Z"/>
  <w16cex:commentExtensible w16cex:durableId="265191B5" w16cex:dateUtc="2022-06-13T13:36:00Z"/>
  <w16cex:commentExtensible w16cex:durableId="0D74C1AC" w16cex:dateUtc="2022-06-13T14:06:00Z"/>
  <w16cex:commentExtensible w16cex:durableId="26519D9A" w16cex:dateUtc="2022-06-13T14:27:00Z"/>
  <w16cex:commentExtensible w16cex:durableId="2644951D" w16cex:dateUtc="2022-06-03T17:11:00Z"/>
  <w16cex:commentExtensible w16cex:durableId="03D6E3AD" w16cex:dateUtc="2022-06-09T13:46:00Z"/>
  <w16cex:commentExtensible w16cex:durableId="04C1D2C2" w16cex:dateUtc="2022-06-09T13:55:00Z"/>
  <w16cex:commentExtensible w16cex:durableId="1A238EF2" w16cex:dateUtc="2022-06-09T14:01:00Z"/>
  <w16cex:commentExtensible w16cex:durableId="26518CFC" w16cex:dateUtc="2022-06-13T13:16:00Z"/>
  <w16cex:commentExtensible w16cex:durableId="14FDDC4D" w16cex:dateUtc="2022-06-13T14:08:00Z"/>
  <w16cex:commentExtensible w16cex:durableId="3C693CFF" w16cex:dateUtc="2022-06-13T14:12:00Z"/>
  <w16cex:commentExtensible w16cex:durableId="19B3949E" w16cex:dateUtc="2022-06-09T14:02:00Z"/>
  <w16cex:commentExtensible w16cex:durableId="26518D25" w16cex:dateUtc="2022-06-13T13:17:00Z">
    <w16cex:extLst>
      <w16:ext xmlns="" w16:uri="{CE6994B0-6A32-4C9F-8C6B-6E91EDA988CE}">
        <cr:reactions xmlns:cr="http://schemas.microsoft.com/office/comments/2020/reactions">
          <cr:reaction reactionType="1">
            <cr:reactionInfo dateUtc="2022-06-14T12:24:37.295Z">
              <cr:user userId="S::e7puq@unb.ca::64461b43-a76d-4f05-8bb9-e5b47711e958" userProvider="AD" userName="Caroline Grace Pietroski"/>
            </cr:reactionInfo>
          </cr:reaction>
        </cr:reactions>
      </w16:ext>
    </w16cex:extLst>
  </w16cex:commentExtensible>
  <w16cex:commentExtensible w16cex:durableId="482B3669" w16cex:dateUtc="2022-06-09T14:05:00Z"/>
  <w16cex:commentExtensible w16cex:durableId="1A277C26" w16cex:dateUtc="2022-06-09T14:06:00Z"/>
  <w16cex:commentExtensible w16cex:durableId="2651902B" w16cex:dateUtc="2022-06-13T13:30:00Z"/>
  <w16cex:commentExtensible w16cex:durableId="08C7425E" w16cex:dateUtc="2022-06-13T14:01:00Z"/>
  <w16cex:commentExtensible w16cex:durableId="4907A145" w16cex:dateUtc="2022-06-09T14:07:00Z"/>
  <w16cex:commentExtensible w16cex:durableId="272F77BD" w16cex:dateUtc="2022-06-09T14:10:00Z"/>
  <w16cex:commentExtensible w16cex:durableId="26519066" w16cex:dateUtc="2022-06-13T13:31:00Z"/>
  <w16cex:commentExtensible w16cex:durableId="35CD6EE3" w16cex:dateUtc="2022-06-13T14:16:00Z"/>
  <w16cex:commentExtensible w16cex:durableId="2651A2C8" w16cex:dateUtc="2022-06-13T14:49:00Z">
    <w16cex:extLst>
      <w16:ext xmlns="" w16:uri="{CE6994B0-6A32-4C9F-8C6B-6E91EDA988CE}">
        <cr:reactions xmlns:cr="http://schemas.microsoft.com/office/comments/2020/reactions">
          <cr:reaction reactionType="1">
            <cr:reactionInfo dateUtc="2022-06-14T12:24:53.273Z">
              <cr:user userId="S::e7puq@unb.ca::64461b43-a76d-4f05-8bb9-e5b47711e958" userProvider="AD" userName="Caroline Grace Pietroski"/>
            </cr:reactionInfo>
          </cr:reaction>
        </cr:reactions>
      </w16:ext>
    </w16cex:extLst>
  </w16cex:commentExtensible>
  <w16cex:commentExtensible w16cex:durableId="0DE5AC2C" w16cex:dateUtc="2022-06-09T14:12:00Z"/>
  <w16cex:commentExtensible w16cex:durableId="518B4904" w16cex:dateUtc="2022-06-09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3967FD" w16cid:durableId="1DAD4971"/>
  <w16cid:commentId w16cid:paraId="2E7AA54C" w16cid:durableId="2BF629E3"/>
  <w16cid:commentId w16cid:paraId="4BE26D71" w16cid:durableId="265191A6"/>
  <w16cid:commentId w16cid:paraId="5ED7137F" w16cid:durableId="265191B5"/>
  <w16cid:commentId w16cid:paraId="1FA62F7E" w16cid:durableId="0D74C1AC"/>
  <w16cid:commentId w16cid:paraId="1F8B301A" w16cid:durableId="26519D9A"/>
  <w16cid:commentId w16cid:paraId="44AD0CFA" w16cid:durableId="2644951D"/>
  <w16cid:commentId w16cid:paraId="5195D814" w16cid:durableId="03D6E3AD"/>
  <w16cid:commentId w16cid:paraId="793458BB" w16cid:durableId="04C1D2C2"/>
  <w16cid:commentId w16cid:paraId="5A7C4FB7" w16cid:durableId="1A238EF2"/>
  <w16cid:commentId w16cid:paraId="79B885FE" w16cid:durableId="26518CFC"/>
  <w16cid:commentId w16cid:paraId="438FD9B2" w16cid:durableId="14FDDC4D"/>
  <w16cid:commentId w16cid:paraId="69546E11" w16cid:durableId="3C693CFF"/>
  <w16cid:commentId w16cid:paraId="3C4AF582" w16cid:durableId="19B3949E"/>
  <w16cid:commentId w16cid:paraId="1E004CAA" w16cid:durableId="26518D25"/>
  <w16cid:commentId w16cid:paraId="5715DBA2" w16cid:durableId="482B3669"/>
  <w16cid:commentId w16cid:paraId="2670C6D8" w16cid:durableId="1A277C26"/>
  <w16cid:commentId w16cid:paraId="5D40C5D9" w16cid:durableId="2651902B"/>
  <w16cid:commentId w16cid:paraId="2C0A7568" w16cid:durableId="08C7425E"/>
  <w16cid:commentId w16cid:paraId="5DD37CB1" w16cid:durableId="4907A145"/>
  <w16cid:commentId w16cid:paraId="2759674E" w16cid:durableId="272F77BD"/>
  <w16cid:commentId w16cid:paraId="1575CE6F" w16cid:durableId="26519066"/>
  <w16cid:commentId w16cid:paraId="372B238B" w16cid:durableId="35CD6EE3"/>
  <w16cid:commentId w16cid:paraId="39DB3E32" w16cid:durableId="2651A2C8"/>
  <w16cid:commentId w16cid:paraId="553C68F7" w16cid:durableId="0DE5AC2C"/>
  <w16cid:commentId w16cid:paraId="00F85F98" w16cid:durableId="518B49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Book">
    <w:panose1 w:val="020B0503020203020204"/>
    <w:charset w:val="00"/>
    <w:family w:val="swiss"/>
    <w:notTrueType/>
    <w:pitch w:val="variable"/>
    <w:sig w:usb0="8000202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04D2"/>
    <w:multiLevelType w:val="hybridMultilevel"/>
    <w:tmpl w:val="07D4BC70"/>
    <w:lvl w:ilvl="0" w:tplc="495E2A5A">
      <w:numFmt w:val="bullet"/>
      <w:lvlText w:val="-"/>
      <w:lvlJc w:val="left"/>
      <w:pPr>
        <w:ind w:left="720" w:hanging="360"/>
      </w:pPr>
      <w:rPr>
        <w:rFonts w:ascii="Segoe UI" w:eastAsia="Times New Roman"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0EA036E"/>
    <w:multiLevelType w:val="hybridMultilevel"/>
    <w:tmpl w:val="C4B4E38E"/>
    <w:lvl w:ilvl="0" w:tplc="253499EE">
      <w:numFmt w:val="bullet"/>
      <w:lvlText w:val="-"/>
      <w:lvlJc w:val="left"/>
      <w:pPr>
        <w:ind w:left="720" w:hanging="360"/>
      </w:pPr>
      <w:rPr>
        <w:rFonts w:ascii="Times New Roman" w:eastAsia="Times New Roman" w:hAnsi="Times New Roman" w:cs="Times New Roman"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60849083">
    <w:abstractNumId w:val="0"/>
  </w:num>
  <w:num w:numId="2" w16cid:durableId="21251471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Grace Pietroski">
    <w15:presenceInfo w15:providerId="AD" w15:userId="S::e7puq@unb.ca::64461b43-a76d-4f05-8bb9-e5b47711e958"/>
  </w15:person>
  <w15:person w15:author="Joseph Drost">
    <w15:presenceInfo w15:providerId="None" w15:userId="Joseph Drost"/>
  </w15:person>
  <w15:person w15:author="Joseph Stephen Drost">
    <w15:presenceInfo w15:providerId="None" w15:userId="Joseph Stephen Drost"/>
  </w15:person>
  <w15:person w15:author="Joseph Stephen Drost [2]">
    <w15:presenceInfo w15:providerId="AD" w15:userId="S::jdrost2@unb.ca::7569fcec-fd23-4819-b7c0-b36a28b32b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F95"/>
    <w:rsid w:val="00002861"/>
    <w:rsid w:val="00019796"/>
    <w:rsid w:val="00042660"/>
    <w:rsid w:val="000664A5"/>
    <w:rsid w:val="000A2A18"/>
    <w:rsid w:val="000F54E7"/>
    <w:rsid w:val="00103036"/>
    <w:rsid w:val="00104262"/>
    <w:rsid w:val="00115F9F"/>
    <w:rsid w:val="0016170B"/>
    <w:rsid w:val="001B7C90"/>
    <w:rsid w:val="002104B4"/>
    <w:rsid w:val="002106C8"/>
    <w:rsid w:val="00250912"/>
    <w:rsid w:val="00276E0A"/>
    <w:rsid w:val="002B4AEC"/>
    <w:rsid w:val="0032507C"/>
    <w:rsid w:val="00330885"/>
    <w:rsid w:val="003536B8"/>
    <w:rsid w:val="003606FD"/>
    <w:rsid w:val="0036436C"/>
    <w:rsid w:val="003A7DEF"/>
    <w:rsid w:val="003B2281"/>
    <w:rsid w:val="003E7796"/>
    <w:rsid w:val="003F02AA"/>
    <w:rsid w:val="003F1CC4"/>
    <w:rsid w:val="004108AC"/>
    <w:rsid w:val="00437FCA"/>
    <w:rsid w:val="004F549E"/>
    <w:rsid w:val="00596DC5"/>
    <w:rsid w:val="005C7A47"/>
    <w:rsid w:val="005D17E3"/>
    <w:rsid w:val="005D3B63"/>
    <w:rsid w:val="005E2BAA"/>
    <w:rsid w:val="00645D49"/>
    <w:rsid w:val="00646725"/>
    <w:rsid w:val="00655214"/>
    <w:rsid w:val="00664110"/>
    <w:rsid w:val="006962D7"/>
    <w:rsid w:val="006C5FCC"/>
    <w:rsid w:val="006E3331"/>
    <w:rsid w:val="007074E4"/>
    <w:rsid w:val="00755F61"/>
    <w:rsid w:val="00790C06"/>
    <w:rsid w:val="007A73EE"/>
    <w:rsid w:val="007E7292"/>
    <w:rsid w:val="00824AD2"/>
    <w:rsid w:val="008351C3"/>
    <w:rsid w:val="00871F95"/>
    <w:rsid w:val="008878B2"/>
    <w:rsid w:val="0095246A"/>
    <w:rsid w:val="009608A6"/>
    <w:rsid w:val="00A14305"/>
    <w:rsid w:val="00A73B38"/>
    <w:rsid w:val="00A8562A"/>
    <w:rsid w:val="00A87EA9"/>
    <w:rsid w:val="00AB6E22"/>
    <w:rsid w:val="00AF74FE"/>
    <w:rsid w:val="00B03653"/>
    <w:rsid w:val="00B15A30"/>
    <w:rsid w:val="00B212FC"/>
    <w:rsid w:val="00BA3948"/>
    <w:rsid w:val="00BB0315"/>
    <w:rsid w:val="00BC640B"/>
    <w:rsid w:val="00BF44E8"/>
    <w:rsid w:val="00C375B2"/>
    <w:rsid w:val="00C46CD6"/>
    <w:rsid w:val="00CA0364"/>
    <w:rsid w:val="00CC39FE"/>
    <w:rsid w:val="00D350D9"/>
    <w:rsid w:val="00D627BF"/>
    <w:rsid w:val="00D82EDD"/>
    <w:rsid w:val="00D848DB"/>
    <w:rsid w:val="00DC4586"/>
    <w:rsid w:val="00DF52AB"/>
    <w:rsid w:val="00E176F9"/>
    <w:rsid w:val="00E416F9"/>
    <w:rsid w:val="00E509D9"/>
    <w:rsid w:val="00E53916"/>
    <w:rsid w:val="00E95C84"/>
    <w:rsid w:val="00EA2428"/>
    <w:rsid w:val="00EC548B"/>
    <w:rsid w:val="00EE21D5"/>
    <w:rsid w:val="00F13C8B"/>
    <w:rsid w:val="00F15826"/>
    <w:rsid w:val="00F47DCE"/>
    <w:rsid w:val="00F82F79"/>
    <w:rsid w:val="00F82F9C"/>
    <w:rsid w:val="00FB1E83"/>
    <w:rsid w:val="00FB5C7F"/>
    <w:rsid w:val="00FD44F5"/>
    <w:rsid w:val="0BE2D789"/>
    <w:rsid w:val="148A95A0"/>
    <w:rsid w:val="1581E3F5"/>
    <w:rsid w:val="1B6C1918"/>
    <w:rsid w:val="1C8FCDEA"/>
    <w:rsid w:val="2B316473"/>
    <w:rsid w:val="2D99B4A7"/>
    <w:rsid w:val="2E423B3B"/>
    <w:rsid w:val="2EBD0BEC"/>
    <w:rsid w:val="2F8ABAAF"/>
    <w:rsid w:val="385DF9E5"/>
    <w:rsid w:val="3B56E578"/>
    <w:rsid w:val="3B737818"/>
    <w:rsid w:val="3F730694"/>
    <w:rsid w:val="40FD7A62"/>
    <w:rsid w:val="4ADA10FE"/>
    <w:rsid w:val="517688F4"/>
    <w:rsid w:val="53A925CD"/>
    <w:rsid w:val="590651FD"/>
    <w:rsid w:val="611AEE9C"/>
    <w:rsid w:val="6ED67E00"/>
    <w:rsid w:val="6F986933"/>
    <w:rsid w:val="79B53BF9"/>
    <w:rsid w:val="7ADB87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B6F8"/>
  <w15:chartTrackingRefBased/>
  <w15:docId w15:val="{CB70DCA0-DCAE-453C-B9CC-7281E4041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71F9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871F95"/>
  </w:style>
  <w:style w:type="character" w:customStyle="1" w:styleId="eop">
    <w:name w:val="eop"/>
    <w:basedOn w:val="DefaultParagraphFont"/>
    <w:rsid w:val="00871F95"/>
  </w:style>
  <w:style w:type="character" w:customStyle="1" w:styleId="textrun">
    <w:name w:val="textrun"/>
    <w:basedOn w:val="DefaultParagraphFont"/>
    <w:rsid w:val="00C375B2"/>
  </w:style>
  <w:style w:type="character" w:styleId="Hyperlink">
    <w:name w:val="Hyperlink"/>
    <w:basedOn w:val="DefaultParagraphFont"/>
    <w:uiPriority w:val="99"/>
    <w:unhideWhenUsed/>
    <w:rsid w:val="0016170B"/>
    <w:rPr>
      <w:color w:val="0000FF"/>
      <w:u w:val="single"/>
    </w:rPr>
  </w:style>
  <w:style w:type="character" w:styleId="Strong">
    <w:name w:val="Strong"/>
    <w:basedOn w:val="DefaultParagraphFont"/>
    <w:uiPriority w:val="22"/>
    <w:qFormat/>
    <w:rsid w:val="0016170B"/>
    <w:rPr>
      <w:b/>
      <w:bCs/>
    </w:rPr>
  </w:style>
  <w:style w:type="paragraph" w:styleId="ListParagraph">
    <w:name w:val="List Paragraph"/>
    <w:basedOn w:val="Normal"/>
    <w:uiPriority w:val="34"/>
    <w:qFormat/>
    <w:rsid w:val="00002861"/>
    <w:pPr>
      <w:ind w:left="720"/>
      <w:contextualSpacing/>
    </w:pPr>
  </w:style>
  <w:style w:type="character" w:styleId="UnresolvedMention">
    <w:name w:val="Unresolved Mention"/>
    <w:basedOn w:val="DefaultParagraphFont"/>
    <w:uiPriority w:val="99"/>
    <w:semiHidden/>
    <w:unhideWhenUsed/>
    <w:rsid w:val="00FB5C7F"/>
    <w:rPr>
      <w:color w:val="605E5C"/>
      <w:shd w:val="clear" w:color="auto" w:fill="E1DFDD"/>
    </w:rPr>
  </w:style>
  <w:style w:type="character" w:styleId="FollowedHyperlink">
    <w:name w:val="FollowedHyperlink"/>
    <w:basedOn w:val="DefaultParagraphFont"/>
    <w:uiPriority w:val="99"/>
    <w:semiHidden/>
    <w:unhideWhenUsed/>
    <w:rsid w:val="00B15A30"/>
    <w:rPr>
      <w:color w:val="954F72" w:themeColor="followedHyperlink"/>
      <w:u w:val="single"/>
    </w:rPr>
  </w:style>
  <w:style w:type="character" w:styleId="CommentReference">
    <w:name w:val="annotation reference"/>
    <w:basedOn w:val="DefaultParagraphFont"/>
    <w:uiPriority w:val="99"/>
    <w:semiHidden/>
    <w:unhideWhenUsed/>
    <w:rsid w:val="003F1CC4"/>
    <w:rPr>
      <w:sz w:val="16"/>
      <w:szCs w:val="16"/>
    </w:rPr>
  </w:style>
  <w:style w:type="paragraph" w:styleId="CommentText">
    <w:name w:val="annotation text"/>
    <w:basedOn w:val="Normal"/>
    <w:link w:val="CommentTextChar"/>
    <w:uiPriority w:val="99"/>
    <w:unhideWhenUsed/>
    <w:rsid w:val="003F1CC4"/>
    <w:pPr>
      <w:spacing w:line="240" w:lineRule="auto"/>
    </w:pPr>
    <w:rPr>
      <w:sz w:val="20"/>
      <w:szCs w:val="20"/>
    </w:rPr>
  </w:style>
  <w:style w:type="character" w:customStyle="1" w:styleId="CommentTextChar">
    <w:name w:val="Comment Text Char"/>
    <w:basedOn w:val="DefaultParagraphFont"/>
    <w:link w:val="CommentText"/>
    <w:uiPriority w:val="99"/>
    <w:rsid w:val="003F1CC4"/>
    <w:rPr>
      <w:sz w:val="20"/>
      <w:szCs w:val="20"/>
    </w:rPr>
  </w:style>
  <w:style w:type="paragraph" w:styleId="CommentSubject">
    <w:name w:val="annotation subject"/>
    <w:basedOn w:val="CommentText"/>
    <w:next w:val="CommentText"/>
    <w:link w:val="CommentSubjectChar"/>
    <w:uiPriority w:val="99"/>
    <w:semiHidden/>
    <w:unhideWhenUsed/>
    <w:rsid w:val="003F1CC4"/>
    <w:rPr>
      <w:b/>
      <w:bCs/>
    </w:rPr>
  </w:style>
  <w:style w:type="character" w:customStyle="1" w:styleId="CommentSubjectChar">
    <w:name w:val="Comment Subject Char"/>
    <w:basedOn w:val="CommentTextChar"/>
    <w:link w:val="CommentSubject"/>
    <w:uiPriority w:val="99"/>
    <w:semiHidden/>
    <w:rsid w:val="003F1C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489886">
      <w:bodyDiv w:val="1"/>
      <w:marLeft w:val="0"/>
      <w:marRight w:val="0"/>
      <w:marTop w:val="0"/>
      <w:marBottom w:val="0"/>
      <w:divBdr>
        <w:top w:val="none" w:sz="0" w:space="0" w:color="auto"/>
        <w:left w:val="none" w:sz="0" w:space="0" w:color="auto"/>
        <w:bottom w:val="none" w:sz="0" w:space="0" w:color="auto"/>
        <w:right w:val="none" w:sz="0" w:space="0" w:color="auto"/>
      </w:divBdr>
      <w:divsChild>
        <w:div w:id="35931383">
          <w:marLeft w:val="0"/>
          <w:marRight w:val="0"/>
          <w:marTop w:val="0"/>
          <w:marBottom w:val="0"/>
          <w:divBdr>
            <w:top w:val="none" w:sz="0" w:space="0" w:color="auto"/>
            <w:left w:val="none" w:sz="0" w:space="0" w:color="auto"/>
            <w:bottom w:val="none" w:sz="0" w:space="0" w:color="auto"/>
            <w:right w:val="none" w:sz="0" w:space="0" w:color="auto"/>
          </w:divBdr>
        </w:div>
        <w:div w:id="43532033">
          <w:marLeft w:val="0"/>
          <w:marRight w:val="0"/>
          <w:marTop w:val="0"/>
          <w:marBottom w:val="0"/>
          <w:divBdr>
            <w:top w:val="none" w:sz="0" w:space="0" w:color="auto"/>
            <w:left w:val="none" w:sz="0" w:space="0" w:color="auto"/>
            <w:bottom w:val="none" w:sz="0" w:space="0" w:color="auto"/>
            <w:right w:val="none" w:sz="0" w:space="0" w:color="auto"/>
          </w:divBdr>
        </w:div>
        <w:div w:id="114182579">
          <w:marLeft w:val="0"/>
          <w:marRight w:val="0"/>
          <w:marTop w:val="0"/>
          <w:marBottom w:val="0"/>
          <w:divBdr>
            <w:top w:val="none" w:sz="0" w:space="0" w:color="auto"/>
            <w:left w:val="none" w:sz="0" w:space="0" w:color="auto"/>
            <w:bottom w:val="none" w:sz="0" w:space="0" w:color="auto"/>
            <w:right w:val="none" w:sz="0" w:space="0" w:color="auto"/>
          </w:divBdr>
        </w:div>
        <w:div w:id="128671307">
          <w:marLeft w:val="0"/>
          <w:marRight w:val="0"/>
          <w:marTop w:val="0"/>
          <w:marBottom w:val="0"/>
          <w:divBdr>
            <w:top w:val="none" w:sz="0" w:space="0" w:color="auto"/>
            <w:left w:val="none" w:sz="0" w:space="0" w:color="auto"/>
            <w:bottom w:val="none" w:sz="0" w:space="0" w:color="auto"/>
            <w:right w:val="none" w:sz="0" w:space="0" w:color="auto"/>
          </w:divBdr>
        </w:div>
        <w:div w:id="131556377">
          <w:marLeft w:val="0"/>
          <w:marRight w:val="0"/>
          <w:marTop w:val="0"/>
          <w:marBottom w:val="0"/>
          <w:divBdr>
            <w:top w:val="none" w:sz="0" w:space="0" w:color="auto"/>
            <w:left w:val="none" w:sz="0" w:space="0" w:color="auto"/>
            <w:bottom w:val="none" w:sz="0" w:space="0" w:color="auto"/>
            <w:right w:val="none" w:sz="0" w:space="0" w:color="auto"/>
          </w:divBdr>
        </w:div>
        <w:div w:id="152184510">
          <w:marLeft w:val="0"/>
          <w:marRight w:val="0"/>
          <w:marTop w:val="0"/>
          <w:marBottom w:val="0"/>
          <w:divBdr>
            <w:top w:val="none" w:sz="0" w:space="0" w:color="auto"/>
            <w:left w:val="none" w:sz="0" w:space="0" w:color="auto"/>
            <w:bottom w:val="none" w:sz="0" w:space="0" w:color="auto"/>
            <w:right w:val="none" w:sz="0" w:space="0" w:color="auto"/>
          </w:divBdr>
        </w:div>
        <w:div w:id="166134575">
          <w:marLeft w:val="0"/>
          <w:marRight w:val="0"/>
          <w:marTop w:val="0"/>
          <w:marBottom w:val="0"/>
          <w:divBdr>
            <w:top w:val="none" w:sz="0" w:space="0" w:color="auto"/>
            <w:left w:val="none" w:sz="0" w:space="0" w:color="auto"/>
            <w:bottom w:val="none" w:sz="0" w:space="0" w:color="auto"/>
            <w:right w:val="none" w:sz="0" w:space="0" w:color="auto"/>
          </w:divBdr>
        </w:div>
        <w:div w:id="175658378">
          <w:marLeft w:val="0"/>
          <w:marRight w:val="0"/>
          <w:marTop w:val="0"/>
          <w:marBottom w:val="0"/>
          <w:divBdr>
            <w:top w:val="none" w:sz="0" w:space="0" w:color="auto"/>
            <w:left w:val="none" w:sz="0" w:space="0" w:color="auto"/>
            <w:bottom w:val="none" w:sz="0" w:space="0" w:color="auto"/>
            <w:right w:val="none" w:sz="0" w:space="0" w:color="auto"/>
          </w:divBdr>
        </w:div>
        <w:div w:id="196892459">
          <w:marLeft w:val="0"/>
          <w:marRight w:val="0"/>
          <w:marTop w:val="0"/>
          <w:marBottom w:val="0"/>
          <w:divBdr>
            <w:top w:val="none" w:sz="0" w:space="0" w:color="auto"/>
            <w:left w:val="none" w:sz="0" w:space="0" w:color="auto"/>
            <w:bottom w:val="none" w:sz="0" w:space="0" w:color="auto"/>
            <w:right w:val="none" w:sz="0" w:space="0" w:color="auto"/>
          </w:divBdr>
        </w:div>
        <w:div w:id="198670504">
          <w:marLeft w:val="0"/>
          <w:marRight w:val="0"/>
          <w:marTop w:val="0"/>
          <w:marBottom w:val="0"/>
          <w:divBdr>
            <w:top w:val="none" w:sz="0" w:space="0" w:color="auto"/>
            <w:left w:val="none" w:sz="0" w:space="0" w:color="auto"/>
            <w:bottom w:val="none" w:sz="0" w:space="0" w:color="auto"/>
            <w:right w:val="none" w:sz="0" w:space="0" w:color="auto"/>
          </w:divBdr>
        </w:div>
        <w:div w:id="201863416">
          <w:marLeft w:val="0"/>
          <w:marRight w:val="0"/>
          <w:marTop w:val="0"/>
          <w:marBottom w:val="0"/>
          <w:divBdr>
            <w:top w:val="none" w:sz="0" w:space="0" w:color="auto"/>
            <w:left w:val="none" w:sz="0" w:space="0" w:color="auto"/>
            <w:bottom w:val="none" w:sz="0" w:space="0" w:color="auto"/>
            <w:right w:val="none" w:sz="0" w:space="0" w:color="auto"/>
          </w:divBdr>
        </w:div>
        <w:div w:id="214435436">
          <w:marLeft w:val="0"/>
          <w:marRight w:val="0"/>
          <w:marTop w:val="0"/>
          <w:marBottom w:val="0"/>
          <w:divBdr>
            <w:top w:val="none" w:sz="0" w:space="0" w:color="auto"/>
            <w:left w:val="none" w:sz="0" w:space="0" w:color="auto"/>
            <w:bottom w:val="none" w:sz="0" w:space="0" w:color="auto"/>
            <w:right w:val="none" w:sz="0" w:space="0" w:color="auto"/>
          </w:divBdr>
        </w:div>
        <w:div w:id="257757864">
          <w:marLeft w:val="0"/>
          <w:marRight w:val="0"/>
          <w:marTop w:val="0"/>
          <w:marBottom w:val="0"/>
          <w:divBdr>
            <w:top w:val="none" w:sz="0" w:space="0" w:color="auto"/>
            <w:left w:val="none" w:sz="0" w:space="0" w:color="auto"/>
            <w:bottom w:val="none" w:sz="0" w:space="0" w:color="auto"/>
            <w:right w:val="none" w:sz="0" w:space="0" w:color="auto"/>
          </w:divBdr>
        </w:div>
        <w:div w:id="281227204">
          <w:marLeft w:val="0"/>
          <w:marRight w:val="0"/>
          <w:marTop w:val="0"/>
          <w:marBottom w:val="0"/>
          <w:divBdr>
            <w:top w:val="none" w:sz="0" w:space="0" w:color="auto"/>
            <w:left w:val="none" w:sz="0" w:space="0" w:color="auto"/>
            <w:bottom w:val="none" w:sz="0" w:space="0" w:color="auto"/>
            <w:right w:val="none" w:sz="0" w:space="0" w:color="auto"/>
          </w:divBdr>
        </w:div>
        <w:div w:id="315302002">
          <w:marLeft w:val="0"/>
          <w:marRight w:val="0"/>
          <w:marTop w:val="0"/>
          <w:marBottom w:val="0"/>
          <w:divBdr>
            <w:top w:val="none" w:sz="0" w:space="0" w:color="auto"/>
            <w:left w:val="none" w:sz="0" w:space="0" w:color="auto"/>
            <w:bottom w:val="none" w:sz="0" w:space="0" w:color="auto"/>
            <w:right w:val="none" w:sz="0" w:space="0" w:color="auto"/>
          </w:divBdr>
        </w:div>
        <w:div w:id="330372838">
          <w:marLeft w:val="0"/>
          <w:marRight w:val="0"/>
          <w:marTop w:val="0"/>
          <w:marBottom w:val="0"/>
          <w:divBdr>
            <w:top w:val="none" w:sz="0" w:space="0" w:color="auto"/>
            <w:left w:val="none" w:sz="0" w:space="0" w:color="auto"/>
            <w:bottom w:val="none" w:sz="0" w:space="0" w:color="auto"/>
            <w:right w:val="none" w:sz="0" w:space="0" w:color="auto"/>
          </w:divBdr>
        </w:div>
        <w:div w:id="398213715">
          <w:marLeft w:val="0"/>
          <w:marRight w:val="0"/>
          <w:marTop w:val="0"/>
          <w:marBottom w:val="0"/>
          <w:divBdr>
            <w:top w:val="none" w:sz="0" w:space="0" w:color="auto"/>
            <w:left w:val="none" w:sz="0" w:space="0" w:color="auto"/>
            <w:bottom w:val="none" w:sz="0" w:space="0" w:color="auto"/>
            <w:right w:val="none" w:sz="0" w:space="0" w:color="auto"/>
          </w:divBdr>
        </w:div>
        <w:div w:id="485974688">
          <w:marLeft w:val="0"/>
          <w:marRight w:val="0"/>
          <w:marTop w:val="0"/>
          <w:marBottom w:val="0"/>
          <w:divBdr>
            <w:top w:val="none" w:sz="0" w:space="0" w:color="auto"/>
            <w:left w:val="none" w:sz="0" w:space="0" w:color="auto"/>
            <w:bottom w:val="none" w:sz="0" w:space="0" w:color="auto"/>
            <w:right w:val="none" w:sz="0" w:space="0" w:color="auto"/>
          </w:divBdr>
        </w:div>
        <w:div w:id="543098357">
          <w:marLeft w:val="0"/>
          <w:marRight w:val="0"/>
          <w:marTop w:val="0"/>
          <w:marBottom w:val="0"/>
          <w:divBdr>
            <w:top w:val="none" w:sz="0" w:space="0" w:color="auto"/>
            <w:left w:val="none" w:sz="0" w:space="0" w:color="auto"/>
            <w:bottom w:val="none" w:sz="0" w:space="0" w:color="auto"/>
            <w:right w:val="none" w:sz="0" w:space="0" w:color="auto"/>
          </w:divBdr>
        </w:div>
        <w:div w:id="570508845">
          <w:marLeft w:val="0"/>
          <w:marRight w:val="0"/>
          <w:marTop w:val="0"/>
          <w:marBottom w:val="0"/>
          <w:divBdr>
            <w:top w:val="none" w:sz="0" w:space="0" w:color="auto"/>
            <w:left w:val="none" w:sz="0" w:space="0" w:color="auto"/>
            <w:bottom w:val="none" w:sz="0" w:space="0" w:color="auto"/>
            <w:right w:val="none" w:sz="0" w:space="0" w:color="auto"/>
          </w:divBdr>
        </w:div>
        <w:div w:id="585458083">
          <w:marLeft w:val="0"/>
          <w:marRight w:val="0"/>
          <w:marTop w:val="0"/>
          <w:marBottom w:val="0"/>
          <w:divBdr>
            <w:top w:val="none" w:sz="0" w:space="0" w:color="auto"/>
            <w:left w:val="none" w:sz="0" w:space="0" w:color="auto"/>
            <w:bottom w:val="none" w:sz="0" w:space="0" w:color="auto"/>
            <w:right w:val="none" w:sz="0" w:space="0" w:color="auto"/>
          </w:divBdr>
        </w:div>
        <w:div w:id="596864779">
          <w:marLeft w:val="0"/>
          <w:marRight w:val="0"/>
          <w:marTop w:val="0"/>
          <w:marBottom w:val="0"/>
          <w:divBdr>
            <w:top w:val="none" w:sz="0" w:space="0" w:color="auto"/>
            <w:left w:val="none" w:sz="0" w:space="0" w:color="auto"/>
            <w:bottom w:val="none" w:sz="0" w:space="0" w:color="auto"/>
            <w:right w:val="none" w:sz="0" w:space="0" w:color="auto"/>
          </w:divBdr>
        </w:div>
        <w:div w:id="670061820">
          <w:marLeft w:val="0"/>
          <w:marRight w:val="0"/>
          <w:marTop w:val="0"/>
          <w:marBottom w:val="0"/>
          <w:divBdr>
            <w:top w:val="none" w:sz="0" w:space="0" w:color="auto"/>
            <w:left w:val="none" w:sz="0" w:space="0" w:color="auto"/>
            <w:bottom w:val="none" w:sz="0" w:space="0" w:color="auto"/>
            <w:right w:val="none" w:sz="0" w:space="0" w:color="auto"/>
          </w:divBdr>
        </w:div>
        <w:div w:id="678772755">
          <w:marLeft w:val="0"/>
          <w:marRight w:val="0"/>
          <w:marTop w:val="0"/>
          <w:marBottom w:val="0"/>
          <w:divBdr>
            <w:top w:val="none" w:sz="0" w:space="0" w:color="auto"/>
            <w:left w:val="none" w:sz="0" w:space="0" w:color="auto"/>
            <w:bottom w:val="none" w:sz="0" w:space="0" w:color="auto"/>
            <w:right w:val="none" w:sz="0" w:space="0" w:color="auto"/>
          </w:divBdr>
        </w:div>
        <w:div w:id="703595699">
          <w:marLeft w:val="0"/>
          <w:marRight w:val="0"/>
          <w:marTop w:val="0"/>
          <w:marBottom w:val="0"/>
          <w:divBdr>
            <w:top w:val="none" w:sz="0" w:space="0" w:color="auto"/>
            <w:left w:val="none" w:sz="0" w:space="0" w:color="auto"/>
            <w:bottom w:val="none" w:sz="0" w:space="0" w:color="auto"/>
            <w:right w:val="none" w:sz="0" w:space="0" w:color="auto"/>
          </w:divBdr>
        </w:div>
        <w:div w:id="757559744">
          <w:marLeft w:val="0"/>
          <w:marRight w:val="0"/>
          <w:marTop w:val="0"/>
          <w:marBottom w:val="0"/>
          <w:divBdr>
            <w:top w:val="none" w:sz="0" w:space="0" w:color="auto"/>
            <w:left w:val="none" w:sz="0" w:space="0" w:color="auto"/>
            <w:bottom w:val="none" w:sz="0" w:space="0" w:color="auto"/>
            <w:right w:val="none" w:sz="0" w:space="0" w:color="auto"/>
          </w:divBdr>
        </w:div>
        <w:div w:id="773089909">
          <w:marLeft w:val="0"/>
          <w:marRight w:val="0"/>
          <w:marTop w:val="0"/>
          <w:marBottom w:val="0"/>
          <w:divBdr>
            <w:top w:val="none" w:sz="0" w:space="0" w:color="auto"/>
            <w:left w:val="none" w:sz="0" w:space="0" w:color="auto"/>
            <w:bottom w:val="none" w:sz="0" w:space="0" w:color="auto"/>
            <w:right w:val="none" w:sz="0" w:space="0" w:color="auto"/>
          </w:divBdr>
        </w:div>
        <w:div w:id="777145553">
          <w:marLeft w:val="0"/>
          <w:marRight w:val="0"/>
          <w:marTop w:val="0"/>
          <w:marBottom w:val="0"/>
          <w:divBdr>
            <w:top w:val="none" w:sz="0" w:space="0" w:color="auto"/>
            <w:left w:val="none" w:sz="0" w:space="0" w:color="auto"/>
            <w:bottom w:val="none" w:sz="0" w:space="0" w:color="auto"/>
            <w:right w:val="none" w:sz="0" w:space="0" w:color="auto"/>
          </w:divBdr>
        </w:div>
        <w:div w:id="816343074">
          <w:marLeft w:val="0"/>
          <w:marRight w:val="0"/>
          <w:marTop w:val="0"/>
          <w:marBottom w:val="0"/>
          <w:divBdr>
            <w:top w:val="none" w:sz="0" w:space="0" w:color="auto"/>
            <w:left w:val="none" w:sz="0" w:space="0" w:color="auto"/>
            <w:bottom w:val="none" w:sz="0" w:space="0" w:color="auto"/>
            <w:right w:val="none" w:sz="0" w:space="0" w:color="auto"/>
          </w:divBdr>
        </w:div>
        <w:div w:id="817645068">
          <w:marLeft w:val="0"/>
          <w:marRight w:val="0"/>
          <w:marTop w:val="0"/>
          <w:marBottom w:val="0"/>
          <w:divBdr>
            <w:top w:val="none" w:sz="0" w:space="0" w:color="auto"/>
            <w:left w:val="none" w:sz="0" w:space="0" w:color="auto"/>
            <w:bottom w:val="none" w:sz="0" w:space="0" w:color="auto"/>
            <w:right w:val="none" w:sz="0" w:space="0" w:color="auto"/>
          </w:divBdr>
        </w:div>
        <w:div w:id="817846934">
          <w:marLeft w:val="0"/>
          <w:marRight w:val="0"/>
          <w:marTop w:val="0"/>
          <w:marBottom w:val="0"/>
          <w:divBdr>
            <w:top w:val="none" w:sz="0" w:space="0" w:color="auto"/>
            <w:left w:val="none" w:sz="0" w:space="0" w:color="auto"/>
            <w:bottom w:val="none" w:sz="0" w:space="0" w:color="auto"/>
            <w:right w:val="none" w:sz="0" w:space="0" w:color="auto"/>
          </w:divBdr>
        </w:div>
        <w:div w:id="838230494">
          <w:marLeft w:val="0"/>
          <w:marRight w:val="0"/>
          <w:marTop w:val="0"/>
          <w:marBottom w:val="0"/>
          <w:divBdr>
            <w:top w:val="none" w:sz="0" w:space="0" w:color="auto"/>
            <w:left w:val="none" w:sz="0" w:space="0" w:color="auto"/>
            <w:bottom w:val="none" w:sz="0" w:space="0" w:color="auto"/>
            <w:right w:val="none" w:sz="0" w:space="0" w:color="auto"/>
          </w:divBdr>
        </w:div>
        <w:div w:id="944118057">
          <w:marLeft w:val="0"/>
          <w:marRight w:val="0"/>
          <w:marTop w:val="0"/>
          <w:marBottom w:val="0"/>
          <w:divBdr>
            <w:top w:val="none" w:sz="0" w:space="0" w:color="auto"/>
            <w:left w:val="none" w:sz="0" w:space="0" w:color="auto"/>
            <w:bottom w:val="none" w:sz="0" w:space="0" w:color="auto"/>
            <w:right w:val="none" w:sz="0" w:space="0" w:color="auto"/>
          </w:divBdr>
        </w:div>
        <w:div w:id="985553647">
          <w:marLeft w:val="0"/>
          <w:marRight w:val="0"/>
          <w:marTop w:val="0"/>
          <w:marBottom w:val="0"/>
          <w:divBdr>
            <w:top w:val="none" w:sz="0" w:space="0" w:color="auto"/>
            <w:left w:val="none" w:sz="0" w:space="0" w:color="auto"/>
            <w:bottom w:val="none" w:sz="0" w:space="0" w:color="auto"/>
            <w:right w:val="none" w:sz="0" w:space="0" w:color="auto"/>
          </w:divBdr>
        </w:div>
        <w:div w:id="1012999965">
          <w:marLeft w:val="0"/>
          <w:marRight w:val="0"/>
          <w:marTop w:val="0"/>
          <w:marBottom w:val="0"/>
          <w:divBdr>
            <w:top w:val="none" w:sz="0" w:space="0" w:color="auto"/>
            <w:left w:val="none" w:sz="0" w:space="0" w:color="auto"/>
            <w:bottom w:val="none" w:sz="0" w:space="0" w:color="auto"/>
            <w:right w:val="none" w:sz="0" w:space="0" w:color="auto"/>
          </w:divBdr>
        </w:div>
        <w:div w:id="1050764847">
          <w:marLeft w:val="0"/>
          <w:marRight w:val="0"/>
          <w:marTop w:val="0"/>
          <w:marBottom w:val="0"/>
          <w:divBdr>
            <w:top w:val="none" w:sz="0" w:space="0" w:color="auto"/>
            <w:left w:val="none" w:sz="0" w:space="0" w:color="auto"/>
            <w:bottom w:val="none" w:sz="0" w:space="0" w:color="auto"/>
            <w:right w:val="none" w:sz="0" w:space="0" w:color="auto"/>
          </w:divBdr>
        </w:div>
        <w:div w:id="1098671911">
          <w:marLeft w:val="0"/>
          <w:marRight w:val="0"/>
          <w:marTop w:val="0"/>
          <w:marBottom w:val="0"/>
          <w:divBdr>
            <w:top w:val="none" w:sz="0" w:space="0" w:color="auto"/>
            <w:left w:val="none" w:sz="0" w:space="0" w:color="auto"/>
            <w:bottom w:val="none" w:sz="0" w:space="0" w:color="auto"/>
            <w:right w:val="none" w:sz="0" w:space="0" w:color="auto"/>
          </w:divBdr>
        </w:div>
        <w:div w:id="1157185258">
          <w:marLeft w:val="0"/>
          <w:marRight w:val="0"/>
          <w:marTop w:val="0"/>
          <w:marBottom w:val="0"/>
          <w:divBdr>
            <w:top w:val="none" w:sz="0" w:space="0" w:color="auto"/>
            <w:left w:val="none" w:sz="0" w:space="0" w:color="auto"/>
            <w:bottom w:val="none" w:sz="0" w:space="0" w:color="auto"/>
            <w:right w:val="none" w:sz="0" w:space="0" w:color="auto"/>
          </w:divBdr>
        </w:div>
        <w:div w:id="1166628892">
          <w:marLeft w:val="0"/>
          <w:marRight w:val="0"/>
          <w:marTop w:val="0"/>
          <w:marBottom w:val="0"/>
          <w:divBdr>
            <w:top w:val="none" w:sz="0" w:space="0" w:color="auto"/>
            <w:left w:val="none" w:sz="0" w:space="0" w:color="auto"/>
            <w:bottom w:val="none" w:sz="0" w:space="0" w:color="auto"/>
            <w:right w:val="none" w:sz="0" w:space="0" w:color="auto"/>
          </w:divBdr>
        </w:div>
        <w:div w:id="1216041337">
          <w:marLeft w:val="0"/>
          <w:marRight w:val="0"/>
          <w:marTop w:val="0"/>
          <w:marBottom w:val="0"/>
          <w:divBdr>
            <w:top w:val="none" w:sz="0" w:space="0" w:color="auto"/>
            <w:left w:val="none" w:sz="0" w:space="0" w:color="auto"/>
            <w:bottom w:val="none" w:sz="0" w:space="0" w:color="auto"/>
            <w:right w:val="none" w:sz="0" w:space="0" w:color="auto"/>
          </w:divBdr>
        </w:div>
        <w:div w:id="1241671550">
          <w:marLeft w:val="0"/>
          <w:marRight w:val="0"/>
          <w:marTop w:val="0"/>
          <w:marBottom w:val="0"/>
          <w:divBdr>
            <w:top w:val="none" w:sz="0" w:space="0" w:color="auto"/>
            <w:left w:val="none" w:sz="0" w:space="0" w:color="auto"/>
            <w:bottom w:val="none" w:sz="0" w:space="0" w:color="auto"/>
            <w:right w:val="none" w:sz="0" w:space="0" w:color="auto"/>
          </w:divBdr>
        </w:div>
        <w:div w:id="1312834959">
          <w:marLeft w:val="0"/>
          <w:marRight w:val="0"/>
          <w:marTop w:val="0"/>
          <w:marBottom w:val="0"/>
          <w:divBdr>
            <w:top w:val="none" w:sz="0" w:space="0" w:color="auto"/>
            <w:left w:val="none" w:sz="0" w:space="0" w:color="auto"/>
            <w:bottom w:val="none" w:sz="0" w:space="0" w:color="auto"/>
            <w:right w:val="none" w:sz="0" w:space="0" w:color="auto"/>
          </w:divBdr>
        </w:div>
        <w:div w:id="1349405920">
          <w:marLeft w:val="0"/>
          <w:marRight w:val="0"/>
          <w:marTop w:val="0"/>
          <w:marBottom w:val="0"/>
          <w:divBdr>
            <w:top w:val="none" w:sz="0" w:space="0" w:color="auto"/>
            <w:left w:val="none" w:sz="0" w:space="0" w:color="auto"/>
            <w:bottom w:val="none" w:sz="0" w:space="0" w:color="auto"/>
            <w:right w:val="none" w:sz="0" w:space="0" w:color="auto"/>
          </w:divBdr>
        </w:div>
        <w:div w:id="1354768505">
          <w:marLeft w:val="0"/>
          <w:marRight w:val="0"/>
          <w:marTop w:val="0"/>
          <w:marBottom w:val="0"/>
          <w:divBdr>
            <w:top w:val="none" w:sz="0" w:space="0" w:color="auto"/>
            <w:left w:val="none" w:sz="0" w:space="0" w:color="auto"/>
            <w:bottom w:val="none" w:sz="0" w:space="0" w:color="auto"/>
            <w:right w:val="none" w:sz="0" w:space="0" w:color="auto"/>
          </w:divBdr>
        </w:div>
        <w:div w:id="1402217421">
          <w:marLeft w:val="0"/>
          <w:marRight w:val="0"/>
          <w:marTop w:val="0"/>
          <w:marBottom w:val="0"/>
          <w:divBdr>
            <w:top w:val="none" w:sz="0" w:space="0" w:color="auto"/>
            <w:left w:val="none" w:sz="0" w:space="0" w:color="auto"/>
            <w:bottom w:val="none" w:sz="0" w:space="0" w:color="auto"/>
            <w:right w:val="none" w:sz="0" w:space="0" w:color="auto"/>
          </w:divBdr>
        </w:div>
        <w:div w:id="1529294214">
          <w:marLeft w:val="0"/>
          <w:marRight w:val="0"/>
          <w:marTop w:val="0"/>
          <w:marBottom w:val="0"/>
          <w:divBdr>
            <w:top w:val="none" w:sz="0" w:space="0" w:color="auto"/>
            <w:left w:val="none" w:sz="0" w:space="0" w:color="auto"/>
            <w:bottom w:val="none" w:sz="0" w:space="0" w:color="auto"/>
            <w:right w:val="none" w:sz="0" w:space="0" w:color="auto"/>
          </w:divBdr>
        </w:div>
        <w:div w:id="1530297853">
          <w:marLeft w:val="0"/>
          <w:marRight w:val="0"/>
          <w:marTop w:val="0"/>
          <w:marBottom w:val="0"/>
          <w:divBdr>
            <w:top w:val="none" w:sz="0" w:space="0" w:color="auto"/>
            <w:left w:val="none" w:sz="0" w:space="0" w:color="auto"/>
            <w:bottom w:val="none" w:sz="0" w:space="0" w:color="auto"/>
            <w:right w:val="none" w:sz="0" w:space="0" w:color="auto"/>
          </w:divBdr>
        </w:div>
        <w:div w:id="1549876959">
          <w:marLeft w:val="0"/>
          <w:marRight w:val="0"/>
          <w:marTop w:val="0"/>
          <w:marBottom w:val="0"/>
          <w:divBdr>
            <w:top w:val="none" w:sz="0" w:space="0" w:color="auto"/>
            <w:left w:val="none" w:sz="0" w:space="0" w:color="auto"/>
            <w:bottom w:val="none" w:sz="0" w:space="0" w:color="auto"/>
            <w:right w:val="none" w:sz="0" w:space="0" w:color="auto"/>
          </w:divBdr>
        </w:div>
        <w:div w:id="1555383214">
          <w:marLeft w:val="0"/>
          <w:marRight w:val="0"/>
          <w:marTop w:val="0"/>
          <w:marBottom w:val="0"/>
          <w:divBdr>
            <w:top w:val="none" w:sz="0" w:space="0" w:color="auto"/>
            <w:left w:val="none" w:sz="0" w:space="0" w:color="auto"/>
            <w:bottom w:val="none" w:sz="0" w:space="0" w:color="auto"/>
            <w:right w:val="none" w:sz="0" w:space="0" w:color="auto"/>
          </w:divBdr>
        </w:div>
        <w:div w:id="1595168548">
          <w:marLeft w:val="0"/>
          <w:marRight w:val="0"/>
          <w:marTop w:val="0"/>
          <w:marBottom w:val="0"/>
          <w:divBdr>
            <w:top w:val="none" w:sz="0" w:space="0" w:color="auto"/>
            <w:left w:val="none" w:sz="0" w:space="0" w:color="auto"/>
            <w:bottom w:val="none" w:sz="0" w:space="0" w:color="auto"/>
            <w:right w:val="none" w:sz="0" w:space="0" w:color="auto"/>
          </w:divBdr>
        </w:div>
        <w:div w:id="1605379002">
          <w:marLeft w:val="0"/>
          <w:marRight w:val="0"/>
          <w:marTop w:val="0"/>
          <w:marBottom w:val="0"/>
          <w:divBdr>
            <w:top w:val="none" w:sz="0" w:space="0" w:color="auto"/>
            <w:left w:val="none" w:sz="0" w:space="0" w:color="auto"/>
            <w:bottom w:val="none" w:sz="0" w:space="0" w:color="auto"/>
            <w:right w:val="none" w:sz="0" w:space="0" w:color="auto"/>
          </w:divBdr>
        </w:div>
        <w:div w:id="1700473373">
          <w:marLeft w:val="0"/>
          <w:marRight w:val="0"/>
          <w:marTop w:val="0"/>
          <w:marBottom w:val="0"/>
          <w:divBdr>
            <w:top w:val="none" w:sz="0" w:space="0" w:color="auto"/>
            <w:left w:val="none" w:sz="0" w:space="0" w:color="auto"/>
            <w:bottom w:val="none" w:sz="0" w:space="0" w:color="auto"/>
            <w:right w:val="none" w:sz="0" w:space="0" w:color="auto"/>
          </w:divBdr>
        </w:div>
        <w:div w:id="1780833599">
          <w:marLeft w:val="0"/>
          <w:marRight w:val="0"/>
          <w:marTop w:val="0"/>
          <w:marBottom w:val="0"/>
          <w:divBdr>
            <w:top w:val="none" w:sz="0" w:space="0" w:color="auto"/>
            <w:left w:val="none" w:sz="0" w:space="0" w:color="auto"/>
            <w:bottom w:val="none" w:sz="0" w:space="0" w:color="auto"/>
            <w:right w:val="none" w:sz="0" w:space="0" w:color="auto"/>
          </w:divBdr>
        </w:div>
        <w:div w:id="1793094190">
          <w:marLeft w:val="0"/>
          <w:marRight w:val="0"/>
          <w:marTop w:val="0"/>
          <w:marBottom w:val="0"/>
          <w:divBdr>
            <w:top w:val="none" w:sz="0" w:space="0" w:color="auto"/>
            <w:left w:val="none" w:sz="0" w:space="0" w:color="auto"/>
            <w:bottom w:val="none" w:sz="0" w:space="0" w:color="auto"/>
            <w:right w:val="none" w:sz="0" w:space="0" w:color="auto"/>
          </w:divBdr>
        </w:div>
        <w:div w:id="1951619743">
          <w:marLeft w:val="0"/>
          <w:marRight w:val="0"/>
          <w:marTop w:val="0"/>
          <w:marBottom w:val="0"/>
          <w:divBdr>
            <w:top w:val="none" w:sz="0" w:space="0" w:color="auto"/>
            <w:left w:val="none" w:sz="0" w:space="0" w:color="auto"/>
            <w:bottom w:val="none" w:sz="0" w:space="0" w:color="auto"/>
            <w:right w:val="none" w:sz="0" w:space="0" w:color="auto"/>
          </w:divBdr>
        </w:div>
        <w:div w:id="1961640691">
          <w:marLeft w:val="0"/>
          <w:marRight w:val="0"/>
          <w:marTop w:val="0"/>
          <w:marBottom w:val="0"/>
          <w:divBdr>
            <w:top w:val="none" w:sz="0" w:space="0" w:color="auto"/>
            <w:left w:val="none" w:sz="0" w:space="0" w:color="auto"/>
            <w:bottom w:val="none" w:sz="0" w:space="0" w:color="auto"/>
            <w:right w:val="none" w:sz="0" w:space="0" w:color="auto"/>
          </w:divBdr>
        </w:div>
        <w:div w:id="2022928669">
          <w:marLeft w:val="0"/>
          <w:marRight w:val="0"/>
          <w:marTop w:val="0"/>
          <w:marBottom w:val="0"/>
          <w:divBdr>
            <w:top w:val="none" w:sz="0" w:space="0" w:color="auto"/>
            <w:left w:val="none" w:sz="0" w:space="0" w:color="auto"/>
            <w:bottom w:val="none" w:sz="0" w:space="0" w:color="auto"/>
            <w:right w:val="none" w:sz="0" w:space="0" w:color="auto"/>
          </w:divBdr>
        </w:div>
        <w:div w:id="2045784071">
          <w:marLeft w:val="0"/>
          <w:marRight w:val="0"/>
          <w:marTop w:val="0"/>
          <w:marBottom w:val="0"/>
          <w:divBdr>
            <w:top w:val="none" w:sz="0" w:space="0" w:color="auto"/>
            <w:left w:val="none" w:sz="0" w:space="0" w:color="auto"/>
            <w:bottom w:val="none" w:sz="0" w:space="0" w:color="auto"/>
            <w:right w:val="none" w:sz="0" w:space="0" w:color="auto"/>
          </w:divBdr>
        </w:div>
        <w:div w:id="2050106454">
          <w:marLeft w:val="0"/>
          <w:marRight w:val="0"/>
          <w:marTop w:val="0"/>
          <w:marBottom w:val="0"/>
          <w:divBdr>
            <w:top w:val="none" w:sz="0" w:space="0" w:color="auto"/>
            <w:left w:val="none" w:sz="0" w:space="0" w:color="auto"/>
            <w:bottom w:val="none" w:sz="0" w:space="0" w:color="auto"/>
            <w:right w:val="none" w:sz="0" w:space="0" w:color="auto"/>
          </w:divBdr>
        </w:div>
        <w:div w:id="2076926149">
          <w:marLeft w:val="0"/>
          <w:marRight w:val="0"/>
          <w:marTop w:val="0"/>
          <w:marBottom w:val="0"/>
          <w:divBdr>
            <w:top w:val="none" w:sz="0" w:space="0" w:color="auto"/>
            <w:left w:val="none" w:sz="0" w:space="0" w:color="auto"/>
            <w:bottom w:val="none" w:sz="0" w:space="0" w:color="auto"/>
            <w:right w:val="none" w:sz="0" w:space="0" w:color="auto"/>
          </w:divBdr>
        </w:div>
        <w:div w:id="2083596396">
          <w:marLeft w:val="0"/>
          <w:marRight w:val="0"/>
          <w:marTop w:val="0"/>
          <w:marBottom w:val="0"/>
          <w:divBdr>
            <w:top w:val="none" w:sz="0" w:space="0" w:color="auto"/>
            <w:left w:val="none" w:sz="0" w:space="0" w:color="auto"/>
            <w:bottom w:val="none" w:sz="0" w:space="0" w:color="auto"/>
            <w:right w:val="none" w:sz="0" w:space="0" w:color="auto"/>
          </w:divBdr>
        </w:div>
        <w:div w:id="2097822664">
          <w:marLeft w:val="0"/>
          <w:marRight w:val="0"/>
          <w:marTop w:val="0"/>
          <w:marBottom w:val="0"/>
          <w:divBdr>
            <w:top w:val="none" w:sz="0" w:space="0" w:color="auto"/>
            <w:left w:val="none" w:sz="0" w:space="0" w:color="auto"/>
            <w:bottom w:val="none" w:sz="0" w:space="0" w:color="auto"/>
            <w:right w:val="none" w:sz="0" w:space="0" w:color="auto"/>
          </w:divBdr>
        </w:div>
      </w:divsChild>
    </w:div>
    <w:div w:id="1572501105">
      <w:bodyDiv w:val="1"/>
      <w:marLeft w:val="0"/>
      <w:marRight w:val="0"/>
      <w:marTop w:val="0"/>
      <w:marBottom w:val="0"/>
      <w:divBdr>
        <w:top w:val="none" w:sz="0" w:space="0" w:color="auto"/>
        <w:left w:val="none" w:sz="0" w:space="0" w:color="auto"/>
        <w:bottom w:val="none" w:sz="0" w:space="0" w:color="auto"/>
        <w:right w:val="none" w:sz="0" w:space="0" w:color="auto"/>
      </w:divBdr>
      <w:divsChild>
        <w:div w:id="91702081">
          <w:marLeft w:val="0"/>
          <w:marRight w:val="0"/>
          <w:marTop w:val="0"/>
          <w:marBottom w:val="0"/>
          <w:divBdr>
            <w:top w:val="none" w:sz="0" w:space="0" w:color="auto"/>
            <w:left w:val="none" w:sz="0" w:space="0" w:color="auto"/>
            <w:bottom w:val="none" w:sz="0" w:space="0" w:color="auto"/>
            <w:right w:val="none" w:sz="0" w:space="0" w:color="auto"/>
          </w:divBdr>
        </w:div>
        <w:div w:id="131408616">
          <w:marLeft w:val="0"/>
          <w:marRight w:val="0"/>
          <w:marTop w:val="0"/>
          <w:marBottom w:val="0"/>
          <w:divBdr>
            <w:top w:val="none" w:sz="0" w:space="0" w:color="auto"/>
            <w:left w:val="none" w:sz="0" w:space="0" w:color="auto"/>
            <w:bottom w:val="none" w:sz="0" w:space="0" w:color="auto"/>
            <w:right w:val="none" w:sz="0" w:space="0" w:color="auto"/>
          </w:divBdr>
        </w:div>
        <w:div w:id="420831145">
          <w:marLeft w:val="0"/>
          <w:marRight w:val="0"/>
          <w:marTop w:val="0"/>
          <w:marBottom w:val="0"/>
          <w:divBdr>
            <w:top w:val="none" w:sz="0" w:space="0" w:color="auto"/>
            <w:left w:val="none" w:sz="0" w:space="0" w:color="auto"/>
            <w:bottom w:val="none" w:sz="0" w:space="0" w:color="auto"/>
            <w:right w:val="none" w:sz="0" w:space="0" w:color="auto"/>
          </w:divBdr>
        </w:div>
        <w:div w:id="605894188">
          <w:marLeft w:val="0"/>
          <w:marRight w:val="0"/>
          <w:marTop w:val="0"/>
          <w:marBottom w:val="0"/>
          <w:divBdr>
            <w:top w:val="none" w:sz="0" w:space="0" w:color="auto"/>
            <w:left w:val="none" w:sz="0" w:space="0" w:color="auto"/>
            <w:bottom w:val="none" w:sz="0" w:space="0" w:color="auto"/>
            <w:right w:val="none" w:sz="0" w:space="0" w:color="auto"/>
          </w:divBdr>
        </w:div>
        <w:div w:id="607542124">
          <w:marLeft w:val="0"/>
          <w:marRight w:val="0"/>
          <w:marTop w:val="0"/>
          <w:marBottom w:val="0"/>
          <w:divBdr>
            <w:top w:val="none" w:sz="0" w:space="0" w:color="auto"/>
            <w:left w:val="none" w:sz="0" w:space="0" w:color="auto"/>
            <w:bottom w:val="none" w:sz="0" w:space="0" w:color="auto"/>
            <w:right w:val="none" w:sz="0" w:space="0" w:color="auto"/>
          </w:divBdr>
        </w:div>
        <w:div w:id="722292976">
          <w:marLeft w:val="0"/>
          <w:marRight w:val="0"/>
          <w:marTop w:val="0"/>
          <w:marBottom w:val="0"/>
          <w:divBdr>
            <w:top w:val="none" w:sz="0" w:space="0" w:color="auto"/>
            <w:left w:val="none" w:sz="0" w:space="0" w:color="auto"/>
            <w:bottom w:val="none" w:sz="0" w:space="0" w:color="auto"/>
            <w:right w:val="none" w:sz="0" w:space="0" w:color="auto"/>
          </w:divBdr>
        </w:div>
        <w:div w:id="787354653">
          <w:marLeft w:val="0"/>
          <w:marRight w:val="0"/>
          <w:marTop w:val="0"/>
          <w:marBottom w:val="0"/>
          <w:divBdr>
            <w:top w:val="none" w:sz="0" w:space="0" w:color="auto"/>
            <w:left w:val="none" w:sz="0" w:space="0" w:color="auto"/>
            <w:bottom w:val="none" w:sz="0" w:space="0" w:color="auto"/>
            <w:right w:val="none" w:sz="0" w:space="0" w:color="auto"/>
          </w:divBdr>
        </w:div>
        <w:div w:id="1036809023">
          <w:marLeft w:val="0"/>
          <w:marRight w:val="0"/>
          <w:marTop w:val="0"/>
          <w:marBottom w:val="0"/>
          <w:divBdr>
            <w:top w:val="none" w:sz="0" w:space="0" w:color="auto"/>
            <w:left w:val="none" w:sz="0" w:space="0" w:color="auto"/>
            <w:bottom w:val="none" w:sz="0" w:space="0" w:color="auto"/>
            <w:right w:val="none" w:sz="0" w:space="0" w:color="auto"/>
          </w:divBdr>
        </w:div>
        <w:div w:id="1088238125">
          <w:marLeft w:val="0"/>
          <w:marRight w:val="0"/>
          <w:marTop w:val="0"/>
          <w:marBottom w:val="0"/>
          <w:divBdr>
            <w:top w:val="none" w:sz="0" w:space="0" w:color="auto"/>
            <w:left w:val="none" w:sz="0" w:space="0" w:color="auto"/>
            <w:bottom w:val="none" w:sz="0" w:space="0" w:color="auto"/>
            <w:right w:val="none" w:sz="0" w:space="0" w:color="auto"/>
          </w:divBdr>
        </w:div>
        <w:div w:id="1363243732">
          <w:marLeft w:val="0"/>
          <w:marRight w:val="0"/>
          <w:marTop w:val="0"/>
          <w:marBottom w:val="0"/>
          <w:divBdr>
            <w:top w:val="none" w:sz="0" w:space="0" w:color="auto"/>
            <w:left w:val="none" w:sz="0" w:space="0" w:color="auto"/>
            <w:bottom w:val="none" w:sz="0" w:space="0" w:color="auto"/>
            <w:right w:val="none" w:sz="0" w:space="0" w:color="auto"/>
          </w:divBdr>
        </w:div>
        <w:div w:id="1474175582">
          <w:marLeft w:val="0"/>
          <w:marRight w:val="0"/>
          <w:marTop w:val="0"/>
          <w:marBottom w:val="0"/>
          <w:divBdr>
            <w:top w:val="none" w:sz="0" w:space="0" w:color="auto"/>
            <w:left w:val="none" w:sz="0" w:space="0" w:color="auto"/>
            <w:bottom w:val="none" w:sz="0" w:space="0" w:color="auto"/>
            <w:right w:val="none" w:sz="0" w:space="0" w:color="auto"/>
          </w:divBdr>
        </w:div>
        <w:div w:id="1917350401">
          <w:marLeft w:val="0"/>
          <w:marRight w:val="0"/>
          <w:marTop w:val="0"/>
          <w:marBottom w:val="0"/>
          <w:divBdr>
            <w:top w:val="none" w:sz="0" w:space="0" w:color="auto"/>
            <w:left w:val="none" w:sz="0" w:space="0" w:color="auto"/>
            <w:bottom w:val="none" w:sz="0" w:space="0" w:color="auto"/>
            <w:right w:val="none" w:sz="0" w:space="0" w:color="auto"/>
          </w:divBdr>
        </w:div>
        <w:div w:id="2021467887">
          <w:marLeft w:val="0"/>
          <w:marRight w:val="0"/>
          <w:marTop w:val="0"/>
          <w:marBottom w:val="0"/>
          <w:divBdr>
            <w:top w:val="none" w:sz="0" w:space="0" w:color="auto"/>
            <w:left w:val="none" w:sz="0" w:space="0" w:color="auto"/>
            <w:bottom w:val="none" w:sz="0" w:space="0" w:color="auto"/>
            <w:right w:val="none" w:sz="0" w:space="0" w:color="auto"/>
          </w:divBdr>
        </w:div>
      </w:divsChild>
    </w:div>
    <w:div w:id="1809782785">
      <w:bodyDiv w:val="1"/>
      <w:marLeft w:val="0"/>
      <w:marRight w:val="0"/>
      <w:marTop w:val="0"/>
      <w:marBottom w:val="0"/>
      <w:divBdr>
        <w:top w:val="none" w:sz="0" w:space="0" w:color="auto"/>
        <w:left w:val="none" w:sz="0" w:space="0" w:color="auto"/>
        <w:bottom w:val="none" w:sz="0" w:space="0" w:color="auto"/>
        <w:right w:val="none" w:sz="0" w:space="0" w:color="auto"/>
      </w:divBdr>
      <w:divsChild>
        <w:div w:id="1245798976">
          <w:marLeft w:val="0"/>
          <w:marRight w:val="0"/>
          <w:marTop w:val="0"/>
          <w:marBottom w:val="0"/>
          <w:divBdr>
            <w:top w:val="none" w:sz="0" w:space="0" w:color="auto"/>
            <w:left w:val="none" w:sz="0" w:space="0" w:color="auto"/>
            <w:bottom w:val="none" w:sz="0" w:space="0" w:color="auto"/>
            <w:right w:val="none" w:sz="0" w:space="0" w:color="auto"/>
          </w:divBdr>
        </w:div>
        <w:div w:id="1520004794">
          <w:marLeft w:val="0"/>
          <w:marRight w:val="0"/>
          <w:marTop w:val="0"/>
          <w:marBottom w:val="0"/>
          <w:divBdr>
            <w:top w:val="none" w:sz="0" w:space="0" w:color="auto"/>
            <w:left w:val="none" w:sz="0" w:space="0" w:color="auto"/>
            <w:bottom w:val="none" w:sz="0" w:space="0" w:color="auto"/>
            <w:right w:val="none" w:sz="0" w:space="0" w:color="auto"/>
          </w:divBdr>
        </w:div>
      </w:divsChild>
    </w:div>
    <w:div w:id="1886942676">
      <w:bodyDiv w:val="1"/>
      <w:marLeft w:val="0"/>
      <w:marRight w:val="0"/>
      <w:marTop w:val="0"/>
      <w:marBottom w:val="0"/>
      <w:divBdr>
        <w:top w:val="none" w:sz="0" w:space="0" w:color="auto"/>
        <w:left w:val="none" w:sz="0" w:space="0" w:color="auto"/>
        <w:bottom w:val="none" w:sz="0" w:space="0" w:color="auto"/>
        <w:right w:val="none" w:sz="0" w:space="0" w:color="auto"/>
      </w:divBdr>
      <w:divsChild>
        <w:div w:id="46998075">
          <w:marLeft w:val="0"/>
          <w:marRight w:val="0"/>
          <w:marTop w:val="0"/>
          <w:marBottom w:val="0"/>
          <w:divBdr>
            <w:top w:val="none" w:sz="0" w:space="0" w:color="auto"/>
            <w:left w:val="none" w:sz="0" w:space="0" w:color="auto"/>
            <w:bottom w:val="none" w:sz="0" w:space="0" w:color="auto"/>
            <w:right w:val="none" w:sz="0" w:space="0" w:color="auto"/>
          </w:divBdr>
        </w:div>
        <w:div w:id="176239071">
          <w:marLeft w:val="0"/>
          <w:marRight w:val="0"/>
          <w:marTop w:val="0"/>
          <w:marBottom w:val="0"/>
          <w:divBdr>
            <w:top w:val="none" w:sz="0" w:space="0" w:color="auto"/>
            <w:left w:val="none" w:sz="0" w:space="0" w:color="auto"/>
            <w:bottom w:val="none" w:sz="0" w:space="0" w:color="auto"/>
            <w:right w:val="none" w:sz="0" w:space="0" w:color="auto"/>
          </w:divBdr>
        </w:div>
        <w:div w:id="503132531">
          <w:marLeft w:val="0"/>
          <w:marRight w:val="0"/>
          <w:marTop w:val="0"/>
          <w:marBottom w:val="0"/>
          <w:divBdr>
            <w:top w:val="none" w:sz="0" w:space="0" w:color="auto"/>
            <w:left w:val="none" w:sz="0" w:space="0" w:color="auto"/>
            <w:bottom w:val="none" w:sz="0" w:space="0" w:color="auto"/>
            <w:right w:val="none" w:sz="0" w:space="0" w:color="auto"/>
          </w:divBdr>
        </w:div>
        <w:div w:id="568925211">
          <w:marLeft w:val="0"/>
          <w:marRight w:val="0"/>
          <w:marTop w:val="0"/>
          <w:marBottom w:val="0"/>
          <w:divBdr>
            <w:top w:val="none" w:sz="0" w:space="0" w:color="auto"/>
            <w:left w:val="none" w:sz="0" w:space="0" w:color="auto"/>
            <w:bottom w:val="none" w:sz="0" w:space="0" w:color="auto"/>
            <w:right w:val="none" w:sz="0" w:space="0" w:color="auto"/>
          </w:divBdr>
        </w:div>
        <w:div w:id="569536588">
          <w:marLeft w:val="0"/>
          <w:marRight w:val="0"/>
          <w:marTop w:val="0"/>
          <w:marBottom w:val="0"/>
          <w:divBdr>
            <w:top w:val="none" w:sz="0" w:space="0" w:color="auto"/>
            <w:left w:val="none" w:sz="0" w:space="0" w:color="auto"/>
            <w:bottom w:val="none" w:sz="0" w:space="0" w:color="auto"/>
            <w:right w:val="none" w:sz="0" w:space="0" w:color="auto"/>
          </w:divBdr>
        </w:div>
        <w:div w:id="1017192456">
          <w:marLeft w:val="0"/>
          <w:marRight w:val="0"/>
          <w:marTop w:val="0"/>
          <w:marBottom w:val="0"/>
          <w:divBdr>
            <w:top w:val="none" w:sz="0" w:space="0" w:color="auto"/>
            <w:left w:val="none" w:sz="0" w:space="0" w:color="auto"/>
            <w:bottom w:val="none" w:sz="0" w:space="0" w:color="auto"/>
            <w:right w:val="none" w:sz="0" w:space="0" w:color="auto"/>
          </w:divBdr>
        </w:div>
        <w:div w:id="1135872121">
          <w:marLeft w:val="0"/>
          <w:marRight w:val="0"/>
          <w:marTop w:val="0"/>
          <w:marBottom w:val="0"/>
          <w:divBdr>
            <w:top w:val="none" w:sz="0" w:space="0" w:color="auto"/>
            <w:left w:val="none" w:sz="0" w:space="0" w:color="auto"/>
            <w:bottom w:val="none" w:sz="0" w:space="0" w:color="auto"/>
            <w:right w:val="none" w:sz="0" w:space="0" w:color="auto"/>
          </w:divBdr>
        </w:div>
        <w:div w:id="1266960081">
          <w:marLeft w:val="0"/>
          <w:marRight w:val="0"/>
          <w:marTop w:val="0"/>
          <w:marBottom w:val="0"/>
          <w:divBdr>
            <w:top w:val="none" w:sz="0" w:space="0" w:color="auto"/>
            <w:left w:val="none" w:sz="0" w:space="0" w:color="auto"/>
            <w:bottom w:val="none" w:sz="0" w:space="0" w:color="auto"/>
            <w:right w:val="none" w:sz="0" w:space="0" w:color="auto"/>
          </w:divBdr>
        </w:div>
        <w:div w:id="1267302118">
          <w:marLeft w:val="0"/>
          <w:marRight w:val="0"/>
          <w:marTop w:val="0"/>
          <w:marBottom w:val="0"/>
          <w:divBdr>
            <w:top w:val="none" w:sz="0" w:space="0" w:color="auto"/>
            <w:left w:val="none" w:sz="0" w:space="0" w:color="auto"/>
            <w:bottom w:val="none" w:sz="0" w:space="0" w:color="auto"/>
            <w:right w:val="none" w:sz="0" w:space="0" w:color="auto"/>
          </w:divBdr>
        </w:div>
        <w:div w:id="1446801789">
          <w:marLeft w:val="0"/>
          <w:marRight w:val="0"/>
          <w:marTop w:val="0"/>
          <w:marBottom w:val="0"/>
          <w:divBdr>
            <w:top w:val="none" w:sz="0" w:space="0" w:color="auto"/>
            <w:left w:val="none" w:sz="0" w:space="0" w:color="auto"/>
            <w:bottom w:val="none" w:sz="0" w:space="0" w:color="auto"/>
            <w:right w:val="none" w:sz="0" w:space="0" w:color="auto"/>
          </w:divBdr>
        </w:div>
        <w:div w:id="1577544979">
          <w:marLeft w:val="0"/>
          <w:marRight w:val="0"/>
          <w:marTop w:val="0"/>
          <w:marBottom w:val="0"/>
          <w:divBdr>
            <w:top w:val="none" w:sz="0" w:space="0" w:color="auto"/>
            <w:left w:val="none" w:sz="0" w:space="0" w:color="auto"/>
            <w:bottom w:val="none" w:sz="0" w:space="0" w:color="auto"/>
            <w:right w:val="none" w:sz="0" w:space="0" w:color="auto"/>
          </w:divBdr>
        </w:div>
        <w:div w:id="1780562918">
          <w:marLeft w:val="0"/>
          <w:marRight w:val="0"/>
          <w:marTop w:val="0"/>
          <w:marBottom w:val="0"/>
          <w:divBdr>
            <w:top w:val="none" w:sz="0" w:space="0" w:color="auto"/>
            <w:left w:val="none" w:sz="0" w:space="0" w:color="auto"/>
            <w:bottom w:val="none" w:sz="0" w:space="0" w:color="auto"/>
            <w:right w:val="none" w:sz="0" w:space="0" w:color="auto"/>
          </w:divBdr>
        </w:div>
        <w:div w:id="1897662036">
          <w:marLeft w:val="0"/>
          <w:marRight w:val="0"/>
          <w:marTop w:val="0"/>
          <w:marBottom w:val="0"/>
          <w:divBdr>
            <w:top w:val="none" w:sz="0" w:space="0" w:color="auto"/>
            <w:left w:val="none" w:sz="0" w:space="0" w:color="auto"/>
            <w:bottom w:val="none" w:sz="0" w:space="0" w:color="auto"/>
            <w:right w:val="none" w:sz="0" w:space="0" w:color="auto"/>
          </w:divBdr>
        </w:div>
      </w:divsChild>
    </w:div>
    <w:div w:id="1903636360">
      <w:bodyDiv w:val="1"/>
      <w:marLeft w:val="0"/>
      <w:marRight w:val="0"/>
      <w:marTop w:val="0"/>
      <w:marBottom w:val="0"/>
      <w:divBdr>
        <w:top w:val="none" w:sz="0" w:space="0" w:color="auto"/>
        <w:left w:val="none" w:sz="0" w:space="0" w:color="auto"/>
        <w:bottom w:val="none" w:sz="0" w:space="0" w:color="auto"/>
        <w:right w:val="none" w:sz="0" w:space="0" w:color="auto"/>
      </w:divBdr>
      <w:divsChild>
        <w:div w:id="36786828">
          <w:marLeft w:val="0"/>
          <w:marRight w:val="0"/>
          <w:marTop w:val="0"/>
          <w:marBottom w:val="0"/>
          <w:divBdr>
            <w:top w:val="none" w:sz="0" w:space="0" w:color="auto"/>
            <w:left w:val="none" w:sz="0" w:space="0" w:color="auto"/>
            <w:bottom w:val="none" w:sz="0" w:space="0" w:color="auto"/>
            <w:right w:val="none" w:sz="0" w:space="0" w:color="auto"/>
          </w:divBdr>
        </w:div>
        <w:div w:id="70735527">
          <w:marLeft w:val="0"/>
          <w:marRight w:val="0"/>
          <w:marTop w:val="0"/>
          <w:marBottom w:val="0"/>
          <w:divBdr>
            <w:top w:val="none" w:sz="0" w:space="0" w:color="auto"/>
            <w:left w:val="none" w:sz="0" w:space="0" w:color="auto"/>
            <w:bottom w:val="none" w:sz="0" w:space="0" w:color="auto"/>
            <w:right w:val="none" w:sz="0" w:space="0" w:color="auto"/>
          </w:divBdr>
        </w:div>
        <w:div w:id="87164613">
          <w:marLeft w:val="0"/>
          <w:marRight w:val="0"/>
          <w:marTop w:val="0"/>
          <w:marBottom w:val="0"/>
          <w:divBdr>
            <w:top w:val="none" w:sz="0" w:space="0" w:color="auto"/>
            <w:left w:val="none" w:sz="0" w:space="0" w:color="auto"/>
            <w:bottom w:val="none" w:sz="0" w:space="0" w:color="auto"/>
            <w:right w:val="none" w:sz="0" w:space="0" w:color="auto"/>
          </w:divBdr>
        </w:div>
        <w:div w:id="131598068">
          <w:marLeft w:val="0"/>
          <w:marRight w:val="0"/>
          <w:marTop w:val="0"/>
          <w:marBottom w:val="0"/>
          <w:divBdr>
            <w:top w:val="none" w:sz="0" w:space="0" w:color="auto"/>
            <w:left w:val="none" w:sz="0" w:space="0" w:color="auto"/>
            <w:bottom w:val="none" w:sz="0" w:space="0" w:color="auto"/>
            <w:right w:val="none" w:sz="0" w:space="0" w:color="auto"/>
          </w:divBdr>
        </w:div>
        <w:div w:id="166597806">
          <w:marLeft w:val="0"/>
          <w:marRight w:val="0"/>
          <w:marTop w:val="0"/>
          <w:marBottom w:val="0"/>
          <w:divBdr>
            <w:top w:val="none" w:sz="0" w:space="0" w:color="auto"/>
            <w:left w:val="none" w:sz="0" w:space="0" w:color="auto"/>
            <w:bottom w:val="none" w:sz="0" w:space="0" w:color="auto"/>
            <w:right w:val="none" w:sz="0" w:space="0" w:color="auto"/>
          </w:divBdr>
        </w:div>
        <w:div w:id="202713676">
          <w:marLeft w:val="0"/>
          <w:marRight w:val="0"/>
          <w:marTop w:val="0"/>
          <w:marBottom w:val="0"/>
          <w:divBdr>
            <w:top w:val="none" w:sz="0" w:space="0" w:color="auto"/>
            <w:left w:val="none" w:sz="0" w:space="0" w:color="auto"/>
            <w:bottom w:val="none" w:sz="0" w:space="0" w:color="auto"/>
            <w:right w:val="none" w:sz="0" w:space="0" w:color="auto"/>
          </w:divBdr>
        </w:div>
        <w:div w:id="254483304">
          <w:marLeft w:val="0"/>
          <w:marRight w:val="0"/>
          <w:marTop w:val="0"/>
          <w:marBottom w:val="0"/>
          <w:divBdr>
            <w:top w:val="none" w:sz="0" w:space="0" w:color="auto"/>
            <w:left w:val="none" w:sz="0" w:space="0" w:color="auto"/>
            <w:bottom w:val="none" w:sz="0" w:space="0" w:color="auto"/>
            <w:right w:val="none" w:sz="0" w:space="0" w:color="auto"/>
          </w:divBdr>
        </w:div>
        <w:div w:id="262881175">
          <w:marLeft w:val="0"/>
          <w:marRight w:val="0"/>
          <w:marTop w:val="0"/>
          <w:marBottom w:val="0"/>
          <w:divBdr>
            <w:top w:val="none" w:sz="0" w:space="0" w:color="auto"/>
            <w:left w:val="none" w:sz="0" w:space="0" w:color="auto"/>
            <w:bottom w:val="none" w:sz="0" w:space="0" w:color="auto"/>
            <w:right w:val="none" w:sz="0" w:space="0" w:color="auto"/>
          </w:divBdr>
        </w:div>
        <w:div w:id="368267308">
          <w:marLeft w:val="0"/>
          <w:marRight w:val="0"/>
          <w:marTop w:val="0"/>
          <w:marBottom w:val="0"/>
          <w:divBdr>
            <w:top w:val="none" w:sz="0" w:space="0" w:color="auto"/>
            <w:left w:val="none" w:sz="0" w:space="0" w:color="auto"/>
            <w:bottom w:val="none" w:sz="0" w:space="0" w:color="auto"/>
            <w:right w:val="none" w:sz="0" w:space="0" w:color="auto"/>
          </w:divBdr>
        </w:div>
        <w:div w:id="399792232">
          <w:marLeft w:val="0"/>
          <w:marRight w:val="0"/>
          <w:marTop w:val="0"/>
          <w:marBottom w:val="0"/>
          <w:divBdr>
            <w:top w:val="none" w:sz="0" w:space="0" w:color="auto"/>
            <w:left w:val="none" w:sz="0" w:space="0" w:color="auto"/>
            <w:bottom w:val="none" w:sz="0" w:space="0" w:color="auto"/>
            <w:right w:val="none" w:sz="0" w:space="0" w:color="auto"/>
          </w:divBdr>
        </w:div>
        <w:div w:id="405347802">
          <w:marLeft w:val="0"/>
          <w:marRight w:val="0"/>
          <w:marTop w:val="0"/>
          <w:marBottom w:val="0"/>
          <w:divBdr>
            <w:top w:val="none" w:sz="0" w:space="0" w:color="auto"/>
            <w:left w:val="none" w:sz="0" w:space="0" w:color="auto"/>
            <w:bottom w:val="none" w:sz="0" w:space="0" w:color="auto"/>
            <w:right w:val="none" w:sz="0" w:space="0" w:color="auto"/>
          </w:divBdr>
        </w:div>
        <w:div w:id="419639592">
          <w:marLeft w:val="0"/>
          <w:marRight w:val="0"/>
          <w:marTop w:val="0"/>
          <w:marBottom w:val="0"/>
          <w:divBdr>
            <w:top w:val="none" w:sz="0" w:space="0" w:color="auto"/>
            <w:left w:val="none" w:sz="0" w:space="0" w:color="auto"/>
            <w:bottom w:val="none" w:sz="0" w:space="0" w:color="auto"/>
            <w:right w:val="none" w:sz="0" w:space="0" w:color="auto"/>
          </w:divBdr>
        </w:div>
        <w:div w:id="500238943">
          <w:marLeft w:val="0"/>
          <w:marRight w:val="0"/>
          <w:marTop w:val="0"/>
          <w:marBottom w:val="0"/>
          <w:divBdr>
            <w:top w:val="none" w:sz="0" w:space="0" w:color="auto"/>
            <w:left w:val="none" w:sz="0" w:space="0" w:color="auto"/>
            <w:bottom w:val="none" w:sz="0" w:space="0" w:color="auto"/>
            <w:right w:val="none" w:sz="0" w:space="0" w:color="auto"/>
          </w:divBdr>
        </w:div>
        <w:div w:id="510681412">
          <w:marLeft w:val="0"/>
          <w:marRight w:val="0"/>
          <w:marTop w:val="0"/>
          <w:marBottom w:val="0"/>
          <w:divBdr>
            <w:top w:val="none" w:sz="0" w:space="0" w:color="auto"/>
            <w:left w:val="none" w:sz="0" w:space="0" w:color="auto"/>
            <w:bottom w:val="none" w:sz="0" w:space="0" w:color="auto"/>
            <w:right w:val="none" w:sz="0" w:space="0" w:color="auto"/>
          </w:divBdr>
        </w:div>
        <w:div w:id="557522838">
          <w:marLeft w:val="0"/>
          <w:marRight w:val="0"/>
          <w:marTop w:val="0"/>
          <w:marBottom w:val="0"/>
          <w:divBdr>
            <w:top w:val="none" w:sz="0" w:space="0" w:color="auto"/>
            <w:left w:val="none" w:sz="0" w:space="0" w:color="auto"/>
            <w:bottom w:val="none" w:sz="0" w:space="0" w:color="auto"/>
            <w:right w:val="none" w:sz="0" w:space="0" w:color="auto"/>
          </w:divBdr>
        </w:div>
        <w:div w:id="601955944">
          <w:marLeft w:val="0"/>
          <w:marRight w:val="0"/>
          <w:marTop w:val="0"/>
          <w:marBottom w:val="0"/>
          <w:divBdr>
            <w:top w:val="none" w:sz="0" w:space="0" w:color="auto"/>
            <w:left w:val="none" w:sz="0" w:space="0" w:color="auto"/>
            <w:bottom w:val="none" w:sz="0" w:space="0" w:color="auto"/>
            <w:right w:val="none" w:sz="0" w:space="0" w:color="auto"/>
          </w:divBdr>
        </w:div>
        <w:div w:id="634409141">
          <w:marLeft w:val="0"/>
          <w:marRight w:val="0"/>
          <w:marTop w:val="0"/>
          <w:marBottom w:val="0"/>
          <w:divBdr>
            <w:top w:val="none" w:sz="0" w:space="0" w:color="auto"/>
            <w:left w:val="none" w:sz="0" w:space="0" w:color="auto"/>
            <w:bottom w:val="none" w:sz="0" w:space="0" w:color="auto"/>
            <w:right w:val="none" w:sz="0" w:space="0" w:color="auto"/>
          </w:divBdr>
        </w:div>
        <w:div w:id="653728788">
          <w:marLeft w:val="0"/>
          <w:marRight w:val="0"/>
          <w:marTop w:val="0"/>
          <w:marBottom w:val="0"/>
          <w:divBdr>
            <w:top w:val="none" w:sz="0" w:space="0" w:color="auto"/>
            <w:left w:val="none" w:sz="0" w:space="0" w:color="auto"/>
            <w:bottom w:val="none" w:sz="0" w:space="0" w:color="auto"/>
            <w:right w:val="none" w:sz="0" w:space="0" w:color="auto"/>
          </w:divBdr>
        </w:div>
        <w:div w:id="696976597">
          <w:marLeft w:val="0"/>
          <w:marRight w:val="0"/>
          <w:marTop w:val="0"/>
          <w:marBottom w:val="0"/>
          <w:divBdr>
            <w:top w:val="none" w:sz="0" w:space="0" w:color="auto"/>
            <w:left w:val="none" w:sz="0" w:space="0" w:color="auto"/>
            <w:bottom w:val="none" w:sz="0" w:space="0" w:color="auto"/>
            <w:right w:val="none" w:sz="0" w:space="0" w:color="auto"/>
          </w:divBdr>
        </w:div>
        <w:div w:id="699209006">
          <w:marLeft w:val="0"/>
          <w:marRight w:val="0"/>
          <w:marTop w:val="0"/>
          <w:marBottom w:val="0"/>
          <w:divBdr>
            <w:top w:val="none" w:sz="0" w:space="0" w:color="auto"/>
            <w:left w:val="none" w:sz="0" w:space="0" w:color="auto"/>
            <w:bottom w:val="none" w:sz="0" w:space="0" w:color="auto"/>
            <w:right w:val="none" w:sz="0" w:space="0" w:color="auto"/>
          </w:divBdr>
        </w:div>
        <w:div w:id="753866890">
          <w:marLeft w:val="0"/>
          <w:marRight w:val="0"/>
          <w:marTop w:val="0"/>
          <w:marBottom w:val="0"/>
          <w:divBdr>
            <w:top w:val="none" w:sz="0" w:space="0" w:color="auto"/>
            <w:left w:val="none" w:sz="0" w:space="0" w:color="auto"/>
            <w:bottom w:val="none" w:sz="0" w:space="0" w:color="auto"/>
            <w:right w:val="none" w:sz="0" w:space="0" w:color="auto"/>
          </w:divBdr>
        </w:div>
        <w:div w:id="819617171">
          <w:marLeft w:val="0"/>
          <w:marRight w:val="0"/>
          <w:marTop w:val="0"/>
          <w:marBottom w:val="0"/>
          <w:divBdr>
            <w:top w:val="none" w:sz="0" w:space="0" w:color="auto"/>
            <w:left w:val="none" w:sz="0" w:space="0" w:color="auto"/>
            <w:bottom w:val="none" w:sz="0" w:space="0" w:color="auto"/>
            <w:right w:val="none" w:sz="0" w:space="0" w:color="auto"/>
          </w:divBdr>
        </w:div>
        <w:div w:id="893397356">
          <w:marLeft w:val="0"/>
          <w:marRight w:val="0"/>
          <w:marTop w:val="0"/>
          <w:marBottom w:val="0"/>
          <w:divBdr>
            <w:top w:val="none" w:sz="0" w:space="0" w:color="auto"/>
            <w:left w:val="none" w:sz="0" w:space="0" w:color="auto"/>
            <w:bottom w:val="none" w:sz="0" w:space="0" w:color="auto"/>
            <w:right w:val="none" w:sz="0" w:space="0" w:color="auto"/>
          </w:divBdr>
        </w:div>
        <w:div w:id="912158444">
          <w:marLeft w:val="0"/>
          <w:marRight w:val="0"/>
          <w:marTop w:val="0"/>
          <w:marBottom w:val="0"/>
          <w:divBdr>
            <w:top w:val="none" w:sz="0" w:space="0" w:color="auto"/>
            <w:left w:val="none" w:sz="0" w:space="0" w:color="auto"/>
            <w:bottom w:val="none" w:sz="0" w:space="0" w:color="auto"/>
            <w:right w:val="none" w:sz="0" w:space="0" w:color="auto"/>
          </w:divBdr>
        </w:div>
        <w:div w:id="958148660">
          <w:marLeft w:val="0"/>
          <w:marRight w:val="0"/>
          <w:marTop w:val="0"/>
          <w:marBottom w:val="0"/>
          <w:divBdr>
            <w:top w:val="none" w:sz="0" w:space="0" w:color="auto"/>
            <w:left w:val="none" w:sz="0" w:space="0" w:color="auto"/>
            <w:bottom w:val="none" w:sz="0" w:space="0" w:color="auto"/>
            <w:right w:val="none" w:sz="0" w:space="0" w:color="auto"/>
          </w:divBdr>
        </w:div>
        <w:div w:id="959266857">
          <w:marLeft w:val="0"/>
          <w:marRight w:val="0"/>
          <w:marTop w:val="0"/>
          <w:marBottom w:val="0"/>
          <w:divBdr>
            <w:top w:val="none" w:sz="0" w:space="0" w:color="auto"/>
            <w:left w:val="none" w:sz="0" w:space="0" w:color="auto"/>
            <w:bottom w:val="none" w:sz="0" w:space="0" w:color="auto"/>
            <w:right w:val="none" w:sz="0" w:space="0" w:color="auto"/>
          </w:divBdr>
        </w:div>
        <w:div w:id="969632478">
          <w:marLeft w:val="0"/>
          <w:marRight w:val="0"/>
          <w:marTop w:val="0"/>
          <w:marBottom w:val="0"/>
          <w:divBdr>
            <w:top w:val="none" w:sz="0" w:space="0" w:color="auto"/>
            <w:left w:val="none" w:sz="0" w:space="0" w:color="auto"/>
            <w:bottom w:val="none" w:sz="0" w:space="0" w:color="auto"/>
            <w:right w:val="none" w:sz="0" w:space="0" w:color="auto"/>
          </w:divBdr>
        </w:div>
        <w:div w:id="1001931145">
          <w:marLeft w:val="0"/>
          <w:marRight w:val="0"/>
          <w:marTop w:val="0"/>
          <w:marBottom w:val="0"/>
          <w:divBdr>
            <w:top w:val="none" w:sz="0" w:space="0" w:color="auto"/>
            <w:left w:val="none" w:sz="0" w:space="0" w:color="auto"/>
            <w:bottom w:val="none" w:sz="0" w:space="0" w:color="auto"/>
            <w:right w:val="none" w:sz="0" w:space="0" w:color="auto"/>
          </w:divBdr>
        </w:div>
        <w:div w:id="1018385681">
          <w:marLeft w:val="0"/>
          <w:marRight w:val="0"/>
          <w:marTop w:val="0"/>
          <w:marBottom w:val="0"/>
          <w:divBdr>
            <w:top w:val="none" w:sz="0" w:space="0" w:color="auto"/>
            <w:left w:val="none" w:sz="0" w:space="0" w:color="auto"/>
            <w:bottom w:val="none" w:sz="0" w:space="0" w:color="auto"/>
            <w:right w:val="none" w:sz="0" w:space="0" w:color="auto"/>
          </w:divBdr>
        </w:div>
        <w:div w:id="1040589434">
          <w:marLeft w:val="0"/>
          <w:marRight w:val="0"/>
          <w:marTop w:val="0"/>
          <w:marBottom w:val="0"/>
          <w:divBdr>
            <w:top w:val="none" w:sz="0" w:space="0" w:color="auto"/>
            <w:left w:val="none" w:sz="0" w:space="0" w:color="auto"/>
            <w:bottom w:val="none" w:sz="0" w:space="0" w:color="auto"/>
            <w:right w:val="none" w:sz="0" w:space="0" w:color="auto"/>
          </w:divBdr>
        </w:div>
        <w:div w:id="1069381844">
          <w:marLeft w:val="0"/>
          <w:marRight w:val="0"/>
          <w:marTop w:val="0"/>
          <w:marBottom w:val="0"/>
          <w:divBdr>
            <w:top w:val="none" w:sz="0" w:space="0" w:color="auto"/>
            <w:left w:val="none" w:sz="0" w:space="0" w:color="auto"/>
            <w:bottom w:val="none" w:sz="0" w:space="0" w:color="auto"/>
            <w:right w:val="none" w:sz="0" w:space="0" w:color="auto"/>
          </w:divBdr>
        </w:div>
        <w:div w:id="1096899020">
          <w:marLeft w:val="0"/>
          <w:marRight w:val="0"/>
          <w:marTop w:val="0"/>
          <w:marBottom w:val="0"/>
          <w:divBdr>
            <w:top w:val="none" w:sz="0" w:space="0" w:color="auto"/>
            <w:left w:val="none" w:sz="0" w:space="0" w:color="auto"/>
            <w:bottom w:val="none" w:sz="0" w:space="0" w:color="auto"/>
            <w:right w:val="none" w:sz="0" w:space="0" w:color="auto"/>
          </w:divBdr>
        </w:div>
        <w:div w:id="1098868533">
          <w:marLeft w:val="0"/>
          <w:marRight w:val="0"/>
          <w:marTop w:val="0"/>
          <w:marBottom w:val="0"/>
          <w:divBdr>
            <w:top w:val="none" w:sz="0" w:space="0" w:color="auto"/>
            <w:left w:val="none" w:sz="0" w:space="0" w:color="auto"/>
            <w:bottom w:val="none" w:sz="0" w:space="0" w:color="auto"/>
            <w:right w:val="none" w:sz="0" w:space="0" w:color="auto"/>
          </w:divBdr>
        </w:div>
        <w:div w:id="1171215857">
          <w:marLeft w:val="0"/>
          <w:marRight w:val="0"/>
          <w:marTop w:val="0"/>
          <w:marBottom w:val="0"/>
          <w:divBdr>
            <w:top w:val="none" w:sz="0" w:space="0" w:color="auto"/>
            <w:left w:val="none" w:sz="0" w:space="0" w:color="auto"/>
            <w:bottom w:val="none" w:sz="0" w:space="0" w:color="auto"/>
            <w:right w:val="none" w:sz="0" w:space="0" w:color="auto"/>
          </w:divBdr>
        </w:div>
        <w:div w:id="1231698440">
          <w:marLeft w:val="0"/>
          <w:marRight w:val="0"/>
          <w:marTop w:val="0"/>
          <w:marBottom w:val="0"/>
          <w:divBdr>
            <w:top w:val="none" w:sz="0" w:space="0" w:color="auto"/>
            <w:left w:val="none" w:sz="0" w:space="0" w:color="auto"/>
            <w:bottom w:val="none" w:sz="0" w:space="0" w:color="auto"/>
            <w:right w:val="none" w:sz="0" w:space="0" w:color="auto"/>
          </w:divBdr>
        </w:div>
        <w:div w:id="1275602567">
          <w:marLeft w:val="0"/>
          <w:marRight w:val="0"/>
          <w:marTop w:val="0"/>
          <w:marBottom w:val="0"/>
          <w:divBdr>
            <w:top w:val="none" w:sz="0" w:space="0" w:color="auto"/>
            <w:left w:val="none" w:sz="0" w:space="0" w:color="auto"/>
            <w:bottom w:val="none" w:sz="0" w:space="0" w:color="auto"/>
            <w:right w:val="none" w:sz="0" w:space="0" w:color="auto"/>
          </w:divBdr>
        </w:div>
        <w:div w:id="1337346446">
          <w:marLeft w:val="0"/>
          <w:marRight w:val="0"/>
          <w:marTop w:val="0"/>
          <w:marBottom w:val="0"/>
          <w:divBdr>
            <w:top w:val="none" w:sz="0" w:space="0" w:color="auto"/>
            <w:left w:val="none" w:sz="0" w:space="0" w:color="auto"/>
            <w:bottom w:val="none" w:sz="0" w:space="0" w:color="auto"/>
            <w:right w:val="none" w:sz="0" w:space="0" w:color="auto"/>
          </w:divBdr>
        </w:div>
        <w:div w:id="1364091583">
          <w:marLeft w:val="0"/>
          <w:marRight w:val="0"/>
          <w:marTop w:val="0"/>
          <w:marBottom w:val="0"/>
          <w:divBdr>
            <w:top w:val="none" w:sz="0" w:space="0" w:color="auto"/>
            <w:left w:val="none" w:sz="0" w:space="0" w:color="auto"/>
            <w:bottom w:val="none" w:sz="0" w:space="0" w:color="auto"/>
            <w:right w:val="none" w:sz="0" w:space="0" w:color="auto"/>
          </w:divBdr>
        </w:div>
        <w:div w:id="1434667486">
          <w:marLeft w:val="0"/>
          <w:marRight w:val="0"/>
          <w:marTop w:val="0"/>
          <w:marBottom w:val="0"/>
          <w:divBdr>
            <w:top w:val="none" w:sz="0" w:space="0" w:color="auto"/>
            <w:left w:val="none" w:sz="0" w:space="0" w:color="auto"/>
            <w:bottom w:val="none" w:sz="0" w:space="0" w:color="auto"/>
            <w:right w:val="none" w:sz="0" w:space="0" w:color="auto"/>
          </w:divBdr>
        </w:div>
        <w:div w:id="1518732306">
          <w:marLeft w:val="0"/>
          <w:marRight w:val="0"/>
          <w:marTop w:val="0"/>
          <w:marBottom w:val="0"/>
          <w:divBdr>
            <w:top w:val="none" w:sz="0" w:space="0" w:color="auto"/>
            <w:left w:val="none" w:sz="0" w:space="0" w:color="auto"/>
            <w:bottom w:val="none" w:sz="0" w:space="0" w:color="auto"/>
            <w:right w:val="none" w:sz="0" w:space="0" w:color="auto"/>
          </w:divBdr>
        </w:div>
        <w:div w:id="1540897510">
          <w:marLeft w:val="0"/>
          <w:marRight w:val="0"/>
          <w:marTop w:val="0"/>
          <w:marBottom w:val="0"/>
          <w:divBdr>
            <w:top w:val="none" w:sz="0" w:space="0" w:color="auto"/>
            <w:left w:val="none" w:sz="0" w:space="0" w:color="auto"/>
            <w:bottom w:val="none" w:sz="0" w:space="0" w:color="auto"/>
            <w:right w:val="none" w:sz="0" w:space="0" w:color="auto"/>
          </w:divBdr>
        </w:div>
        <w:div w:id="1543178052">
          <w:marLeft w:val="0"/>
          <w:marRight w:val="0"/>
          <w:marTop w:val="0"/>
          <w:marBottom w:val="0"/>
          <w:divBdr>
            <w:top w:val="none" w:sz="0" w:space="0" w:color="auto"/>
            <w:left w:val="none" w:sz="0" w:space="0" w:color="auto"/>
            <w:bottom w:val="none" w:sz="0" w:space="0" w:color="auto"/>
            <w:right w:val="none" w:sz="0" w:space="0" w:color="auto"/>
          </w:divBdr>
        </w:div>
        <w:div w:id="1544631832">
          <w:marLeft w:val="0"/>
          <w:marRight w:val="0"/>
          <w:marTop w:val="0"/>
          <w:marBottom w:val="0"/>
          <w:divBdr>
            <w:top w:val="none" w:sz="0" w:space="0" w:color="auto"/>
            <w:left w:val="none" w:sz="0" w:space="0" w:color="auto"/>
            <w:bottom w:val="none" w:sz="0" w:space="0" w:color="auto"/>
            <w:right w:val="none" w:sz="0" w:space="0" w:color="auto"/>
          </w:divBdr>
        </w:div>
        <w:div w:id="1556625882">
          <w:marLeft w:val="0"/>
          <w:marRight w:val="0"/>
          <w:marTop w:val="0"/>
          <w:marBottom w:val="0"/>
          <w:divBdr>
            <w:top w:val="none" w:sz="0" w:space="0" w:color="auto"/>
            <w:left w:val="none" w:sz="0" w:space="0" w:color="auto"/>
            <w:bottom w:val="none" w:sz="0" w:space="0" w:color="auto"/>
            <w:right w:val="none" w:sz="0" w:space="0" w:color="auto"/>
          </w:divBdr>
        </w:div>
        <w:div w:id="1578513130">
          <w:marLeft w:val="0"/>
          <w:marRight w:val="0"/>
          <w:marTop w:val="0"/>
          <w:marBottom w:val="0"/>
          <w:divBdr>
            <w:top w:val="none" w:sz="0" w:space="0" w:color="auto"/>
            <w:left w:val="none" w:sz="0" w:space="0" w:color="auto"/>
            <w:bottom w:val="none" w:sz="0" w:space="0" w:color="auto"/>
            <w:right w:val="none" w:sz="0" w:space="0" w:color="auto"/>
          </w:divBdr>
        </w:div>
        <w:div w:id="1632398705">
          <w:marLeft w:val="0"/>
          <w:marRight w:val="0"/>
          <w:marTop w:val="0"/>
          <w:marBottom w:val="0"/>
          <w:divBdr>
            <w:top w:val="none" w:sz="0" w:space="0" w:color="auto"/>
            <w:left w:val="none" w:sz="0" w:space="0" w:color="auto"/>
            <w:bottom w:val="none" w:sz="0" w:space="0" w:color="auto"/>
            <w:right w:val="none" w:sz="0" w:space="0" w:color="auto"/>
          </w:divBdr>
        </w:div>
        <w:div w:id="1642156917">
          <w:marLeft w:val="0"/>
          <w:marRight w:val="0"/>
          <w:marTop w:val="0"/>
          <w:marBottom w:val="0"/>
          <w:divBdr>
            <w:top w:val="none" w:sz="0" w:space="0" w:color="auto"/>
            <w:left w:val="none" w:sz="0" w:space="0" w:color="auto"/>
            <w:bottom w:val="none" w:sz="0" w:space="0" w:color="auto"/>
            <w:right w:val="none" w:sz="0" w:space="0" w:color="auto"/>
          </w:divBdr>
        </w:div>
        <w:div w:id="1660841063">
          <w:marLeft w:val="0"/>
          <w:marRight w:val="0"/>
          <w:marTop w:val="0"/>
          <w:marBottom w:val="0"/>
          <w:divBdr>
            <w:top w:val="none" w:sz="0" w:space="0" w:color="auto"/>
            <w:left w:val="none" w:sz="0" w:space="0" w:color="auto"/>
            <w:bottom w:val="none" w:sz="0" w:space="0" w:color="auto"/>
            <w:right w:val="none" w:sz="0" w:space="0" w:color="auto"/>
          </w:divBdr>
        </w:div>
        <w:div w:id="1667975087">
          <w:marLeft w:val="0"/>
          <w:marRight w:val="0"/>
          <w:marTop w:val="0"/>
          <w:marBottom w:val="0"/>
          <w:divBdr>
            <w:top w:val="none" w:sz="0" w:space="0" w:color="auto"/>
            <w:left w:val="none" w:sz="0" w:space="0" w:color="auto"/>
            <w:bottom w:val="none" w:sz="0" w:space="0" w:color="auto"/>
            <w:right w:val="none" w:sz="0" w:space="0" w:color="auto"/>
          </w:divBdr>
        </w:div>
        <w:div w:id="1688872064">
          <w:marLeft w:val="0"/>
          <w:marRight w:val="0"/>
          <w:marTop w:val="0"/>
          <w:marBottom w:val="0"/>
          <w:divBdr>
            <w:top w:val="none" w:sz="0" w:space="0" w:color="auto"/>
            <w:left w:val="none" w:sz="0" w:space="0" w:color="auto"/>
            <w:bottom w:val="none" w:sz="0" w:space="0" w:color="auto"/>
            <w:right w:val="none" w:sz="0" w:space="0" w:color="auto"/>
          </w:divBdr>
        </w:div>
        <w:div w:id="1735467255">
          <w:marLeft w:val="0"/>
          <w:marRight w:val="0"/>
          <w:marTop w:val="0"/>
          <w:marBottom w:val="0"/>
          <w:divBdr>
            <w:top w:val="none" w:sz="0" w:space="0" w:color="auto"/>
            <w:left w:val="none" w:sz="0" w:space="0" w:color="auto"/>
            <w:bottom w:val="none" w:sz="0" w:space="0" w:color="auto"/>
            <w:right w:val="none" w:sz="0" w:space="0" w:color="auto"/>
          </w:divBdr>
        </w:div>
        <w:div w:id="1740784853">
          <w:marLeft w:val="0"/>
          <w:marRight w:val="0"/>
          <w:marTop w:val="0"/>
          <w:marBottom w:val="0"/>
          <w:divBdr>
            <w:top w:val="none" w:sz="0" w:space="0" w:color="auto"/>
            <w:left w:val="none" w:sz="0" w:space="0" w:color="auto"/>
            <w:bottom w:val="none" w:sz="0" w:space="0" w:color="auto"/>
            <w:right w:val="none" w:sz="0" w:space="0" w:color="auto"/>
          </w:divBdr>
        </w:div>
        <w:div w:id="1845048707">
          <w:marLeft w:val="0"/>
          <w:marRight w:val="0"/>
          <w:marTop w:val="0"/>
          <w:marBottom w:val="0"/>
          <w:divBdr>
            <w:top w:val="none" w:sz="0" w:space="0" w:color="auto"/>
            <w:left w:val="none" w:sz="0" w:space="0" w:color="auto"/>
            <w:bottom w:val="none" w:sz="0" w:space="0" w:color="auto"/>
            <w:right w:val="none" w:sz="0" w:space="0" w:color="auto"/>
          </w:divBdr>
        </w:div>
        <w:div w:id="1865896526">
          <w:marLeft w:val="0"/>
          <w:marRight w:val="0"/>
          <w:marTop w:val="0"/>
          <w:marBottom w:val="0"/>
          <w:divBdr>
            <w:top w:val="none" w:sz="0" w:space="0" w:color="auto"/>
            <w:left w:val="none" w:sz="0" w:space="0" w:color="auto"/>
            <w:bottom w:val="none" w:sz="0" w:space="0" w:color="auto"/>
            <w:right w:val="none" w:sz="0" w:space="0" w:color="auto"/>
          </w:divBdr>
        </w:div>
        <w:div w:id="1868563468">
          <w:marLeft w:val="0"/>
          <w:marRight w:val="0"/>
          <w:marTop w:val="0"/>
          <w:marBottom w:val="0"/>
          <w:divBdr>
            <w:top w:val="none" w:sz="0" w:space="0" w:color="auto"/>
            <w:left w:val="none" w:sz="0" w:space="0" w:color="auto"/>
            <w:bottom w:val="none" w:sz="0" w:space="0" w:color="auto"/>
            <w:right w:val="none" w:sz="0" w:space="0" w:color="auto"/>
          </w:divBdr>
        </w:div>
        <w:div w:id="1870677601">
          <w:marLeft w:val="0"/>
          <w:marRight w:val="0"/>
          <w:marTop w:val="0"/>
          <w:marBottom w:val="0"/>
          <w:divBdr>
            <w:top w:val="none" w:sz="0" w:space="0" w:color="auto"/>
            <w:left w:val="none" w:sz="0" w:space="0" w:color="auto"/>
            <w:bottom w:val="none" w:sz="0" w:space="0" w:color="auto"/>
            <w:right w:val="none" w:sz="0" w:space="0" w:color="auto"/>
          </w:divBdr>
        </w:div>
        <w:div w:id="1932856254">
          <w:marLeft w:val="0"/>
          <w:marRight w:val="0"/>
          <w:marTop w:val="0"/>
          <w:marBottom w:val="0"/>
          <w:divBdr>
            <w:top w:val="none" w:sz="0" w:space="0" w:color="auto"/>
            <w:left w:val="none" w:sz="0" w:space="0" w:color="auto"/>
            <w:bottom w:val="none" w:sz="0" w:space="0" w:color="auto"/>
            <w:right w:val="none" w:sz="0" w:space="0" w:color="auto"/>
          </w:divBdr>
        </w:div>
        <w:div w:id="1992369824">
          <w:marLeft w:val="0"/>
          <w:marRight w:val="0"/>
          <w:marTop w:val="0"/>
          <w:marBottom w:val="0"/>
          <w:divBdr>
            <w:top w:val="none" w:sz="0" w:space="0" w:color="auto"/>
            <w:left w:val="none" w:sz="0" w:space="0" w:color="auto"/>
            <w:bottom w:val="none" w:sz="0" w:space="0" w:color="auto"/>
            <w:right w:val="none" w:sz="0" w:space="0" w:color="auto"/>
          </w:divBdr>
        </w:div>
        <w:div w:id="1992827487">
          <w:marLeft w:val="0"/>
          <w:marRight w:val="0"/>
          <w:marTop w:val="0"/>
          <w:marBottom w:val="0"/>
          <w:divBdr>
            <w:top w:val="none" w:sz="0" w:space="0" w:color="auto"/>
            <w:left w:val="none" w:sz="0" w:space="0" w:color="auto"/>
            <w:bottom w:val="none" w:sz="0" w:space="0" w:color="auto"/>
            <w:right w:val="none" w:sz="0" w:space="0" w:color="auto"/>
          </w:divBdr>
        </w:div>
        <w:div w:id="2014255972">
          <w:marLeft w:val="0"/>
          <w:marRight w:val="0"/>
          <w:marTop w:val="0"/>
          <w:marBottom w:val="0"/>
          <w:divBdr>
            <w:top w:val="none" w:sz="0" w:space="0" w:color="auto"/>
            <w:left w:val="none" w:sz="0" w:space="0" w:color="auto"/>
            <w:bottom w:val="none" w:sz="0" w:space="0" w:color="auto"/>
            <w:right w:val="none" w:sz="0" w:space="0" w:color="auto"/>
          </w:divBdr>
        </w:div>
        <w:div w:id="2020617056">
          <w:marLeft w:val="0"/>
          <w:marRight w:val="0"/>
          <w:marTop w:val="0"/>
          <w:marBottom w:val="0"/>
          <w:divBdr>
            <w:top w:val="none" w:sz="0" w:space="0" w:color="auto"/>
            <w:left w:val="none" w:sz="0" w:space="0" w:color="auto"/>
            <w:bottom w:val="none" w:sz="0" w:space="0" w:color="auto"/>
            <w:right w:val="none" w:sz="0" w:space="0" w:color="auto"/>
          </w:divBdr>
        </w:div>
        <w:div w:id="2021656228">
          <w:marLeft w:val="0"/>
          <w:marRight w:val="0"/>
          <w:marTop w:val="0"/>
          <w:marBottom w:val="0"/>
          <w:divBdr>
            <w:top w:val="none" w:sz="0" w:space="0" w:color="auto"/>
            <w:left w:val="none" w:sz="0" w:space="0" w:color="auto"/>
            <w:bottom w:val="none" w:sz="0" w:space="0" w:color="auto"/>
            <w:right w:val="none" w:sz="0" w:space="0" w:color="auto"/>
          </w:divBdr>
        </w:div>
      </w:divsChild>
    </w:div>
    <w:div w:id="1911232626">
      <w:bodyDiv w:val="1"/>
      <w:marLeft w:val="0"/>
      <w:marRight w:val="0"/>
      <w:marTop w:val="0"/>
      <w:marBottom w:val="0"/>
      <w:divBdr>
        <w:top w:val="none" w:sz="0" w:space="0" w:color="auto"/>
        <w:left w:val="none" w:sz="0" w:space="0" w:color="auto"/>
        <w:bottom w:val="none" w:sz="0" w:space="0" w:color="auto"/>
        <w:right w:val="none" w:sz="0" w:space="0" w:color="auto"/>
      </w:divBdr>
      <w:divsChild>
        <w:div w:id="1785731776">
          <w:marLeft w:val="0"/>
          <w:marRight w:val="0"/>
          <w:marTop w:val="0"/>
          <w:marBottom w:val="0"/>
          <w:divBdr>
            <w:top w:val="none" w:sz="0" w:space="0" w:color="auto"/>
            <w:left w:val="none" w:sz="0" w:space="0" w:color="auto"/>
            <w:bottom w:val="none" w:sz="0" w:space="0" w:color="auto"/>
            <w:right w:val="none" w:sz="0" w:space="0" w:color="auto"/>
          </w:divBdr>
        </w:div>
        <w:div w:id="1012031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2.gnb.ca/content/dam/gnb/Departments/petl-epft/PDF/PopGrowth/Population_growth_strategy.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hyperlink" Target="https://doi.org/10.25318/1710000801-eng" TargetMode="External"/><Relationship Id="rId3" Type="http://schemas.openxmlformats.org/officeDocument/2006/relationships/customXml" Target="../customXml/item3.xml"/><Relationship Id="rId21" Type="http://schemas.openxmlformats.org/officeDocument/2006/relationships/hyperlink" Target="https://doi.org/10.25318/1710000801-eng" TargetMode="External"/><Relationship Id="rId7" Type="http://schemas.openxmlformats.org/officeDocument/2006/relationships/webSettings" Target="webSettings.xml"/><Relationship Id="rId12" Type="http://schemas.openxmlformats.org/officeDocument/2006/relationships/hyperlink" Target="file:///C:\Users\joeyd\OneDrive\Documents\New%20folder\Goal%2002%202022.docx" TargetMode="External"/><Relationship Id="rId17" Type="http://schemas.openxmlformats.org/officeDocument/2006/relationships/hyperlink" Target="https://www150.statcan.gc.ca/t1/tbl1/en/tv.action?pid=1710000801" TargetMode="Externa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yperlink" Target="https://www150.statcan.gc.ca/t1/tbl1/en/tv.action?pid=171000080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chart" Target="charts/chart3.xm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2.emf"/><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unbcloud.sharepoint.com/sites/2022PathwaystoProfessions/Shared%20Documents/BoostNB/2022%20Updated%20Reports/Population%20Goal/Goal%20Population.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bcloud.sharepoint.com/sites/2022PathwaystoProfessions/Shared%20Documents/BoostNB/2022%20Updated%20Reports/Population%20Goal/Goal%20Population.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bcloud.sharepoint.com/sites/2022PathwaystoProfessions/Shared%20Documents/BoostNB/2022%20Updated%20Reports/Population%20Goal/Goal%20Population.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Sheet2!$A$11</c:f>
              <c:strCache>
                <c:ptCount val="1"/>
                <c:pt idx="0">
                  <c:v>Canada</c:v>
                </c:pt>
              </c:strCache>
            </c:strRef>
          </c:tx>
          <c:spPr>
            <a:ln w="28575" cap="rnd">
              <a:solidFill>
                <a:schemeClr val="accent1"/>
              </a:solidFill>
              <a:round/>
            </a:ln>
            <a:effectLst/>
          </c:spPr>
          <c:marker>
            <c:symbol val="none"/>
          </c:marker>
          <c:cat>
            <c:strRef>
              <c:f>Sheet2!$F$9:$CL$9</c:f>
              <c:strCache>
                <c:ptCount val="85"/>
                <c:pt idx="0">
                  <c:v>Q2 2001</c:v>
                </c:pt>
                <c:pt idx="1">
                  <c:v>Q3 2001</c:v>
                </c:pt>
                <c:pt idx="2">
                  <c:v>Q4 2001</c:v>
                </c:pt>
                <c:pt idx="3">
                  <c:v>Q1 2002</c:v>
                </c:pt>
                <c:pt idx="4">
                  <c:v>Q2 2002</c:v>
                </c:pt>
                <c:pt idx="5">
                  <c:v>Q3 2002</c:v>
                </c:pt>
                <c:pt idx="6">
                  <c:v>Q4 2002</c:v>
                </c:pt>
                <c:pt idx="7">
                  <c:v>Q1 2003</c:v>
                </c:pt>
                <c:pt idx="8">
                  <c:v>Q2 2003</c:v>
                </c:pt>
                <c:pt idx="9">
                  <c:v>Q3 2003</c:v>
                </c:pt>
                <c:pt idx="10">
                  <c:v>Q4 2003</c:v>
                </c:pt>
                <c:pt idx="11">
                  <c:v>Q1 2004</c:v>
                </c:pt>
                <c:pt idx="12">
                  <c:v>Q2 2004</c:v>
                </c:pt>
                <c:pt idx="13">
                  <c:v>Q3 2004</c:v>
                </c:pt>
                <c:pt idx="14">
                  <c:v>Q4 2004</c:v>
                </c:pt>
                <c:pt idx="15">
                  <c:v>Q1 2005</c:v>
                </c:pt>
                <c:pt idx="16">
                  <c:v>Q2 2005</c:v>
                </c:pt>
                <c:pt idx="17">
                  <c:v>Q3 2005</c:v>
                </c:pt>
                <c:pt idx="18">
                  <c:v>Q4 2005</c:v>
                </c:pt>
                <c:pt idx="19">
                  <c:v>Q1 2006</c:v>
                </c:pt>
                <c:pt idx="20">
                  <c:v>Q2 2006</c:v>
                </c:pt>
                <c:pt idx="21">
                  <c:v>Q3 2006</c:v>
                </c:pt>
                <c:pt idx="22">
                  <c:v>Q4 2006</c:v>
                </c:pt>
                <c:pt idx="23">
                  <c:v>Q1 2007</c:v>
                </c:pt>
                <c:pt idx="24">
                  <c:v>Q2 2007</c:v>
                </c:pt>
                <c:pt idx="25">
                  <c:v>Q3 2007</c:v>
                </c:pt>
                <c:pt idx="26">
                  <c:v>Q4 2007</c:v>
                </c:pt>
                <c:pt idx="27">
                  <c:v>Q1 2008</c:v>
                </c:pt>
                <c:pt idx="28">
                  <c:v>Q2 2008</c:v>
                </c:pt>
                <c:pt idx="29">
                  <c:v>Q3 2008</c:v>
                </c:pt>
                <c:pt idx="30">
                  <c:v>Q4 2008</c:v>
                </c:pt>
                <c:pt idx="31">
                  <c:v>Q1 2009</c:v>
                </c:pt>
                <c:pt idx="32">
                  <c:v>Q2 2009</c:v>
                </c:pt>
                <c:pt idx="33">
                  <c:v>Q3 2009</c:v>
                </c:pt>
                <c:pt idx="34">
                  <c:v>Q4 2009</c:v>
                </c:pt>
                <c:pt idx="35">
                  <c:v>Q1 2010</c:v>
                </c:pt>
                <c:pt idx="36">
                  <c:v>Q2 2010</c:v>
                </c:pt>
                <c:pt idx="37">
                  <c:v>Q3 2010</c:v>
                </c:pt>
                <c:pt idx="38">
                  <c:v>Q4 2010</c:v>
                </c:pt>
                <c:pt idx="39">
                  <c:v>Q1 2011</c:v>
                </c:pt>
                <c:pt idx="40">
                  <c:v>Q2 2011</c:v>
                </c:pt>
                <c:pt idx="41">
                  <c:v>Q3 2011</c:v>
                </c:pt>
                <c:pt idx="42">
                  <c:v>Q4 2011</c:v>
                </c:pt>
                <c:pt idx="43">
                  <c:v>Q1 2012</c:v>
                </c:pt>
                <c:pt idx="44">
                  <c:v>Q2 2012</c:v>
                </c:pt>
                <c:pt idx="45">
                  <c:v>Q3 2012</c:v>
                </c:pt>
                <c:pt idx="46">
                  <c:v>Q4 2012</c:v>
                </c:pt>
                <c:pt idx="47">
                  <c:v>Q1 2013</c:v>
                </c:pt>
                <c:pt idx="48">
                  <c:v>Q2 2013</c:v>
                </c:pt>
                <c:pt idx="49">
                  <c:v>Q3 2013</c:v>
                </c:pt>
                <c:pt idx="50">
                  <c:v>Q4 2013</c:v>
                </c:pt>
                <c:pt idx="51">
                  <c:v>Q1 2014</c:v>
                </c:pt>
                <c:pt idx="52">
                  <c:v>Q2 2014</c:v>
                </c:pt>
                <c:pt idx="53">
                  <c:v>Q3 2014</c:v>
                </c:pt>
                <c:pt idx="54">
                  <c:v>Q4 2014</c:v>
                </c:pt>
                <c:pt idx="55">
                  <c:v>Q1 2015</c:v>
                </c:pt>
                <c:pt idx="56">
                  <c:v>Q2 2015</c:v>
                </c:pt>
                <c:pt idx="57">
                  <c:v>Q3 2015</c:v>
                </c:pt>
                <c:pt idx="58">
                  <c:v>Q4 2015</c:v>
                </c:pt>
                <c:pt idx="59">
                  <c:v>Q1 2016</c:v>
                </c:pt>
                <c:pt idx="60">
                  <c:v>Q2 2016</c:v>
                </c:pt>
                <c:pt idx="61">
                  <c:v>Q3 2016</c:v>
                </c:pt>
                <c:pt idx="62">
                  <c:v>Q4 2016</c:v>
                </c:pt>
                <c:pt idx="63">
                  <c:v>Q1 2017</c:v>
                </c:pt>
                <c:pt idx="64">
                  <c:v>Q2 2017</c:v>
                </c:pt>
                <c:pt idx="65">
                  <c:v>Q3 2017</c:v>
                </c:pt>
                <c:pt idx="66">
                  <c:v>Q4 2017</c:v>
                </c:pt>
                <c:pt idx="67">
                  <c:v>Q1 2018</c:v>
                </c:pt>
                <c:pt idx="68">
                  <c:v>Q2 2018</c:v>
                </c:pt>
                <c:pt idx="69">
                  <c:v>Q3 2018</c:v>
                </c:pt>
                <c:pt idx="70">
                  <c:v>Q4 2018</c:v>
                </c:pt>
                <c:pt idx="71">
                  <c:v>Q1 2019</c:v>
                </c:pt>
                <c:pt idx="72">
                  <c:v>Q2 2019</c:v>
                </c:pt>
                <c:pt idx="73">
                  <c:v>Q3 2019</c:v>
                </c:pt>
                <c:pt idx="74">
                  <c:v>Q4 2019</c:v>
                </c:pt>
                <c:pt idx="75">
                  <c:v>Q1 2020</c:v>
                </c:pt>
                <c:pt idx="76">
                  <c:v>Q2 2020</c:v>
                </c:pt>
                <c:pt idx="77">
                  <c:v>Q3 2020</c:v>
                </c:pt>
                <c:pt idx="78">
                  <c:v>Q4 2020</c:v>
                </c:pt>
                <c:pt idx="79">
                  <c:v>Q1 2021</c:v>
                </c:pt>
                <c:pt idx="80">
                  <c:v>Q2 2021</c:v>
                </c:pt>
                <c:pt idx="81">
                  <c:v>Q3 2021</c:v>
                </c:pt>
                <c:pt idx="82">
                  <c:v>Q4 2021</c:v>
                </c:pt>
                <c:pt idx="83">
                  <c:v>Q1 2022</c:v>
                </c:pt>
                <c:pt idx="84">
                  <c:v>Q2 2022</c:v>
                </c:pt>
              </c:strCache>
            </c:strRef>
          </c:cat>
          <c:val>
            <c:numRef>
              <c:f>Sheet2!$F$13:$CL$13</c:f>
              <c:numCache>
                <c:formatCode>0.00%</c:formatCode>
                <c:ptCount val="85"/>
                <c:pt idx="0">
                  <c:v>1.0360387304320484E-2</c:v>
                </c:pt>
                <c:pt idx="1">
                  <c:v>1.0922731836589842E-2</c:v>
                </c:pt>
                <c:pt idx="2">
                  <c:v>1.1212004533918287E-2</c:v>
                </c:pt>
                <c:pt idx="3">
                  <c:v>1.1190859876420793E-2</c:v>
                </c:pt>
                <c:pt idx="4">
                  <c:v>1.1076511413608284E-2</c:v>
                </c:pt>
                <c:pt idx="5">
                  <c:v>1.093382133117857E-2</c:v>
                </c:pt>
                <c:pt idx="6">
                  <c:v>1.0364732776407839E-2</c:v>
                </c:pt>
                <c:pt idx="7">
                  <c:v>9.9866879024561057E-3</c:v>
                </c:pt>
                <c:pt idx="8">
                  <c:v>9.5153222137687368E-3</c:v>
                </c:pt>
                <c:pt idx="9">
                  <c:v>9.0544733640498809E-3</c:v>
                </c:pt>
                <c:pt idx="10">
                  <c:v>9.0966280937374456E-3</c:v>
                </c:pt>
                <c:pt idx="11">
                  <c:v>9.4353767289338669E-3</c:v>
                </c:pt>
                <c:pt idx="12">
                  <c:v>9.3785672665717672E-3</c:v>
                </c:pt>
                <c:pt idx="13">
                  <c:v>9.373869849944514E-3</c:v>
                </c:pt>
                <c:pt idx="14">
                  <c:v>9.5182824026402019E-3</c:v>
                </c:pt>
                <c:pt idx="15">
                  <c:v>9.4096162516964718E-3</c:v>
                </c:pt>
                <c:pt idx="16">
                  <c:v>9.2717389061945533E-3</c:v>
                </c:pt>
                <c:pt idx="17">
                  <c:v>9.48941090907497E-3</c:v>
                </c:pt>
                <c:pt idx="18">
                  <c:v>9.8005431280358372E-3</c:v>
                </c:pt>
                <c:pt idx="19">
                  <c:v>9.9320940545043254E-3</c:v>
                </c:pt>
                <c:pt idx="20">
                  <c:v>1.0215934985635436E-2</c:v>
                </c:pt>
                <c:pt idx="21">
                  <c:v>1.0154556139913366E-2</c:v>
                </c:pt>
                <c:pt idx="22">
                  <c:v>1.0099039474848958E-2</c:v>
                </c:pt>
                <c:pt idx="23">
                  <c:v>9.9518112329164687E-3</c:v>
                </c:pt>
                <c:pt idx="24">
                  <c:v>9.7230691071777189E-3</c:v>
                </c:pt>
                <c:pt idx="25">
                  <c:v>9.7586596049623504E-3</c:v>
                </c:pt>
                <c:pt idx="26">
                  <c:v>9.8353426326819315E-3</c:v>
                </c:pt>
                <c:pt idx="27">
                  <c:v>1.0175287071668024E-2</c:v>
                </c:pt>
                <c:pt idx="28">
                  <c:v>1.0416209789942748E-2</c:v>
                </c:pt>
                <c:pt idx="29">
                  <c:v>1.0887917778042979E-2</c:v>
                </c:pt>
                <c:pt idx="30">
                  <c:v>1.1219879148435778E-2</c:v>
                </c:pt>
                <c:pt idx="31">
                  <c:v>1.1389713104564807E-2</c:v>
                </c:pt>
                <c:pt idx="32">
                  <c:v>1.1584175332170956E-2</c:v>
                </c:pt>
                <c:pt idx="33">
                  <c:v>1.1483010346941951E-2</c:v>
                </c:pt>
                <c:pt idx="34">
                  <c:v>1.1526255004956487E-2</c:v>
                </c:pt>
                <c:pt idx="35">
                  <c:v>1.1382368471043661E-2</c:v>
                </c:pt>
                <c:pt idx="36">
                  <c:v>1.1278621896660153E-2</c:v>
                </c:pt>
                <c:pt idx="37">
                  <c:v>1.1180682564800301E-2</c:v>
                </c:pt>
                <c:pt idx="38">
                  <c:v>1.1097110096351056E-2</c:v>
                </c:pt>
                <c:pt idx="39">
                  <c:v>1.0606217331056642E-2</c:v>
                </c:pt>
                <c:pt idx="40">
                  <c:v>1.0066382139744904E-2</c:v>
                </c:pt>
                <c:pt idx="41">
                  <c:v>9.8350269574472068E-3</c:v>
                </c:pt>
                <c:pt idx="42">
                  <c:v>9.560472010712159E-3</c:v>
                </c:pt>
                <c:pt idx="43">
                  <c:v>1.0251477641623645E-2</c:v>
                </c:pt>
                <c:pt idx="44">
                  <c:v>1.0587116508032719E-2</c:v>
                </c:pt>
                <c:pt idx="45">
                  <c:v>1.0917336530289702E-2</c:v>
                </c:pt>
                <c:pt idx="46">
                  <c:v>1.0970167216331024E-2</c:v>
                </c:pt>
                <c:pt idx="47">
                  <c:v>1.0625891171813289E-2</c:v>
                </c:pt>
                <c:pt idx="48">
                  <c:v>1.0563967699732942E-2</c:v>
                </c:pt>
                <c:pt idx="49">
                  <c:v>1.0621928960412825E-2</c:v>
                </c:pt>
                <c:pt idx="50">
                  <c:v>1.0789353361039531E-2</c:v>
                </c:pt>
                <c:pt idx="51">
                  <c:v>1.0507087969971952E-2</c:v>
                </c:pt>
                <c:pt idx="52">
                  <c:v>1.0450104204402193E-2</c:v>
                </c:pt>
                <c:pt idx="53">
                  <c:v>1.0104080745310101E-2</c:v>
                </c:pt>
                <c:pt idx="54">
                  <c:v>9.8597728390764638E-3</c:v>
                </c:pt>
                <c:pt idx="55">
                  <c:v>9.2354988373072409E-3</c:v>
                </c:pt>
                <c:pt idx="56">
                  <c:v>8.1457876821098268E-3</c:v>
                </c:pt>
                <c:pt idx="57">
                  <c:v>7.4913153279857871E-3</c:v>
                </c:pt>
                <c:pt idx="58">
                  <c:v>7.4199682573045335E-3</c:v>
                </c:pt>
                <c:pt idx="59">
                  <c:v>8.3189724343543155E-3</c:v>
                </c:pt>
                <c:pt idx="60">
                  <c:v>1.0081976574214382E-2</c:v>
                </c:pt>
                <c:pt idx="61">
                  <c:v>1.1387839892481587E-2</c:v>
                </c:pt>
                <c:pt idx="62">
                  <c:v>1.2166297898768313E-2</c:v>
                </c:pt>
                <c:pt idx="63">
                  <c:v>1.2348730745521971E-2</c:v>
                </c:pt>
                <c:pt idx="64">
                  <c:v>1.1890642122197303E-2</c:v>
                </c:pt>
                <c:pt idx="65">
                  <c:v>1.2067438122286257E-2</c:v>
                </c:pt>
                <c:pt idx="66">
                  <c:v>1.2755467470092579E-2</c:v>
                </c:pt>
                <c:pt idx="67">
                  <c:v>1.3336665739662162E-2</c:v>
                </c:pt>
                <c:pt idx="68">
                  <c:v>1.3748497754534019E-2</c:v>
                </c:pt>
                <c:pt idx="69">
                  <c:v>1.4224781583022202E-2</c:v>
                </c:pt>
                <c:pt idx="70">
                  <c:v>1.4410249898267277E-2</c:v>
                </c:pt>
                <c:pt idx="71">
                  <c:v>1.4316570434242698E-2</c:v>
                </c:pt>
                <c:pt idx="72">
                  <c:v>1.421510307579203E-2</c:v>
                </c:pt>
                <c:pt idx="73">
                  <c:v>1.4464988127370763E-2</c:v>
                </c:pt>
                <c:pt idx="74">
                  <c:v>1.506062286336101E-2</c:v>
                </c:pt>
                <c:pt idx="75">
                  <c:v>1.5629211711594045E-2</c:v>
                </c:pt>
                <c:pt idx="76">
                  <c:v>1.5421287249806575E-2</c:v>
                </c:pt>
                <c:pt idx="77">
                  <c:v>1.1594673897635795E-2</c:v>
                </c:pt>
                <c:pt idx="78">
                  <c:v>5.8610632206441233E-3</c:v>
                </c:pt>
                <c:pt idx="79">
                  <c:v>4.2278798010973711E-3</c:v>
                </c:pt>
                <c:pt idx="80">
                  <c:v>4.0303887973217722E-3</c:v>
                </c:pt>
                <c:pt idx="81">
                  <c:v>5.4920966325495424E-3</c:v>
                </c:pt>
                <c:pt idx="82">
                  <c:v>1.0607442260558157E-2</c:v>
                </c:pt>
                <c:pt idx="83">
                  <c:v>1.202788461922381E-2</c:v>
                </c:pt>
                <c:pt idx="84">
                  <c:v>1.314507971557099E-2</c:v>
                </c:pt>
              </c:numCache>
            </c:numRef>
          </c:val>
          <c:smooth val="0"/>
          <c:extLst>
            <c:ext xmlns:c16="http://schemas.microsoft.com/office/drawing/2014/chart" uri="{C3380CC4-5D6E-409C-BE32-E72D297353CC}">
              <c16:uniqueId val="{00000000-09B7-46A5-97E1-FD28DFF8BF1F}"/>
            </c:ext>
          </c:extLst>
        </c:ser>
        <c:ser>
          <c:idx val="1"/>
          <c:order val="1"/>
          <c:tx>
            <c:strRef>
              <c:f>Sheet2!$A$12</c:f>
              <c:strCache>
                <c:ptCount val="1"/>
                <c:pt idx="0">
                  <c:v>New Brunswick</c:v>
                </c:pt>
              </c:strCache>
            </c:strRef>
          </c:tx>
          <c:spPr>
            <a:ln w="28575" cap="rnd">
              <a:solidFill>
                <a:schemeClr val="accent2"/>
              </a:solidFill>
              <a:round/>
            </a:ln>
            <a:effectLst/>
          </c:spPr>
          <c:marker>
            <c:symbol val="none"/>
          </c:marker>
          <c:cat>
            <c:strRef>
              <c:f>Sheet2!$F$9:$CL$9</c:f>
              <c:strCache>
                <c:ptCount val="85"/>
                <c:pt idx="0">
                  <c:v>Q2 2001</c:v>
                </c:pt>
                <c:pt idx="1">
                  <c:v>Q3 2001</c:v>
                </c:pt>
                <c:pt idx="2">
                  <c:v>Q4 2001</c:v>
                </c:pt>
                <c:pt idx="3">
                  <c:v>Q1 2002</c:v>
                </c:pt>
                <c:pt idx="4">
                  <c:v>Q2 2002</c:v>
                </c:pt>
                <c:pt idx="5">
                  <c:v>Q3 2002</c:v>
                </c:pt>
                <c:pt idx="6">
                  <c:v>Q4 2002</c:v>
                </c:pt>
                <c:pt idx="7">
                  <c:v>Q1 2003</c:v>
                </c:pt>
                <c:pt idx="8">
                  <c:v>Q2 2003</c:v>
                </c:pt>
                <c:pt idx="9">
                  <c:v>Q3 2003</c:v>
                </c:pt>
                <c:pt idx="10">
                  <c:v>Q4 2003</c:v>
                </c:pt>
                <c:pt idx="11">
                  <c:v>Q1 2004</c:v>
                </c:pt>
                <c:pt idx="12">
                  <c:v>Q2 2004</c:v>
                </c:pt>
                <c:pt idx="13">
                  <c:v>Q3 2004</c:v>
                </c:pt>
                <c:pt idx="14">
                  <c:v>Q4 2004</c:v>
                </c:pt>
                <c:pt idx="15">
                  <c:v>Q1 2005</c:v>
                </c:pt>
                <c:pt idx="16">
                  <c:v>Q2 2005</c:v>
                </c:pt>
                <c:pt idx="17">
                  <c:v>Q3 2005</c:v>
                </c:pt>
                <c:pt idx="18">
                  <c:v>Q4 2005</c:v>
                </c:pt>
                <c:pt idx="19">
                  <c:v>Q1 2006</c:v>
                </c:pt>
                <c:pt idx="20">
                  <c:v>Q2 2006</c:v>
                </c:pt>
                <c:pt idx="21">
                  <c:v>Q3 2006</c:v>
                </c:pt>
                <c:pt idx="22">
                  <c:v>Q4 2006</c:v>
                </c:pt>
                <c:pt idx="23">
                  <c:v>Q1 2007</c:v>
                </c:pt>
                <c:pt idx="24">
                  <c:v>Q2 2007</c:v>
                </c:pt>
                <c:pt idx="25">
                  <c:v>Q3 2007</c:v>
                </c:pt>
                <c:pt idx="26">
                  <c:v>Q4 2007</c:v>
                </c:pt>
                <c:pt idx="27">
                  <c:v>Q1 2008</c:v>
                </c:pt>
                <c:pt idx="28">
                  <c:v>Q2 2008</c:v>
                </c:pt>
                <c:pt idx="29">
                  <c:v>Q3 2008</c:v>
                </c:pt>
                <c:pt idx="30">
                  <c:v>Q4 2008</c:v>
                </c:pt>
                <c:pt idx="31">
                  <c:v>Q1 2009</c:v>
                </c:pt>
                <c:pt idx="32">
                  <c:v>Q2 2009</c:v>
                </c:pt>
                <c:pt idx="33">
                  <c:v>Q3 2009</c:v>
                </c:pt>
                <c:pt idx="34">
                  <c:v>Q4 2009</c:v>
                </c:pt>
                <c:pt idx="35">
                  <c:v>Q1 2010</c:v>
                </c:pt>
                <c:pt idx="36">
                  <c:v>Q2 2010</c:v>
                </c:pt>
                <c:pt idx="37">
                  <c:v>Q3 2010</c:v>
                </c:pt>
                <c:pt idx="38">
                  <c:v>Q4 2010</c:v>
                </c:pt>
                <c:pt idx="39">
                  <c:v>Q1 2011</c:v>
                </c:pt>
                <c:pt idx="40">
                  <c:v>Q2 2011</c:v>
                </c:pt>
                <c:pt idx="41">
                  <c:v>Q3 2011</c:v>
                </c:pt>
                <c:pt idx="42">
                  <c:v>Q4 2011</c:v>
                </c:pt>
                <c:pt idx="43">
                  <c:v>Q1 2012</c:v>
                </c:pt>
                <c:pt idx="44">
                  <c:v>Q2 2012</c:v>
                </c:pt>
                <c:pt idx="45">
                  <c:v>Q3 2012</c:v>
                </c:pt>
                <c:pt idx="46">
                  <c:v>Q4 2012</c:v>
                </c:pt>
                <c:pt idx="47">
                  <c:v>Q1 2013</c:v>
                </c:pt>
                <c:pt idx="48">
                  <c:v>Q2 2013</c:v>
                </c:pt>
                <c:pt idx="49">
                  <c:v>Q3 2013</c:v>
                </c:pt>
                <c:pt idx="50">
                  <c:v>Q4 2013</c:v>
                </c:pt>
                <c:pt idx="51">
                  <c:v>Q1 2014</c:v>
                </c:pt>
                <c:pt idx="52">
                  <c:v>Q2 2014</c:v>
                </c:pt>
                <c:pt idx="53">
                  <c:v>Q3 2014</c:v>
                </c:pt>
                <c:pt idx="54">
                  <c:v>Q4 2014</c:v>
                </c:pt>
                <c:pt idx="55">
                  <c:v>Q1 2015</c:v>
                </c:pt>
                <c:pt idx="56">
                  <c:v>Q2 2015</c:v>
                </c:pt>
                <c:pt idx="57">
                  <c:v>Q3 2015</c:v>
                </c:pt>
                <c:pt idx="58">
                  <c:v>Q4 2015</c:v>
                </c:pt>
                <c:pt idx="59">
                  <c:v>Q1 2016</c:v>
                </c:pt>
                <c:pt idx="60">
                  <c:v>Q2 2016</c:v>
                </c:pt>
                <c:pt idx="61">
                  <c:v>Q3 2016</c:v>
                </c:pt>
                <c:pt idx="62">
                  <c:v>Q4 2016</c:v>
                </c:pt>
                <c:pt idx="63">
                  <c:v>Q1 2017</c:v>
                </c:pt>
                <c:pt idx="64">
                  <c:v>Q2 2017</c:v>
                </c:pt>
                <c:pt idx="65">
                  <c:v>Q3 2017</c:v>
                </c:pt>
                <c:pt idx="66">
                  <c:v>Q4 2017</c:v>
                </c:pt>
                <c:pt idx="67">
                  <c:v>Q1 2018</c:v>
                </c:pt>
                <c:pt idx="68">
                  <c:v>Q2 2018</c:v>
                </c:pt>
                <c:pt idx="69">
                  <c:v>Q3 2018</c:v>
                </c:pt>
                <c:pt idx="70">
                  <c:v>Q4 2018</c:v>
                </c:pt>
                <c:pt idx="71">
                  <c:v>Q1 2019</c:v>
                </c:pt>
                <c:pt idx="72">
                  <c:v>Q2 2019</c:v>
                </c:pt>
                <c:pt idx="73">
                  <c:v>Q3 2019</c:v>
                </c:pt>
                <c:pt idx="74">
                  <c:v>Q4 2019</c:v>
                </c:pt>
                <c:pt idx="75">
                  <c:v>Q1 2020</c:v>
                </c:pt>
                <c:pt idx="76">
                  <c:v>Q2 2020</c:v>
                </c:pt>
                <c:pt idx="77">
                  <c:v>Q3 2020</c:v>
                </c:pt>
                <c:pt idx="78">
                  <c:v>Q4 2020</c:v>
                </c:pt>
                <c:pt idx="79">
                  <c:v>Q1 2021</c:v>
                </c:pt>
                <c:pt idx="80">
                  <c:v>Q2 2021</c:v>
                </c:pt>
                <c:pt idx="81">
                  <c:v>Q3 2021</c:v>
                </c:pt>
                <c:pt idx="82">
                  <c:v>Q4 2021</c:v>
                </c:pt>
                <c:pt idx="83">
                  <c:v>Q1 2022</c:v>
                </c:pt>
                <c:pt idx="84">
                  <c:v>Q2 2022</c:v>
                </c:pt>
              </c:strCache>
            </c:strRef>
          </c:cat>
          <c:val>
            <c:numRef>
              <c:f>Sheet2!$F$14:$CL$14</c:f>
              <c:numCache>
                <c:formatCode>0.00%</c:formatCode>
                <c:ptCount val="85"/>
                <c:pt idx="0">
                  <c:v>-1.0046059985903538E-3</c:v>
                </c:pt>
                <c:pt idx="1">
                  <c:v>-9.2869315418571462E-4</c:v>
                </c:pt>
                <c:pt idx="2">
                  <c:v>-1.2755714080069096E-3</c:v>
                </c:pt>
                <c:pt idx="3">
                  <c:v>-1.4378797276298327E-3</c:v>
                </c:pt>
                <c:pt idx="4">
                  <c:v>-1.3497130526054664E-3</c:v>
                </c:pt>
                <c:pt idx="5">
                  <c:v>-5.9747672774799283E-4</c:v>
                </c:pt>
                <c:pt idx="6">
                  <c:v>1.5080842658765907E-4</c:v>
                </c:pt>
                <c:pt idx="7">
                  <c:v>8.0279227449351286E-4</c:v>
                </c:pt>
                <c:pt idx="8">
                  <c:v>6.5172942010772235E-4</c:v>
                </c:pt>
                <c:pt idx="9">
                  <c:v>9.207709922441725E-5</c:v>
                </c:pt>
                <c:pt idx="10">
                  <c:v>7.3391263503992486E-5</c:v>
                </c:pt>
                <c:pt idx="11">
                  <c:v>-6.4065090131573677E-5</c:v>
                </c:pt>
                <c:pt idx="12">
                  <c:v>9.4759531007053573E-5</c:v>
                </c:pt>
                <c:pt idx="13">
                  <c:v>-2.9355212751904421E-5</c:v>
                </c:pt>
                <c:pt idx="14">
                  <c:v>-2.9354351048684193E-4</c:v>
                </c:pt>
                <c:pt idx="15">
                  <c:v>-2.5093767936037586E-4</c:v>
                </c:pt>
                <c:pt idx="16">
                  <c:v>-8.580930316973961E-4</c:v>
                </c:pt>
                <c:pt idx="17">
                  <c:v>-1.8174078853084856E-3</c:v>
                </c:pt>
                <c:pt idx="18">
                  <c:v>-2.0967830196611781E-3</c:v>
                </c:pt>
                <c:pt idx="19">
                  <c:v>-2.6955869276717552E-3</c:v>
                </c:pt>
                <c:pt idx="20">
                  <c:v>-3.1468171867507777E-3</c:v>
                </c:pt>
                <c:pt idx="21">
                  <c:v>-3.2564363410809605E-3</c:v>
                </c:pt>
                <c:pt idx="22">
                  <c:v>-3.6071967386768528E-3</c:v>
                </c:pt>
                <c:pt idx="23">
                  <c:v>-2.8514705153932555E-3</c:v>
                </c:pt>
                <c:pt idx="24">
                  <c:v>-1.8744883343583395E-3</c:v>
                </c:pt>
                <c:pt idx="25">
                  <c:v>-2.5213882119736434E-4</c:v>
                </c:pt>
                <c:pt idx="26">
                  <c:v>1.5611262122890029E-3</c:v>
                </c:pt>
                <c:pt idx="27">
                  <c:v>1.9265546356126645E-3</c:v>
                </c:pt>
                <c:pt idx="28">
                  <c:v>2.1411177842988274E-3</c:v>
                </c:pt>
                <c:pt idx="29">
                  <c:v>1.9371291584890928E-3</c:v>
                </c:pt>
                <c:pt idx="30">
                  <c:v>2.185922711348303E-3</c:v>
                </c:pt>
                <c:pt idx="31">
                  <c:v>2.793827583989023E-3</c:v>
                </c:pt>
                <c:pt idx="32">
                  <c:v>3.5202730488806257E-3</c:v>
                </c:pt>
                <c:pt idx="33">
                  <c:v>4.1224994209220524E-3</c:v>
                </c:pt>
                <c:pt idx="34">
                  <c:v>4.4091156493516045E-3</c:v>
                </c:pt>
                <c:pt idx="35">
                  <c:v>3.8857628482053736E-3</c:v>
                </c:pt>
                <c:pt idx="36">
                  <c:v>3.8176039596295053E-3</c:v>
                </c:pt>
                <c:pt idx="37">
                  <c:v>4.1055741936860297E-3</c:v>
                </c:pt>
                <c:pt idx="38">
                  <c:v>4.2885711774997134E-3</c:v>
                </c:pt>
                <c:pt idx="39">
                  <c:v>4.6760133691654653E-3</c:v>
                </c:pt>
                <c:pt idx="40">
                  <c:v>3.74989528217962E-3</c:v>
                </c:pt>
                <c:pt idx="41">
                  <c:v>3.5456519285292183E-3</c:v>
                </c:pt>
                <c:pt idx="42">
                  <c:v>2.8278360889157574E-3</c:v>
                </c:pt>
                <c:pt idx="43">
                  <c:v>3.2909641571077673E-3</c:v>
                </c:pt>
                <c:pt idx="44">
                  <c:v>3.2178962192037793E-3</c:v>
                </c:pt>
                <c:pt idx="45">
                  <c:v>3.5370945011611674E-3</c:v>
                </c:pt>
                <c:pt idx="46">
                  <c:v>2.9785040057111129E-3</c:v>
                </c:pt>
                <c:pt idx="47">
                  <c:v>1.3469293971302481E-3</c:v>
                </c:pt>
                <c:pt idx="48">
                  <c:v>1.1382994176449615E-3</c:v>
                </c:pt>
                <c:pt idx="49">
                  <c:v>2.1888820614522045E-4</c:v>
                </c:pt>
                <c:pt idx="50">
                  <c:v>-3.9542727894626535E-6</c:v>
                </c:pt>
                <c:pt idx="51">
                  <c:v>9.4949478964734182E-4</c:v>
                </c:pt>
                <c:pt idx="52">
                  <c:v>9.8135944663989912E-4</c:v>
                </c:pt>
                <c:pt idx="53">
                  <c:v>5.6951211795228758E-4</c:v>
                </c:pt>
                <c:pt idx="54">
                  <c:v>1.1256541052104341E-3</c:v>
                </c:pt>
                <c:pt idx="55">
                  <c:v>7.8917759526124542E-4</c:v>
                </c:pt>
                <c:pt idx="56">
                  <c:v>9.4877160432007339E-5</c:v>
                </c:pt>
                <c:pt idx="57">
                  <c:v>-1.7655367231638418E-4</c:v>
                </c:pt>
                <c:pt idx="58">
                  <c:v>3.3441997882884542E-4</c:v>
                </c:pt>
                <c:pt idx="59">
                  <c:v>1.2677441394808172E-3</c:v>
                </c:pt>
                <c:pt idx="60">
                  <c:v>4.4021461285885201E-3</c:v>
                </c:pt>
                <c:pt idx="61">
                  <c:v>5.9406305924026345E-3</c:v>
                </c:pt>
                <c:pt idx="62">
                  <c:v>6.6677371548004814E-3</c:v>
                </c:pt>
                <c:pt idx="63">
                  <c:v>5.3077914223355858E-3</c:v>
                </c:pt>
                <c:pt idx="64">
                  <c:v>3.3110801808762819E-3</c:v>
                </c:pt>
                <c:pt idx="65">
                  <c:v>4.2850592781816989E-3</c:v>
                </c:pt>
                <c:pt idx="66">
                  <c:v>4.0413469936353037E-3</c:v>
                </c:pt>
                <c:pt idx="67">
                  <c:v>4.4309765542748852E-3</c:v>
                </c:pt>
                <c:pt idx="68">
                  <c:v>4.8495514589840917E-3</c:v>
                </c:pt>
                <c:pt idx="69">
                  <c:v>4.8002859300749655E-3</c:v>
                </c:pt>
                <c:pt idx="70">
                  <c:v>6.0708263069139965E-3</c:v>
                </c:pt>
                <c:pt idx="71">
                  <c:v>6.279907031855261E-3</c:v>
                </c:pt>
                <c:pt idx="72">
                  <c:v>7.173509671811607E-3</c:v>
                </c:pt>
                <c:pt idx="73">
                  <c:v>8.8627692291714539E-3</c:v>
                </c:pt>
                <c:pt idx="74">
                  <c:v>1.0398694273987603E-2</c:v>
                </c:pt>
                <c:pt idx="75">
                  <c:v>1.0195023989814034E-2</c:v>
                </c:pt>
                <c:pt idx="76">
                  <c:v>1.0547326671274554E-2</c:v>
                </c:pt>
                <c:pt idx="77">
                  <c:v>7.818531824873123E-3</c:v>
                </c:pt>
                <c:pt idx="78">
                  <c:v>3.363945321156859E-3</c:v>
                </c:pt>
                <c:pt idx="79">
                  <c:v>4.4177905411377123E-3</c:v>
                </c:pt>
                <c:pt idx="80">
                  <c:v>4.6279783021967559E-3</c:v>
                </c:pt>
                <c:pt idx="81">
                  <c:v>7.6876522591815162E-3</c:v>
                </c:pt>
                <c:pt idx="82">
                  <c:v>1.4098820693590992E-2</c:v>
                </c:pt>
                <c:pt idx="83">
                  <c:v>1.6509470054427947E-2</c:v>
                </c:pt>
                <c:pt idx="84">
                  <c:v>1.8355371911343451E-2</c:v>
                </c:pt>
              </c:numCache>
            </c:numRef>
          </c:val>
          <c:smooth val="0"/>
          <c:extLst>
            <c:ext xmlns:c16="http://schemas.microsoft.com/office/drawing/2014/chart" uri="{C3380CC4-5D6E-409C-BE32-E72D297353CC}">
              <c16:uniqueId val="{00000001-09B7-46A5-97E1-FD28DFF8BF1F}"/>
            </c:ext>
          </c:extLst>
        </c:ser>
        <c:dLbls>
          <c:showLegendKey val="0"/>
          <c:showVal val="0"/>
          <c:showCatName val="0"/>
          <c:showSerName val="0"/>
          <c:showPercent val="0"/>
          <c:showBubbleSize val="0"/>
        </c:dLbls>
        <c:smooth val="0"/>
        <c:axId val="2073196319"/>
        <c:axId val="2073211295"/>
      </c:lineChart>
      <c:catAx>
        <c:axId val="2073196319"/>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venir Book" panose="020B0503020203020204" pitchFamily="34" charset="-78"/>
                <a:ea typeface="+mn-ea"/>
                <a:cs typeface="Avenir Book" panose="020B0503020203020204" pitchFamily="34" charset="-78"/>
              </a:defRPr>
            </a:pPr>
            <a:endParaRPr lang="en-US"/>
          </a:p>
        </c:txPr>
        <c:crossAx val="2073211295"/>
        <c:crosses val="autoZero"/>
        <c:auto val="1"/>
        <c:lblAlgn val="ctr"/>
        <c:lblOffset val="100"/>
        <c:tickLblSkip val="4"/>
        <c:noMultiLvlLbl val="0"/>
      </c:catAx>
      <c:valAx>
        <c:axId val="207321129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venir Book" panose="020B0503020203020204" pitchFamily="34" charset="-78"/>
                <a:ea typeface="+mn-ea"/>
                <a:cs typeface="Avenir Book" panose="020B0503020203020204" pitchFamily="34" charset="-78"/>
              </a:defRPr>
            </a:pPr>
            <a:endParaRPr lang="en-US"/>
          </a:p>
        </c:txPr>
        <c:crossAx val="2073196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venir Book" panose="020B0503020203020204" pitchFamily="34" charset="-78"/>
              <a:ea typeface="+mn-ea"/>
              <a:cs typeface="Avenir Book" panose="020B0503020203020204" pitchFamily="34"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venir Book" panose="020B0503020203020204" pitchFamily="34" charset="-78"/>
          <a:cs typeface="Avenir Book" panose="020B0503020203020204" pitchFamily="34" charset="-78"/>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
          <c:order val="2"/>
          <c:tx>
            <c:strRef>
              <c:f>'Goal Population'!$J$50</c:f>
              <c:strCache>
                <c:ptCount val="1"/>
                <c:pt idx="0">
                  <c:v>Net International Migration</c:v>
                </c:pt>
              </c:strCache>
            </c:strRef>
          </c:tx>
          <c:spPr>
            <a:ln w="28575" cap="rnd">
              <a:solidFill>
                <a:schemeClr val="accent2"/>
              </a:solidFill>
              <a:round/>
            </a:ln>
            <a:effectLst/>
          </c:spPr>
          <c:marker>
            <c:symbol val="none"/>
          </c:marker>
          <c:cat>
            <c:numRef>
              <c:f>'Goal Population'!$G$52:$G$100</c:f>
              <c:numCache>
                <c:formatCode>General</c:formatCode>
                <c:ptCount val="49"/>
                <c:pt idx="0">
                  <c:v>1973</c:v>
                </c:pt>
                <c:pt idx="1">
                  <c:v>1974</c:v>
                </c:pt>
                <c:pt idx="2">
                  <c:v>1975</c:v>
                </c:pt>
                <c:pt idx="3">
                  <c:v>1976</c:v>
                </c:pt>
                <c:pt idx="4">
                  <c:v>1977</c:v>
                </c:pt>
                <c:pt idx="5">
                  <c:v>1978</c:v>
                </c:pt>
                <c:pt idx="6">
                  <c:v>1979</c:v>
                </c:pt>
                <c:pt idx="7">
                  <c:v>1980</c:v>
                </c:pt>
                <c:pt idx="8">
                  <c:v>1981</c:v>
                </c:pt>
                <c:pt idx="9">
                  <c:v>1982</c:v>
                </c:pt>
                <c:pt idx="10">
                  <c:v>1983</c:v>
                </c:pt>
                <c:pt idx="11">
                  <c:v>1984</c:v>
                </c:pt>
                <c:pt idx="12">
                  <c:v>1985</c:v>
                </c:pt>
                <c:pt idx="13">
                  <c:v>1986</c:v>
                </c:pt>
                <c:pt idx="14">
                  <c:v>1987</c:v>
                </c:pt>
                <c:pt idx="15">
                  <c:v>1988</c:v>
                </c:pt>
                <c:pt idx="16">
                  <c:v>1989</c:v>
                </c:pt>
                <c:pt idx="17">
                  <c:v>1990</c:v>
                </c:pt>
                <c:pt idx="18">
                  <c:v>1991</c:v>
                </c:pt>
                <c:pt idx="19">
                  <c:v>1992</c:v>
                </c:pt>
                <c:pt idx="20">
                  <c:v>1993</c:v>
                </c:pt>
                <c:pt idx="21">
                  <c:v>1994</c:v>
                </c:pt>
                <c:pt idx="22">
                  <c:v>1995</c:v>
                </c:pt>
                <c:pt idx="23">
                  <c:v>1996</c:v>
                </c:pt>
                <c:pt idx="24">
                  <c:v>1997</c:v>
                </c:pt>
                <c:pt idx="25">
                  <c:v>1998</c:v>
                </c:pt>
                <c:pt idx="26">
                  <c:v>1999</c:v>
                </c:pt>
                <c:pt idx="27">
                  <c:v>2000</c:v>
                </c:pt>
                <c:pt idx="28">
                  <c:v>2001</c:v>
                </c:pt>
                <c:pt idx="29">
                  <c:v>2002</c:v>
                </c:pt>
                <c:pt idx="30">
                  <c:v>2003</c:v>
                </c:pt>
                <c:pt idx="31">
                  <c:v>2004</c:v>
                </c:pt>
                <c:pt idx="32">
                  <c:v>2005</c:v>
                </c:pt>
                <c:pt idx="33">
                  <c:v>2006</c:v>
                </c:pt>
                <c:pt idx="34">
                  <c:v>2007</c:v>
                </c:pt>
                <c:pt idx="35">
                  <c:v>2008</c:v>
                </c:pt>
                <c:pt idx="36">
                  <c:v>2009</c:v>
                </c:pt>
                <c:pt idx="37">
                  <c:v>2010</c:v>
                </c:pt>
                <c:pt idx="38">
                  <c:v>2011</c:v>
                </c:pt>
                <c:pt idx="39">
                  <c:v>2012</c:v>
                </c:pt>
                <c:pt idx="40">
                  <c:v>2013</c:v>
                </c:pt>
                <c:pt idx="41">
                  <c:v>2014</c:v>
                </c:pt>
                <c:pt idx="42">
                  <c:v>2015</c:v>
                </c:pt>
                <c:pt idx="43">
                  <c:v>2016</c:v>
                </c:pt>
                <c:pt idx="44">
                  <c:v>2017</c:v>
                </c:pt>
                <c:pt idx="45">
                  <c:v>2018</c:v>
                </c:pt>
                <c:pt idx="46">
                  <c:v>2019</c:v>
                </c:pt>
                <c:pt idx="47">
                  <c:v>2020</c:v>
                </c:pt>
                <c:pt idx="48">
                  <c:v>2021</c:v>
                </c:pt>
              </c:numCache>
            </c:numRef>
          </c:cat>
          <c:val>
            <c:numRef>
              <c:f>'Goal Population'!$J$51:$J$100</c:f>
              <c:numCache>
                <c:formatCode>General</c:formatCode>
                <c:ptCount val="50"/>
                <c:pt idx="0">
                  <c:v>688</c:v>
                </c:pt>
                <c:pt idx="1">
                  <c:v>1063</c:v>
                </c:pt>
                <c:pt idx="2">
                  <c:v>1498</c:v>
                </c:pt>
                <c:pt idx="3">
                  <c:v>1422</c:v>
                </c:pt>
                <c:pt idx="4">
                  <c:v>1716</c:v>
                </c:pt>
                <c:pt idx="5">
                  <c:v>1000</c:v>
                </c:pt>
                <c:pt idx="6">
                  <c:v>210</c:v>
                </c:pt>
                <c:pt idx="7">
                  <c:v>283</c:v>
                </c:pt>
                <c:pt idx="8">
                  <c:v>1382</c:v>
                </c:pt>
                <c:pt idx="9">
                  <c:v>863</c:v>
                </c:pt>
                <c:pt idx="10">
                  <c:v>119</c:v>
                </c:pt>
                <c:pt idx="11">
                  <c:v>74</c:v>
                </c:pt>
                <c:pt idx="12">
                  <c:v>110</c:v>
                </c:pt>
                <c:pt idx="13">
                  <c:v>110</c:v>
                </c:pt>
                <c:pt idx="14">
                  <c:v>278</c:v>
                </c:pt>
                <c:pt idx="15">
                  <c:v>154</c:v>
                </c:pt>
                <c:pt idx="16">
                  <c:v>176</c:v>
                </c:pt>
                <c:pt idx="17">
                  <c:v>903</c:v>
                </c:pt>
                <c:pt idx="18">
                  <c:v>163</c:v>
                </c:pt>
                <c:pt idx="19">
                  <c:v>-42</c:v>
                </c:pt>
                <c:pt idx="20">
                  <c:v>25</c:v>
                </c:pt>
                <c:pt idx="21">
                  <c:v>-294</c:v>
                </c:pt>
                <c:pt idx="22">
                  <c:v>101</c:v>
                </c:pt>
                <c:pt idx="23">
                  <c:v>-114</c:v>
                </c:pt>
                <c:pt idx="24">
                  <c:v>340</c:v>
                </c:pt>
                <c:pt idx="25">
                  <c:v>431</c:v>
                </c:pt>
                <c:pt idx="26">
                  <c:v>307</c:v>
                </c:pt>
                <c:pt idx="27">
                  <c:v>691</c:v>
                </c:pt>
                <c:pt idx="28">
                  <c:v>452</c:v>
                </c:pt>
                <c:pt idx="29">
                  <c:v>470</c:v>
                </c:pt>
                <c:pt idx="30">
                  <c:v>400</c:v>
                </c:pt>
                <c:pt idx="31">
                  <c:v>524</c:v>
                </c:pt>
                <c:pt idx="32">
                  <c:v>576</c:v>
                </c:pt>
                <c:pt idx="33">
                  <c:v>565</c:v>
                </c:pt>
                <c:pt idx="34">
                  <c:v>674</c:v>
                </c:pt>
                <c:pt idx="35">
                  <c:v>1801</c:v>
                </c:pt>
                <c:pt idx="36">
                  <c:v>1832</c:v>
                </c:pt>
                <c:pt idx="37">
                  <c:v>2514</c:v>
                </c:pt>
                <c:pt idx="38">
                  <c:v>1714</c:v>
                </c:pt>
                <c:pt idx="39">
                  <c:v>2230</c:v>
                </c:pt>
                <c:pt idx="40">
                  <c:v>2369</c:v>
                </c:pt>
                <c:pt idx="41">
                  <c:v>1840</c:v>
                </c:pt>
                <c:pt idx="42">
                  <c:v>2298</c:v>
                </c:pt>
                <c:pt idx="43">
                  <c:v>2093</c:v>
                </c:pt>
                <c:pt idx="44">
                  <c:v>4880</c:v>
                </c:pt>
                <c:pt idx="45">
                  <c:v>3638</c:v>
                </c:pt>
                <c:pt idx="46">
                  <c:v>4389</c:v>
                </c:pt>
                <c:pt idx="47">
                  <c:v>6418</c:v>
                </c:pt>
                <c:pt idx="48">
                  <c:v>5604</c:v>
                </c:pt>
                <c:pt idx="49">
                  <c:v>3916</c:v>
                </c:pt>
              </c:numCache>
            </c:numRef>
          </c:val>
          <c:smooth val="0"/>
          <c:extLst>
            <c:ext xmlns:c16="http://schemas.microsoft.com/office/drawing/2014/chart" uri="{C3380CC4-5D6E-409C-BE32-E72D297353CC}">
              <c16:uniqueId val="{00000000-0F37-408A-8B81-62FA16D3905C}"/>
            </c:ext>
          </c:extLst>
        </c:ser>
        <c:ser>
          <c:idx val="4"/>
          <c:order val="3"/>
          <c:tx>
            <c:strRef>
              <c:f>'Goal Population'!$K$50</c:f>
              <c:strCache>
                <c:ptCount val="1"/>
                <c:pt idx="0">
                  <c:v>Net Interprovincial Migration</c:v>
                </c:pt>
              </c:strCache>
            </c:strRef>
          </c:tx>
          <c:spPr>
            <a:ln w="28575" cap="rnd">
              <a:solidFill>
                <a:schemeClr val="accent1"/>
              </a:solidFill>
              <a:round/>
            </a:ln>
            <a:effectLst/>
          </c:spPr>
          <c:marker>
            <c:symbol val="none"/>
          </c:marker>
          <c:cat>
            <c:numRef>
              <c:f>'Goal Population'!$G$52:$G$100</c:f>
              <c:numCache>
                <c:formatCode>General</c:formatCode>
                <c:ptCount val="49"/>
                <c:pt idx="0">
                  <c:v>1973</c:v>
                </c:pt>
                <c:pt idx="1">
                  <c:v>1974</c:v>
                </c:pt>
                <c:pt idx="2">
                  <c:v>1975</c:v>
                </c:pt>
                <c:pt idx="3">
                  <c:v>1976</c:v>
                </c:pt>
                <c:pt idx="4">
                  <c:v>1977</c:v>
                </c:pt>
                <c:pt idx="5">
                  <c:v>1978</c:v>
                </c:pt>
                <c:pt idx="6">
                  <c:v>1979</c:v>
                </c:pt>
                <c:pt idx="7">
                  <c:v>1980</c:v>
                </c:pt>
                <c:pt idx="8">
                  <c:v>1981</c:v>
                </c:pt>
                <c:pt idx="9">
                  <c:v>1982</c:v>
                </c:pt>
                <c:pt idx="10">
                  <c:v>1983</c:v>
                </c:pt>
                <c:pt idx="11">
                  <c:v>1984</c:v>
                </c:pt>
                <c:pt idx="12">
                  <c:v>1985</c:v>
                </c:pt>
                <c:pt idx="13">
                  <c:v>1986</c:v>
                </c:pt>
                <c:pt idx="14">
                  <c:v>1987</c:v>
                </c:pt>
                <c:pt idx="15">
                  <c:v>1988</c:v>
                </c:pt>
                <c:pt idx="16">
                  <c:v>1989</c:v>
                </c:pt>
                <c:pt idx="17">
                  <c:v>1990</c:v>
                </c:pt>
                <c:pt idx="18">
                  <c:v>1991</c:v>
                </c:pt>
                <c:pt idx="19">
                  <c:v>1992</c:v>
                </c:pt>
                <c:pt idx="20">
                  <c:v>1993</c:v>
                </c:pt>
                <c:pt idx="21">
                  <c:v>1994</c:v>
                </c:pt>
                <c:pt idx="22">
                  <c:v>1995</c:v>
                </c:pt>
                <c:pt idx="23">
                  <c:v>1996</c:v>
                </c:pt>
                <c:pt idx="24">
                  <c:v>1997</c:v>
                </c:pt>
                <c:pt idx="25">
                  <c:v>1998</c:v>
                </c:pt>
                <c:pt idx="26">
                  <c:v>1999</c:v>
                </c:pt>
                <c:pt idx="27">
                  <c:v>2000</c:v>
                </c:pt>
                <c:pt idx="28">
                  <c:v>2001</c:v>
                </c:pt>
                <c:pt idx="29">
                  <c:v>2002</c:v>
                </c:pt>
                <c:pt idx="30">
                  <c:v>2003</c:v>
                </c:pt>
                <c:pt idx="31">
                  <c:v>2004</c:v>
                </c:pt>
                <c:pt idx="32">
                  <c:v>2005</c:v>
                </c:pt>
                <c:pt idx="33">
                  <c:v>2006</c:v>
                </c:pt>
                <c:pt idx="34">
                  <c:v>2007</c:v>
                </c:pt>
                <c:pt idx="35">
                  <c:v>2008</c:v>
                </c:pt>
                <c:pt idx="36">
                  <c:v>2009</c:v>
                </c:pt>
                <c:pt idx="37">
                  <c:v>2010</c:v>
                </c:pt>
                <c:pt idx="38">
                  <c:v>2011</c:v>
                </c:pt>
                <c:pt idx="39">
                  <c:v>2012</c:v>
                </c:pt>
                <c:pt idx="40">
                  <c:v>2013</c:v>
                </c:pt>
                <c:pt idx="41">
                  <c:v>2014</c:v>
                </c:pt>
                <c:pt idx="42">
                  <c:v>2015</c:v>
                </c:pt>
                <c:pt idx="43">
                  <c:v>2016</c:v>
                </c:pt>
                <c:pt idx="44">
                  <c:v>2017</c:v>
                </c:pt>
                <c:pt idx="45">
                  <c:v>2018</c:v>
                </c:pt>
                <c:pt idx="46">
                  <c:v>2019</c:v>
                </c:pt>
                <c:pt idx="47">
                  <c:v>2020</c:v>
                </c:pt>
                <c:pt idx="48">
                  <c:v>2021</c:v>
                </c:pt>
              </c:numCache>
            </c:numRef>
          </c:cat>
          <c:val>
            <c:numRef>
              <c:f>'Goal Population'!$K$51:$K$100</c:f>
              <c:numCache>
                <c:formatCode>General</c:formatCode>
                <c:ptCount val="50"/>
                <c:pt idx="0">
                  <c:v>384</c:v>
                </c:pt>
                <c:pt idx="1">
                  <c:v>2102</c:v>
                </c:pt>
                <c:pt idx="2">
                  <c:v>2269</c:v>
                </c:pt>
                <c:pt idx="3">
                  <c:v>6037</c:v>
                </c:pt>
                <c:pt idx="4">
                  <c:v>5907</c:v>
                </c:pt>
                <c:pt idx="5">
                  <c:v>-82</c:v>
                </c:pt>
                <c:pt idx="6">
                  <c:v>-1348</c:v>
                </c:pt>
                <c:pt idx="7">
                  <c:v>-1171</c:v>
                </c:pt>
                <c:pt idx="8">
                  <c:v>-2761</c:v>
                </c:pt>
                <c:pt idx="9">
                  <c:v>-4989</c:v>
                </c:pt>
                <c:pt idx="10">
                  <c:v>-2842</c:v>
                </c:pt>
                <c:pt idx="11">
                  <c:v>3554</c:v>
                </c:pt>
                <c:pt idx="12">
                  <c:v>1792</c:v>
                </c:pt>
                <c:pt idx="13">
                  <c:v>-678</c:v>
                </c:pt>
                <c:pt idx="14">
                  <c:v>-1891</c:v>
                </c:pt>
                <c:pt idx="15">
                  <c:v>-2026</c:v>
                </c:pt>
                <c:pt idx="16">
                  <c:v>-1957</c:v>
                </c:pt>
                <c:pt idx="17">
                  <c:v>-598</c:v>
                </c:pt>
                <c:pt idx="18">
                  <c:v>169</c:v>
                </c:pt>
                <c:pt idx="19">
                  <c:v>923</c:v>
                </c:pt>
                <c:pt idx="20">
                  <c:v>-253</c:v>
                </c:pt>
                <c:pt idx="21">
                  <c:v>-1402</c:v>
                </c:pt>
                <c:pt idx="22">
                  <c:v>-671</c:v>
                </c:pt>
                <c:pt idx="23">
                  <c:v>-813</c:v>
                </c:pt>
                <c:pt idx="24">
                  <c:v>-369</c:v>
                </c:pt>
                <c:pt idx="25">
                  <c:v>-1263</c:v>
                </c:pt>
                <c:pt idx="26">
                  <c:v>-3192</c:v>
                </c:pt>
                <c:pt idx="27">
                  <c:v>-1244</c:v>
                </c:pt>
                <c:pt idx="28">
                  <c:v>-1183</c:v>
                </c:pt>
                <c:pt idx="29">
                  <c:v>-1530</c:v>
                </c:pt>
                <c:pt idx="30">
                  <c:v>-1218</c:v>
                </c:pt>
                <c:pt idx="31">
                  <c:v>-843</c:v>
                </c:pt>
                <c:pt idx="32">
                  <c:v>-760</c:v>
                </c:pt>
                <c:pt idx="33">
                  <c:v>-2074</c:v>
                </c:pt>
                <c:pt idx="34">
                  <c:v>-3487</c:v>
                </c:pt>
                <c:pt idx="35">
                  <c:v>-2632</c:v>
                </c:pt>
                <c:pt idx="36">
                  <c:v>-908</c:v>
                </c:pt>
                <c:pt idx="37">
                  <c:v>-237</c:v>
                </c:pt>
                <c:pt idx="38">
                  <c:v>571</c:v>
                </c:pt>
                <c:pt idx="39">
                  <c:v>-158</c:v>
                </c:pt>
                <c:pt idx="40">
                  <c:v>-1806</c:v>
                </c:pt>
                <c:pt idx="41">
                  <c:v>-3290</c:v>
                </c:pt>
                <c:pt idx="42">
                  <c:v>-3517</c:v>
                </c:pt>
                <c:pt idx="43">
                  <c:v>-2790</c:v>
                </c:pt>
                <c:pt idx="44">
                  <c:v>-1113</c:v>
                </c:pt>
                <c:pt idx="45">
                  <c:v>434</c:v>
                </c:pt>
                <c:pt idx="46">
                  <c:v>481</c:v>
                </c:pt>
                <c:pt idx="47">
                  <c:v>1669</c:v>
                </c:pt>
                <c:pt idx="48">
                  <c:v>1826</c:v>
                </c:pt>
                <c:pt idx="49">
                  <c:v>3887</c:v>
                </c:pt>
              </c:numCache>
            </c:numRef>
          </c:val>
          <c:smooth val="0"/>
          <c:extLst>
            <c:ext xmlns:c16="http://schemas.microsoft.com/office/drawing/2014/chart" uri="{C3380CC4-5D6E-409C-BE32-E72D297353CC}">
              <c16:uniqueId val="{00000001-0F37-408A-8B81-62FA16D3905C}"/>
            </c:ext>
          </c:extLst>
        </c:ser>
        <c:ser>
          <c:idx val="2"/>
          <c:order val="4"/>
          <c:tx>
            <c:strRef>
              <c:f>'Goal Population'!$I$50</c:f>
              <c:strCache>
                <c:ptCount val="1"/>
                <c:pt idx="0">
                  <c:v>Natural Change</c:v>
                </c:pt>
              </c:strCache>
            </c:strRef>
          </c:tx>
          <c:spPr>
            <a:ln w="28575" cap="rnd">
              <a:solidFill>
                <a:srgbClr val="FF0000"/>
              </a:solidFill>
              <a:round/>
            </a:ln>
            <a:effectLst/>
          </c:spPr>
          <c:marker>
            <c:symbol val="none"/>
          </c:marker>
          <c:cat>
            <c:numRef>
              <c:f>'Goal Population'!$G$52:$G$100</c:f>
              <c:numCache>
                <c:formatCode>General</c:formatCode>
                <c:ptCount val="49"/>
                <c:pt idx="0">
                  <c:v>1973</c:v>
                </c:pt>
                <c:pt idx="1">
                  <c:v>1974</c:v>
                </c:pt>
                <c:pt idx="2">
                  <c:v>1975</c:v>
                </c:pt>
                <c:pt idx="3">
                  <c:v>1976</c:v>
                </c:pt>
                <c:pt idx="4">
                  <c:v>1977</c:v>
                </c:pt>
                <c:pt idx="5">
                  <c:v>1978</c:v>
                </c:pt>
                <c:pt idx="6">
                  <c:v>1979</c:v>
                </c:pt>
                <c:pt idx="7">
                  <c:v>1980</c:v>
                </c:pt>
                <c:pt idx="8">
                  <c:v>1981</c:v>
                </c:pt>
                <c:pt idx="9">
                  <c:v>1982</c:v>
                </c:pt>
                <c:pt idx="10">
                  <c:v>1983</c:v>
                </c:pt>
                <c:pt idx="11">
                  <c:v>1984</c:v>
                </c:pt>
                <c:pt idx="12">
                  <c:v>1985</c:v>
                </c:pt>
                <c:pt idx="13">
                  <c:v>1986</c:v>
                </c:pt>
                <c:pt idx="14">
                  <c:v>1987</c:v>
                </c:pt>
                <c:pt idx="15">
                  <c:v>1988</c:v>
                </c:pt>
                <c:pt idx="16">
                  <c:v>1989</c:v>
                </c:pt>
                <c:pt idx="17">
                  <c:v>1990</c:v>
                </c:pt>
                <c:pt idx="18">
                  <c:v>1991</c:v>
                </c:pt>
                <c:pt idx="19">
                  <c:v>1992</c:v>
                </c:pt>
                <c:pt idx="20">
                  <c:v>1993</c:v>
                </c:pt>
                <c:pt idx="21">
                  <c:v>1994</c:v>
                </c:pt>
                <c:pt idx="22">
                  <c:v>1995</c:v>
                </c:pt>
                <c:pt idx="23">
                  <c:v>1996</c:v>
                </c:pt>
                <c:pt idx="24">
                  <c:v>1997</c:v>
                </c:pt>
                <c:pt idx="25">
                  <c:v>1998</c:v>
                </c:pt>
                <c:pt idx="26">
                  <c:v>1999</c:v>
                </c:pt>
                <c:pt idx="27">
                  <c:v>2000</c:v>
                </c:pt>
                <c:pt idx="28">
                  <c:v>2001</c:v>
                </c:pt>
                <c:pt idx="29">
                  <c:v>2002</c:v>
                </c:pt>
                <c:pt idx="30">
                  <c:v>2003</c:v>
                </c:pt>
                <c:pt idx="31">
                  <c:v>2004</c:v>
                </c:pt>
                <c:pt idx="32">
                  <c:v>2005</c:v>
                </c:pt>
                <c:pt idx="33">
                  <c:v>2006</c:v>
                </c:pt>
                <c:pt idx="34">
                  <c:v>2007</c:v>
                </c:pt>
                <c:pt idx="35">
                  <c:v>2008</c:v>
                </c:pt>
                <c:pt idx="36">
                  <c:v>2009</c:v>
                </c:pt>
                <c:pt idx="37">
                  <c:v>2010</c:v>
                </c:pt>
                <c:pt idx="38">
                  <c:v>2011</c:v>
                </c:pt>
                <c:pt idx="39">
                  <c:v>2012</c:v>
                </c:pt>
                <c:pt idx="40">
                  <c:v>2013</c:v>
                </c:pt>
                <c:pt idx="41">
                  <c:v>2014</c:v>
                </c:pt>
                <c:pt idx="42">
                  <c:v>2015</c:v>
                </c:pt>
                <c:pt idx="43">
                  <c:v>2016</c:v>
                </c:pt>
                <c:pt idx="44">
                  <c:v>2017</c:v>
                </c:pt>
                <c:pt idx="45">
                  <c:v>2018</c:v>
                </c:pt>
                <c:pt idx="46">
                  <c:v>2019</c:v>
                </c:pt>
                <c:pt idx="47">
                  <c:v>2020</c:v>
                </c:pt>
                <c:pt idx="48">
                  <c:v>2021</c:v>
                </c:pt>
              </c:numCache>
            </c:numRef>
          </c:cat>
          <c:val>
            <c:numRef>
              <c:f>'Goal Population'!$I$51:$I$100</c:f>
              <c:numCache>
                <c:formatCode>General</c:formatCode>
                <c:ptCount val="50"/>
                <c:pt idx="0">
                  <c:v>7047</c:v>
                </c:pt>
                <c:pt idx="1">
                  <c:v>6602</c:v>
                </c:pt>
                <c:pt idx="2">
                  <c:v>6073</c:v>
                </c:pt>
                <c:pt idx="3">
                  <c:v>6621</c:v>
                </c:pt>
                <c:pt idx="4">
                  <c:v>6624</c:v>
                </c:pt>
                <c:pt idx="5">
                  <c:v>6515</c:v>
                </c:pt>
                <c:pt idx="6">
                  <c:v>5893</c:v>
                </c:pt>
                <c:pt idx="7">
                  <c:v>5616</c:v>
                </c:pt>
                <c:pt idx="8">
                  <c:v>5527</c:v>
                </c:pt>
                <c:pt idx="9">
                  <c:v>5462</c:v>
                </c:pt>
                <c:pt idx="10">
                  <c:v>5249</c:v>
                </c:pt>
                <c:pt idx="11">
                  <c:v>5264</c:v>
                </c:pt>
                <c:pt idx="12">
                  <c:v>5255</c:v>
                </c:pt>
                <c:pt idx="13">
                  <c:v>4874</c:v>
                </c:pt>
                <c:pt idx="14">
                  <c:v>4710</c:v>
                </c:pt>
                <c:pt idx="15">
                  <c:v>4281</c:v>
                </c:pt>
                <c:pt idx="16">
                  <c:v>4021</c:v>
                </c:pt>
                <c:pt idx="17">
                  <c:v>4134</c:v>
                </c:pt>
                <c:pt idx="18">
                  <c:v>4355</c:v>
                </c:pt>
                <c:pt idx="19">
                  <c:v>4300</c:v>
                </c:pt>
                <c:pt idx="20">
                  <c:v>3930</c:v>
                </c:pt>
                <c:pt idx="21">
                  <c:v>3531</c:v>
                </c:pt>
                <c:pt idx="22">
                  <c:v>3088</c:v>
                </c:pt>
                <c:pt idx="23">
                  <c:v>2830</c:v>
                </c:pt>
                <c:pt idx="24">
                  <c:v>2472</c:v>
                </c:pt>
                <c:pt idx="25">
                  <c:v>1991</c:v>
                </c:pt>
                <c:pt idx="26">
                  <c:v>1820</c:v>
                </c:pt>
                <c:pt idx="27">
                  <c:v>1541</c:v>
                </c:pt>
                <c:pt idx="28">
                  <c:v>1566</c:v>
                </c:pt>
                <c:pt idx="29">
                  <c:v>1230</c:v>
                </c:pt>
                <c:pt idx="30">
                  <c:v>906</c:v>
                </c:pt>
                <c:pt idx="31">
                  <c:v>923</c:v>
                </c:pt>
                <c:pt idx="32">
                  <c:v>699</c:v>
                </c:pt>
                <c:pt idx="33">
                  <c:v>683</c:v>
                </c:pt>
                <c:pt idx="34">
                  <c:v>882</c:v>
                </c:pt>
                <c:pt idx="35">
                  <c:v>933</c:v>
                </c:pt>
                <c:pt idx="36">
                  <c:v>810</c:v>
                </c:pt>
                <c:pt idx="37">
                  <c:v>1092</c:v>
                </c:pt>
                <c:pt idx="38">
                  <c:v>1084</c:v>
                </c:pt>
                <c:pt idx="39">
                  <c:v>673</c:v>
                </c:pt>
                <c:pt idx="40">
                  <c:v>888</c:v>
                </c:pt>
                <c:pt idx="41">
                  <c:v>398</c:v>
                </c:pt>
                <c:pt idx="42">
                  <c:v>432</c:v>
                </c:pt>
                <c:pt idx="43">
                  <c:v>-656</c:v>
                </c:pt>
                <c:pt idx="44">
                  <c:v>-307</c:v>
                </c:pt>
                <c:pt idx="45">
                  <c:v>-801</c:v>
                </c:pt>
                <c:pt idx="46">
                  <c:v>-1190</c:v>
                </c:pt>
                <c:pt idx="47">
                  <c:v>-1260</c:v>
                </c:pt>
                <c:pt idx="48">
                  <c:v>-1354</c:v>
                </c:pt>
                <c:pt idx="49">
                  <c:v>-1782</c:v>
                </c:pt>
              </c:numCache>
            </c:numRef>
          </c:val>
          <c:smooth val="0"/>
          <c:extLst>
            <c:ext xmlns:c16="http://schemas.microsoft.com/office/drawing/2014/chart" uri="{C3380CC4-5D6E-409C-BE32-E72D297353CC}">
              <c16:uniqueId val="{00000002-0F37-408A-8B81-62FA16D3905C}"/>
            </c:ext>
          </c:extLst>
        </c:ser>
        <c:dLbls>
          <c:showLegendKey val="0"/>
          <c:showVal val="0"/>
          <c:showCatName val="0"/>
          <c:showSerName val="0"/>
          <c:showPercent val="0"/>
          <c:showBubbleSize val="0"/>
        </c:dLbls>
        <c:smooth val="0"/>
        <c:axId val="1875583023"/>
        <c:axId val="1875583439"/>
        <c:extLst>
          <c:ext xmlns:c15="http://schemas.microsoft.com/office/drawing/2012/chart" uri="{02D57815-91ED-43cb-92C2-25804820EDAC}">
            <c15:filteredLineSeries>
              <c15:ser>
                <c:idx val="0"/>
                <c:order val="0"/>
                <c:tx>
                  <c:strRef>
                    <c:extLst>
                      <c:ext uri="{02D57815-91ED-43cb-92C2-25804820EDAC}">
                        <c15:formulaRef>
                          <c15:sqref>'Goal Population'!$G$50</c15:sqref>
                        </c15:formulaRef>
                      </c:ext>
                    </c:extLst>
                    <c:strCache>
                      <c:ptCount val="1"/>
                      <c:pt idx="0">
                        <c:v>Year</c:v>
                      </c:pt>
                    </c:strCache>
                  </c:strRef>
                </c:tx>
                <c:spPr>
                  <a:ln w="28575" cap="rnd">
                    <a:solidFill>
                      <a:schemeClr val="accent1"/>
                    </a:solidFill>
                    <a:round/>
                  </a:ln>
                  <a:effectLst/>
                </c:spPr>
                <c:marker>
                  <c:symbol val="none"/>
                </c:marker>
                <c:cat>
                  <c:numRef>
                    <c:extLst>
                      <c:ext uri="{02D57815-91ED-43cb-92C2-25804820EDAC}">
                        <c15:formulaRef>
                          <c15:sqref>'Goal Population'!$G$52:$G$100</c15:sqref>
                        </c15:formulaRef>
                      </c:ext>
                    </c:extLst>
                    <c:numCache>
                      <c:formatCode>General</c:formatCode>
                      <c:ptCount val="49"/>
                      <c:pt idx="0">
                        <c:v>1973</c:v>
                      </c:pt>
                      <c:pt idx="1">
                        <c:v>1974</c:v>
                      </c:pt>
                      <c:pt idx="2">
                        <c:v>1975</c:v>
                      </c:pt>
                      <c:pt idx="3">
                        <c:v>1976</c:v>
                      </c:pt>
                      <c:pt idx="4">
                        <c:v>1977</c:v>
                      </c:pt>
                      <c:pt idx="5">
                        <c:v>1978</c:v>
                      </c:pt>
                      <c:pt idx="6">
                        <c:v>1979</c:v>
                      </c:pt>
                      <c:pt idx="7">
                        <c:v>1980</c:v>
                      </c:pt>
                      <c:pt idx="8">
                        <c:v>1981</c:v>
                      </c:pt>
                      <c:pt idx="9">
                        <c:v>1982</c:v>
                      </c:pt>
                      <c:pt idx="10">
                        <c:v>1983</c:v>
                      </c:pt>
                      <c:pt idx="11">
                        <c:v>1984</c:v>
                      </c:pt>
                      <c:pt idx="12">
                        <c:v>1985</c:v>
                      </c:pt>
                      <c:pt idx="13">
                        <c:v>1986</c:v>
                      </c:pt>
                      <c:pt idx="14">
                        <c:v>1987</c:v>
                      </c:pt>
                      <c:pt idx="15">
                        <c:v>1988</c:v>
                      </c:pt>
                      <c:pt idx="16">
                        <c:v>1989</c:v>
                      </c:pt>
                      <c:pt idx="17">
                        <c:v>1990</c:v>
                      </c:pt>
                      <c:pt idx="18">
                        <c:v>1991</c:v>
                      </c:pt>
                      <c:pt idx="19">
                        <c:v>1992</c:v>
                      </c:pt>
                      <c:pt idx="20">
                        <c:v>1993</c:v>
                      </c:pt>
                      <c:pt idx="21">
                        <c:v>1994</c:v>
                      </c:pt>
                      <c:pt idx="22">
                        <c:v>1995</c:v>
                      </c:pt>
                      <c:pt idx="23">
                        <c:v>1996</c:v>
                      </c:pt>
                      <c:pt idx="24">
                        <c:v>1997</c:v>
                      </c:pt>
                      <c:pt idx="25">
                        <c:v>1998</c:v>
                      </c:pt>
                      <c:pt idx="26">
                        <c:v>1999</c:v>
                      </c:pt>
                      <c:pt idx="27">
                        <c:v>2000</c:v>
                      </c:pt>
                      <c:pt idx="28">
                        <c:v>2001</c:v>
                      </c:pt>
                      <c:pt idx="29">
                        <c:v>2002</c:v>
                      </c:pt>
                      <c:pt idx="30">
                        <c:v>2003</c:v>
                      </c:pt>
                      <c:pt idx="31">
                        <c:v>2004</c:v>
                      </c:pt>
                      <c:pt idx="32">
                        <c:v>2005</c:v>
                      </c:pt>
                      <c:pt idx="33">
                        <c:v>2006</c:v>
                      </c:pt>
                      <c:pt idx="34">
                        <c:v>2007</c:v>
                      </c:pt>
                      <c:pt idx="35">
                        <c:v>2008</c:v>
                      </c:pt>
                      <c:pt idx="36">
                        <c:v>2009</c:v>
                      </c:pt>
                      <c:pt idx="37">
                        <c:v>2010</c:v>
                      </c:pt>
                      <c:pt idx="38">
                        <c:v>2011</c:v>
                      </c:pt>
                      <c:pt idx="39">
                        <c:v>2012</c:v>
                      </c:pt>
                      <c:pt idx="40">
                        <c:v>2013</c:v>
                      </c:pt>
                      <c:pt idx="41">
                        <c:v>2014</c:v>
                      </c:pt>
                      <c:pt idx="42">
                        <c:v>2015</c:v>
                      </c:pt>
                      <c:pt idx="43">
                        <c:v>2016</c:v>
                      </c:pt>
                      <c:pt idx="44">
                        <c:v>2017</c:v>
                      </c:pt>
                      <c:pt idx="45">
                        <c:v>2018</c:v>
                      </c:pt>
                      <c:pt idx="46">
                        <c:v>2019</c:v>
                      </c:pt>
                      <c:pt idx="47">
                        <c:v>2020</c:v>
                      </c:pt>
                      <c:pt idx="48">
                        <c:v>2021</c:v>
                      </c:pt>
                    </c:numCache>
                  </c:numRef>
                </c:cat>
                <c:val>
                  <c:numRef>
                    <c:extLst>
                      <c:ext uri="{02D57815-91ED-43cb-92C2-25804820EDAC}">
                        <c15:formulaRef>
                          <c15:sqref>'Goal Population'!$G$51:$G$100</c15:sqref>
                        </c15:formulaRef>
                      </c:ext>
                    </c:extLst>
                    <c:numCache>
                      <c:formatCode>General</c:formatCode>
                      <c:ptCount val="50"/>
                      <c:pt idx="0">
                        <c:v>1972</c:v>
                      </c:pt>
                      <c:pt idx="1">
                        <c:v>1973</c:v>
                      </c:pt>
                      <c:pt idx="2">
                        <c:v>1974</c:v>
                      </c:pt>
                      <c:pt idx="3">
                        <c:v>1975</c:v>
                      </c:pt>
                      <c:pt idx="4">
                        <c:v>1976</c:v>
                      </c:pt>
                      <c:pt idx="5">
                        <c:v>1977</c:v>
                      </c:pt>
                      <c:pt idx="6">
                        <c:v>1978</c:v>
                      </c:pt>
                      <c:pt idx="7">
                        <c:v>1979</c:v>
                      </c:pt>
                      <c:pt idx="8">
                        <c:v>1980</c:v>
                      </c:pt>
                      <c:pt idx="9">
                        <c:v>1981</c:v>
                      </c:pt>
                      <c:pt idx="10">
                        <c:v>1982</c:v>
                      </c:pt>
                      <c:pt idx="11">
                        <c:v>1983</c:v>
                      </c:pt>
                      <c:pt idx="12">
                        <c:v>1984</c:v>
                      </c:pt>
                      <c:pt idx="13">
                        <c:v>1985</c:v>
                      </c:pt>
                      <c:pt idx="14">
                        <c:v>1986</c:v>
                      </c:pt>
                      <c:pt idx="15">
                        <c:v>1987</c:v>
                      </c:pt>
                      <c:pt idx="16">
                        <c:v>1988</c:v>
                      </c:pt>
                      <c:pt idx="17">
                        <c:v>1989</c:v>
                      </c:pt>
                      <c:pt idx="18">
                        <c:v>1990</c:v>
                      </c:pt>
                      <c:pt idx="19">
                        <c:v>1991</c:v>
                      </c:pt>
                      <c:pt idx="20">
                        <c:v>1992</c:v>
                      </c:pt>
                      <c:pt idx="21">
                        <c:v>1993</c:v>
                      </c:pt>
                      <c:pt idx="22">
                        <c:v>1994</c:v>
                      </c:pt>
                      <c:pt idx="23">
                        <c:v>1995</c:v>
                      </c:pt>
                      <c:pt idx="24">
                        <c:v>1996</c:v>
                      </c:pt>
                      <c:pt idx="25">
                        <c:v>1997</c:v>
                      </c:pt>
                      <c:pt idx="26">
                        <c:v>1998</c:v>
                      </c:pt>
                      <c:pt idx="27">
                        <c:v>1999</c:v>
                      </c:pt>
                      <c:pt idx="28">
                        <c:v>2000</c:v>
                      </c:pt>
                      <c:pt idx="29">
                        <c:v>2001</c:v>
                      </c:pt>
                      <c:pt idx="30">
                        <c:v>2002</c:v>
                      </c:pt>
                      <c:pt idx="31">
                        <c:v>2003</c:v>
                      </c:pt>
                      <c:pt idx="32">
                        <c:v>2004</c:v>
                      </c:pt>
                      <c:pt idx="33">
                        <c:v>2005</c:v>
                      </c:pt>
                      <c:pt idx="34">
                        <c:v>2006</c:v>
                      </c:pt>
                      <c:pt idx="35">
                        <c:v>2007</c:v>
                      </c:pt>
                      <c:pt idx="36">
                        <c:v>2008</c:v>
                      </c:pt>
                      <c:pt idx="37">
                        <c:v>2009</c:v>
                      </c:pt>
                      <c:pt idx="38">
                        <c:v>2010</c:v>
                      </c:pt>
                      <c:pt idx="39">
                        <c:v>2011</c:v>
                      </c:pt>
                      <c:pt idx="40">
                        <c:v>2012</c:v>
                      </c:pt>
                      <c:pt idx="41">
                        <c:v>2013</c:v>
                      </c:pt>
                      <c:pt idx="42">
                        <c:v>2014</c:v>
                      </c:pt>
                      <c:pt idx="43">
                        <c:v>2015</c:v>
                      </c:pt>
                      <c:pt idx="44">
                        <c:v>2016</c:v>
                      </c:pt>
                      <c:pt idx="45">
                        <c:v>2017</c:v>
                      </c:pt>
                      <c:pt idx="46">
                        <c:v>2018</c:v>
                      </c:pt>
                      <c:pt idx="47">
                        <c:v>2019</c:v>
                      </c:pt>
                      <c:pt idx="48">
                        <c:v>2020</c:v>
                      </c:pt>
                      <c:pt idx="49">
                        <c:v>2021</c:v>
                      </c:pt>
                    </c:numCache>
                  </c:numRef>
                </c:val>
                <c:smooth val="0"/>
                <c:extLst>
                  <c:ext xmlns:c16="http://schemas.microsoft.com/office/drawing/2014/chart" uri="{C3380CC4-5D6E-409C-BE32-E72D297353CC}">
                    <c16:uniqueId val="{00000003-0F37-408A-8B81-62FA16D3905C}"/>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'Goal Population'!$H$50</c15:sqref>
                        </c15:formulaRef>
                      </c:ext>
                    </c:extLst>
                    <c:strCache>
                      <c:ptCount val="1"/>
                      <c:pt idx="0">
                        <c:v>Change</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'Goal Population'!$G$52:$G$100</c15:sqref>
                        </c15:formulaRef>
                      </c:ext>
                    </c:extLst>
                    <c:numCache>
                      <c:formatCode>General</c:formatCode>
                      <c:ptCount val="49"/>
                      <c:pt idx="0">
                        <c:v>1973</c:v>
                      </c:pt>
                      <c:pt idx="1">
                        <c:v>1974</c:v>
                      </c:pt>
                      <c:pt idx="2">
                        <c:v>1975</c:v>
                      </c:pt>
                      <c:pt idx="3">
                        <c:v>1976</c:v>
                      </c:pt>
                      <c:pt idx="4">
                        <c:v>1977</c:v>
                      </c:pt>
                      <c:pt idx="5">
                        <c:v>1978</c:v>
                      </c:pt>
                      <c:pt idx="6">
                        <c:v>1979</c:v>
                      </c:pt>
                      <c:pt idx="7">
                        <c:v>1980</c:v>
                      </c:pt>
                      <c:pt idx="8">
                        <c:v>1981</c:v>
                      </c:pt>
                      <c:pt idx="9">
                        <c:v>1982</c:v>
                      </c:pt>
                      <c:pt idx="10">
                        <c:v>1983</c:v>
                      </c:pt>
                      <c:pt idx="11">
                        <c:v>1984</c:v>
                      </c:pt>
                      <c:pt idx="12">
                        <c:v>1985</c:v>
                      </c:pt>
                      <c:pt idx="13">
                        <c:v>1986</c:v>
                      </c:pt>
                      <c:pt idx="14">
                        <c:v>1987</c:v>
                      </c:pt>
                      <c:pt idx="15">
                        <c:v>1988</c:v>
                      </c:pt>
                      <c:pt idx="16">
                        <c:v>1989</c:v>
                      </c:pt>
                      <c:pt idx="17">
                        <c:v>1990</c:v>
                      </c:pt>
                      <c:pt idx="18">
                        <c:v>1991</c:v>
                      </c:pt>
                      <c:pt idx="19">
                        <c:v>1992</c:v>
                      </c:pt>
                      <c:pt idx="20">
                        <c:v>1993</c:v>
                      </c:pt>
                      <c:pt idx="21">
                        <c:v>1994</c:v>
                      </c:pt>
                      <c:pt idx="22">
                        <c:v>1995</c:v>
                      </c:pt>
                      <c:pt idx="23">
                        <c:v>1996</c:v>
                      </c:pt>
                      <c:pt idx="24">
                        <c:v>1997</c:v>
                      </c:pt>
                      <c:pt idx="25">
                        <c:v>1998</c:v>
                      </c:pt>
                      <c:pt idx="26">
                        <c:v>1999</c:v>
                      </c:pt>
                      <c:pt idx="27">
                        <c:v>2000</c:v>
                      </c:pt>
                      <c:pt idx="28">
                        <c:v>2001</c:v>
                      </c:pt>
                      <c:pt idx="29">
                        <c:v>2002</c:v>
                      </c:pt>
                      <c:pt idx="30">
                        <c:v>2003</c:v>
                      </c:pt>
                      <c:pt idx="31">
                        <c:v>2004</c:v>
                      </c:pt>
                      <c:pt idx="32">
                        <c:v>2005</c:v>
                      </c:pt>
                      <c:pt idx="33">
                        <c:v>2006</c:v>
                      </c:pt>
                      <c:pt idx="34">
                        <c:v>2007</c:v>
                      </c:pt>
                      <c:pt idx="35">
                        <c:v>2008</c:v>
                      </c:pt>
                      <c:pt idx="36">
                        <c:v>2009</c:v>
                      </c:pt>
                      <c:pt idx="37">
                        <c:v>2010</c:v>
                      </c:pt>
                      <c:pt idx="38">
                        <c:v>2011</c:v>
                      </c:pt>
                      <c:pt idx="39">
                        <c:v>2012</c:v>
                      </c:pt>
                      <c:pt idx="40">
                        <c:v>2013</c:v>
                      </c:pt>
                      <c:pt idx="41">
                        <c:v>2014</c:v>
                      </c:pt>
                      <c:pt idx="42">
                        <c:v>2015</c:v>
                      </c:pt>
                      <c:pt idx="43">
                        <c:v>2016</c:v>
                      </c:pt>
                      <c:pt idx="44">
                        <c:v>2017</c:v>
                      </c:pt>
                      <c:pt idx="45">
                        <c:v>2018</c:v>
                      </c:pt>
                      <c:pt idx="46">
                        <c:v>2019</c:v>
                      </c:pt>
                      <c:pt idx="47">
                        <c:v>2020</c:v>
                      </c:pt>
                      <c:pt idx="48">
                        <c:v>2021</c:v>
                      </c:pt>
                    </c:numCache>
                  </c:numRef>
                </c:cat>
                <c:val>
                  <c:numRef>
                    <c:extLst xmlns:c15="http://schemas.microsoft.com/office/drawing/2012/chart">
                      <c:ext xmlns:c15="http://schemas.microsoft.com/office/drawing/2012/chart" uri="{02D57815-91ED-43cb-92C2-25804820EDAC}">
                        <c15:formulaRef>
                          <c15:sqref>'Goal Population'!$H$51:$H$100</c15:sqref>
                        </c15:formulaRef>
                      </c:ext>
                    </c:extLst>
                    <c:numCache>
                      <c:formatCode>General</c:formatCode>
                      <c:ptCount val="50"/>
                      <c:pt idx="0">
                        <c:v>8119</c:v>
                      </c:pt>
                      <c:pt idx="1">
                        <c:v>9767</c:v>
                      </c:pt>
                      <c:pt idx="2">
                        <c:v>9840</c:v>
                      </c:pt>
                      <c:pt idx="3">
                        <c:v>14080</c:v>
                      </c:pt>
                      <c:pt idx="4">
                        <c:v>14247</c:v>
                      </c:pt>
                      <c:pt idx="5">
                        <c:v>7433</c:v>
                      </c:pt>
                      <c:pt idx="6">
                        <c:v>4755</c:v>
                      </c:pt>
                      <c:pt idx="7">
                        <c:v>4728</c:v>
                      </c:pt>
                      <c:pt idx="8">
                        <c:v>4148</c:v>
                      </c:pt>
                      <c:pt idx="9">
                        <c:v>1336</c:v>
                      </c:pt>
                      <c:pt idx="10">
                        <c:v>2526</c:v>
                      </c:pt>
                      <c:pt idx="11">
                        <c:v>8892</c:v>
                      </c:pt>
                      <c:pt idx="12">
                        <c:v>7157</c:v>
                      </c:pt>
                      <c:pt idx="13">
                        <c:v>4306</c:v>
                      </c:pt>
                      <c:pt idx="14">
                        <c:v>3097</c:v>
                      </c:pt>
                      <c:pt idx="15">
                        <c:v>2409</c:v>
                      </c:pt>
                      <c:pt idx="16">
                        <c:v>2240</c:v>
                      </c:pt>
                      <c:pt idx="17">
                        <c:v>4439</c:v>
                      </c:pt>
                      <c:pt idx="18">
                        <c:v>4687</c:v>
                      </c:pt>
                      <c:pt idx="19">
                        <c:v>5181</c:v>
                      </c:pt>
                      <c:pt idx="20">
                        <c:v>3702</c:v>
                      </c:pt>
                      <c:pt idx="21">
                        <c:v>1835</c:v>
                      </c:pt>
                      <c:pt idx="22">
                        <c:v>2518</c:v>
                      </c:pt>
                      <c:pt idx="23">
                        <c:v>1903</c:v>
                      </c:pt>
                      <c:pt idx="24">
                        <c:v>2443</c:v>
                      </c:pt>
                      <c:pt idx="25">
                        <c:v>1159</c:v>
                      </c:pt>
                      <c:pt idx="26">
                        <c:v>-1065</c:v>
                      </c:pt>
                      <c:pt idx="27">
                        <c:v>988</c:v>
                      </c:pt>
                      <c:pt idx="28">
                        <c:v>835</c:v>
                      </c:pt>
                      <c:pt idx="29">
                        <c:v>170</c:v>
                      </c:pt>
                      <c:pt idx="30">
                        <c:v>88</c:v>
                      </c:pt>
                      <c:pt idx="31">
                        <c:v>604</c:v>
                      </c:pt>
                      <c:pt idx="32">
                        <c:v>515</c:v>
                      </c:pt>
                      <c:pt idx="33">
                        <c:v>-826</c:v>
                      </c:pt>
                      <c:pt idx="34">
                        <c:v>-1931</c:v>
                      </c:pt>
                      <c:pt idx="35">
                        <c:v>102</c:v>
                      </c:pt>
                      <c:pt idx="36">
                        <c:v>1734</c:v>
                      </c:pt>
                      <c:pt idx="37">
                        <c:v>3369</c:v>
                      </c:pt>
                      <c:pt idx="38">
                        <c:v>3369</c:v>
                      </c:pt>
                      <c:pt idx="39">
                        <c:v>2745</c:v>
                      </c:pt>
                      <c:pt idx="40">
                        <c:v>1451</c:v>
                      </c:pt>
                      <c:pt idx="41">
                        <c:v>-1052</c:v>
                      </c:pt>
                      <c:pt idx="42">
                        <c:v>-787</c:v>
                      </c:pt>
                      <c:pt idx="43">
                        <c:v>-1353</c:v>
                      </c:pt>
                      <c:pt idx="44">
                        <c:v>3460</c:v>
                      </c:pt>
                      <c:pt idx="45">
                        <c:v>3271</c:v>
                      </c:pt>
                      <c:pt idx="46">
                        <c:v>3680</c:v>
                      </c:pt>
                      <c:pt idx="47">
                        <c:v>6827</c:v>
                      </c:pt>
                      <c:pt idx="48">
                        <c:v>6076</c:v>
                      </c:pt>
                      <c:pt idx="49">
                        <c:v>6021</c:v>
                      </c:pt>
                    </c:numCache>
                  </c:numRef>
                </c:val>
                <c:smooth val="0"/>
                <c:extLst xmlns:c15="http://schemas.microsoft.com/office/drawing/2012/chart">
                  <c:ext xmlns:c16="http://schemas.microsoft.com/office/drawing/2014/chart" uri="{C3380CC4-5D6E-409C-BE32-E72D297353CC}">
                    <c16:uniqueId val="{00000004-0F37-408A-8B81-62FA16D3905C}"/>
                  </c:ext>
                </c:extLst>
              </c15:ser>
            </c15:filteredLineSeries>
          </c:ext>
        </c:extLst>
      </c:lineChart>
      <c:catAx>
        <c:axId val="1875583023"/>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badi" panose="020B0604020202020204" pitchFamily="34" charset="0"/>
                <a:ea typeface="+mn-ea"/>
                <a:cs typeface="+mn-cs"/>
              </a:defRPr>
            </a:pPr>
            <a:endParaRPr lang="en-US"/>
          </a:p>
        </c:txPr>
        <c:crossAx val="1875583439"/>
        <c:crosses val="autoZero"/>
        <c:auto val="1"/>
        <c:lblAlgn val="ctr"/>
        <c:lblOffset val="100"/>
        <c:noMultiLvlLbl val="0"/>
      </c:catAx>
      <c:valAx>
        <c:axId val="1875583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badi" panose="020B0604020202020204" pitchFamily="34" charset="0"/>
                <a:ea typeface="+mn-ea"/>
                <a:cs typeface="+mn-cs"/>
              </a:defRPr>
            </a:pPr>
            <a:endParaRPr lang="en-US"/>
          </a:p>
        </c:txPr>
        <c:crossAx val="18755830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badi" panose="020B0604020202020204" pitchFamily="34"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badi"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'Goal Population'!$B$24</c:f>
              <c:strCache>
                <c:ptCount val="1"/>
                <c:pt idx="0">
                  <c:v>Births</c:v>
                </c:pt>
              </c:strCache>
            </c:strRef>
          </c:tx>
          <c:spPr>
            <a:ln w="28575" cap="rnd">
              <a:solidFill>
                <a:schemeClr val="accent1"/>
              </a:solidFill>
              <a:round/>
            </a:ln>
            <a:effectLst/>
          </c:spPr>
          <c:marker>
            <c:symbol val="none"/>
          </c:marker>
          <c:cat>
            <c:numRef>
              <c:f>'Goal Population'!$D$23:$AZ$23</c:f>
              <c:numCache>
                <c:formatCode>General</c:formatCode>
                <c:ptCount val="49"/>
                <c:pt idx="0">
                  <c:v>1973</c:v>
                </c:pt>
                <c:pt idx="1">
                  <c:v>1974</c:v>
                </c:pt>
                <c:pt idx="2">
                  <c:v>1975</c:v>
                </c:pt>
                <c:pt idx="3">
                  <c:v>1976</c:v>
                </c:pt>
                <c:pt idx="4">
                  <c:v>1977</c:v>
                </c:pt>
                <c:pt idx="5">
                  <c:v>1978</c:v>
                </c:pt>
                <c:pt idx="6">
                  <c:v>1979</c:v>
                </c:pt>
                <c:pt idx="7">
                  <c:v>1980</c:v>
                </c:pt>
                <c:pt idx="8">
                  <c:v>1981</c:v>
                </c:pt>
                <c:pt idx="9">
                  <c:v>1982</c:v>
                </c:pt>
                <c:pt idx="10">
                  <c:v>1983</c:v>
                </c:pt>
                <c:pt idx="11">
                  <c:v>1984</c:v>
                </c:pt>
                <c:pt idx="12">
                  <c:v>1985</c:v>
                </c:pt>
                <c:pt idx="13">
                  <c:v>1986</c:v>
                </c:pt>
                <c:pt idx="14">
                  <c:v>1987</c:v>
                </c:pt>
                <c:pt idx="15">
                  <c:v>1988</c:v>
                </c:pt>
                <c:pt idx="16">
                  <c:v>1989</c:v>
                </c:pt>
                <c:pt idx="17">
                  <c:v>1990</c:v>
                </c:pt>
                <c:pt idx="18">
                  <c:v>1991</c:v>
                </c:pt>
                <c:pt idx="19">
                  <c:v>1992</c:v>
                </c:pt>
                <c:pt idx="20">
                  <c:v>1993</c:v>
                </c:pt>
                <c:pt idx="21">
                  <c:v>1994</c:v>
                </c:pt>
                <c:pt idx="22">
                  <c:v>1995</c:v>
                </c:pt>
                <c:pt idx="23">
                  <c:v>1996</c:v>
                </c:pt>
                <c:pt idx="24">
                  <c:v>1997</c:v>
                </c:pt>
                <c:pt idx="25">
                  <c:v>1998</c:v>
                </c:pt>
                <c:pt idx="26">
                  <c:v>1999</c:v>
                </c:pt>
                <c:pt idx="27">
                  <c:v>2000</c:v>
                </c:pt>
                <c:pt idx="28">
                  <c:v>2001</c:v>
                </c:pt>
                <c:pt idx="29">
                  <c:v>2002</c:v>
                </c:pt>
                <c:pt idx="30">
                  <c:v>2003</c:v>
                </c:pt>
                <c:pt idx="31">
                  <c:v>2004</c:v>
                </c:pt>
                <c:pt idx="32">
                  <c:v>2005</c:v>
                </c:pt>
                <c:pt idx="33">
                  <c:v>2006</c:v>
                </c:pt>
                <c:pt idx="34">
                  <c:v>2007</c:v>
                </c:pt>
                <c:pt idx="35">
                  <c:v>2008</c:v>
                </c:pt>
                <c:pt idx="36">
                  <c:v>2009</c:v>
                </c:pt>
                <c:pt idx="37">
                  <c:v>2010</c:v>
                </c:pt>
                <c:pt idx="38">
                  <c:v>2011</c:v>
                </c:pt>
                <c:pt idx="39">
                  <c:v>2012</c:v>
                </c:pt>
                <c:pt idx="40">
                  <c:v>2013</c:v>
                </c:pt>
                <c:pt idx="41">
                  <c:v>2014</c:v>
                </c:pt>
                <c:pt idx="42">
                  <c:v>2015</c:v>
                </c:pt>
                <c:pt idx="43">
                  <c:v>2016</c:v>
                </c:pt>
                <c:pt idx="44">
                  <c:v>2017</c:v>
                </c:pt>
                <c:pt idx="45">
                  <c:v>2018</c:v>
                </c:pt>
                <c:pt idx="46">
                  <c:v>2019</c:v>
                </c:pt>
                <c:pt idx="47">
                  <c:v>2020</c:v>
                </c:pt>
                <c:pt idx="48">
                  <c:v>2021</c:v>
                </c:pt>
              </c:numCache>
              <c:extLst/>
            </c:numRef>
          </c:cat>
          <c:val>
            <c:numRef>
              <c:f>'Goal Population'!$D$24:$AZ$24</c:f>
              <c:numCache>
                <c:formatCode>General</c:formatCode>
                <c:ptCount val="49"/>
                <c:pt idx="0">
                  <c:v>11625</c:v>
                </c:pt>
                <c:pt idx="1">
                  <c:v>11218</c:v>
                </c:pt>
                <c:pt idx="2">
                  <c:v>11787</c:v>
                </c:pt>
                <c:pt idx="3">
                  <c:v>11847</c:v>
                </c:pt>
                <c:pt idx="4">
                  <c:v>11675</c:v>
                </c:pt>
                <c:pt idx="5">
                  <c:v>11082</c:v>
                </c:pt>
                <c:pt idx="6">
                  <c:v>10733</c:v>
                </c:pt>
                <c:pt idx="7">
                  <c:v>10806</c:v>
                </c:pt>
                <c:pt idx="8">
                  <c:v>10603</c:v>
                </c:pt>
                <c:pt idx="9">
                  <c:v>10400</c:v>
                </c:pt>
                <c:pt idx="10">
                  <c:v>10620</c:v>
                </c:pt>
                <c:pt idx="11">
                  <c:v>10424</c:v>
                </c:pt>
                <c:pt idx="12">
                  <c:v>10162</c:v>
                </c:pt>
                <c:pt idx="13">
                  <c:v>10104</c:v>
                </c:pt>
                <c:pt idx="14">
                  <c:v>9623</c:v>
                </c:pt>
                <c:pt idx="15">
                  <c:v>9493</c:v>
                </c:pt>
                <c:pt idx="16">
                  <c:v>9600</c:v>
                </c:pt>
                <c:pt idx="17">
                  <c:v>9908</c:v>
                </c:pt>
                <c:pt idx="18">
                  <c:v>9654</c:v>
                </c:pt>
                <c:pt idx="19">
                  <c:v>9429</c:v>
                </c:pt>
                <c:pt idx="20">
                  <c:v>9333</c:v>
                </c:pt>
                <c:pt idx="21">
                  <c:v>8961</c:v>
                </c:pt>
                <c:pt idx="22">
                  <c:v>8729</c:v>
                </c:pt>
                <c:pt idx="23">
                  <c:v>8338</c:v>
                </c:pt>
                <c:pt idx="24">
                  <c:v>8072</c:v>
                </c:pt>
                <c:pt idx="25">
                  <c:v>7952</c:v>
                </c:pt>
                <c:pt idx="26">
                  <c:v>7674</c:v>
                </c:pt>
                <c:pt idx="27">
                  <c:v>7651</c:v>
                </c:pt>
                <c:pt idx="28">
                  <c:v>7202</c:v>
                </c:pt>
                <c:pt idx="29">
                  <c:v>6971</c:v>
                </c:pt>
                <c:pt idx="30">
                  <c:v>7104</c:v>
                </c:pt>
                <c:pt idx="31">
                  <c:v>7072</c:v>
                </c:pt>
                <c:pt idx="32">
                  <c:v>6874</c:v>
                </c:pt>
                <c:pt idx="33">
                  <c:v>6869</c:v>
                </c:pt>
                <c:pt idx="34">
                  <c:v>7127</c:v>
                </c:pt>
                <c:pt idx="35">
                  <c:v>7269</c:v>
                </c:pt>
                <c:pt idx="36">
                  <c:v>7440</c:v>
                </c:pt>
                <c:pt idx="37">
                  <c:v>7390</c:v>
                </c:pt>
                <c:pt idx="38">
                  <c:v>7140</c:v>
                </c:pt>
                <c:pt idx="39">
                  <c:v>7246</c:v>
                </c:pt>
                <c:pt idx="40">
                  <c:v>6927</c:v>
                </c:pt>
                <c:pt idx="41">
                  <c:v>7045</c:v>
                </c:pt>
                <c:pt idx="42">
                  <c:v>6693</c:v>
                </c:pt>
                <c:pt idx="43">
                  <c:v>6647</c:v>
                </c:pt>
                <c:pt idx="44">
                  <c:v>6593</c:v>
                </c:pt>
                <c:pt idx="45">
                  <c:v>6425</c:v>
                </c:pt>
                <c:pt idx="46">
                  <c:v>6371</c:v>
                </c:pt>
                <c:pt idx="47">
                  <c:v>6228</c:v>
                </c:pt>
                <c:pt idx="48" formatCode="#,##0">
                  <c:v>6216</c:v>
                </c:pt>
              </c:numCache>
              <c:extLst/>
            </c:numRef>
          </c:val>
          <c:smooth val="0"/>
          <c:extLst>
            <c:ext xmlns:c16="http://schemas.microsoft.com/office/drawing/2014/chart" uri="{C3380CC4-5D6E-409C-BE32-E72D297353CC}">
              <c16:uniqueId val="{00000000-44C2-481D-A571-E2E50DCD8795}"/>
            </c:ext>
          </c:extLst>
        </c:ser>
        <c:ser>
          <c:idx val="1"/>
          <c:order val="1"/>
          <c:tx>
            <c:strRef>
              <c:f>'Goal Population'!$B$25</c:f>
              <c:strCache>
                <c:ptCount val="1"/>
                <c:pt idx="0">
                  <c:v>Deaths</c:v>
                </c:pt>
              </c:strCache>
            </c:strRef>
          </c:tx>
          <c:spPr>
            <a:ln w="28575" cap="rnd">
              <a:solidFill>
                <a:schemeClr val="accent2"/>
              </a:solidFill>
              <a:round/>
            </a:ln>
            <a:effectLst/>
          </c:spPr>
          <c:marker>
            <c:symbol val="none"/>
          </c:marker>
          <c:cat>
            <c:numRef>
              <c:f>'Goal Population'!$D$23:$AZ$23</c:f>
              <c:numCache>
                <c:formatCode>General</c:formatCode>
                <c:ptCount val="49"/>
                <c:pt idx="0">
                  <c:v>1973</c:v>
                </c:pt>
                <c:pt idx="1">
                  <c:v>1974</c:v>
                </c:pt>
                <c:pt idx="2">
                  <c:v>1975</c:v>
                </c:pt>
                <c:pt idx="3">
                  <c:v>1976</c:v>
                </c:pt>
                <c:pt idx="4">
                  <c:v>1977</c:v>
                </c:pt>
                <c:pt idx="5">
                  <c:v>1978</c:v>
                </c:pt>
                <c:pt idx="6">
                  <c:v>1979</c:v>
                </c:pt>
                <c:pt idx="7">
                  <c:v>1980</c:v>
                </c:pt>
                <c:pt idx="8">
                  <c:v>1981</c:v>
                </c:pt>
                <c:pt idx="9">
                  <c:v>1982</c:v>
                </c:pt>
                <c:pt idx="10">
                  <c:v>1983</c:v>
                </c:pt>
                <c:pt idx="11">
                  <c:v>1984</c:v>
                </c:pt>
                <c:pt idx="12">
                  <c:v>1985</c:v>
                </c:pt>
                <c:pt idx="13">
                  <c:v>1986</c:v>
                </c:pt>
                <c:pt idx="14">
                  <c:v>1987</c:v>
                </c:pt>
                <c:pt idx="15">
                  <c:v>1988</c:v>
                </c:pt>
                <c:pt idx="16">
                  <c:v>1989</c:v>
                </c:pt>
                <c:pt idx="17">
                  <c:v>1990</c:v>
                </c:pt>
                <c:pt idx="18">
                  <c:v>1991</c:v>
                </c:pt>
                <c:pt idx="19">
                  <c:v>1992</c:v>
                </c:pt>
                <c:pt idx="20">
                  <c:v>1993</c:v>
                </c:pt>
                <c:pt idx="21">
                  <c:v>1994</c:v>
                </c:pt>
                <c:pt idx="22">
                  <c:v>1995</c:v>
                </c:pt>
                <c:pt idx="23">
                  <c:v>1996</c:v>
                </c:pt>
                <c:pt idx="24">
                  <c:v>1997</c:v>
                </c:pt>
                <c:pt idx="25">
                  <c:v>1998</c:v>
                </c:pt>
                <c:pt idx="26">
                  <c:v>1999</c:v>
                </c:pt>
                <c:pt idx="27">
                  <c:v>2000</c:v>
                </c:pt>
                <c:pt idx="28">
                  <c:v>2001</c:v>
                </c:pt>
                <c:pt idx="29">
                  <c:v>2002</c:v>
                </c:pt>
                <c:pt idx="30">
                  <c:v>2003</c:v>
                </c:pt>
                <c:pt idx="31">
                  <c:v>2004</c:v>
                </c:pt>
                <c:pt idx="32">
                  <c:v>2005</c:v>
                </c:pt>
                <c:pt idx="33">
                  <c:v>2006</c:v>
                </c:pt>
                <c:pt idx="34">
                  <c:v>2007</c:v>
                </c:pt>
                <c:pt idx="35">
                  <c:v>2008</c:v>
                </c:pt>
                <c:pt idx="36">
                  <c:v>2009</c:v>
                </c:pt>
                <c:pt idx="37">
                  <c:v>2010</c:v>
                </c:pt>
                <c:pt idx="38">
                  <c:v>2011</c:v>
                </c:pt>
                <c:pt idx="39">
                  <c:v>2012</c:v>
                </c:pt>
                <c:pt idx="40">
                  <c:v>2013</c:v>
                </c:pt>
                <c:pt idx="41">
                  <c:v>2014</c:v>
                </c:pt>
                <c:pt idx="42">
                  <c:v>2015</c:v>
                </c:pt>
                <c:pt idx="43">
                  <c:v>2016</c:v>
                </c:pt>
                <c:pt idx="44">
                  <c:v>2017</c:v>
                </c:pt>
                <c:pt idx="45">
                  <c:v>2018</c:v>
                </c:pt>
                <c:pt idx="46">
                  <c:v>2019</c:v>
                </c:pt>
                <c:pt idx="47">
                  <c:v>2020</c:v>
                </c:pt>
                <c:pt idx="48">
                  <c:v>2021</c:v>
                </c:pt>
              </c:numCache>
              <c:extLst/>
            </c:numRef>
          </c:cat>
          <c:val>
            <c:numRef>
              <c:f>'Goal Population'!$D$25:$AZ$25</c:f>
              <c:numCache>
                <c:formatCode>General</c:formatCode>
                <c:ptCount val="49"/>
                <c:pt idx="0">
                  <c:v>5023</c:v>
                </c:pt>
                <c:pt idx="1">
                  <c:v>5145</c:v>
                </c:pt>
                <c:pt idx="2">
                  <c:v>5166</c:v>
                </c:pt>
                <c:pt idx="3">
                  <c:v>5223</c:v>
                </c:pt>
                <c:pt idx="4">
                  <c:v>5160</c:v>
                </c:pt>
                <c:pt idx="5">
                  <c:v>5189</c:v>
                </c:pt>
                <c:pt idx="6">
                  <c:v>5117</c:v>
                </c:pt>
                <c:pt idx="7">
                  <c:v>5279</c:v>
                </c:pt>
                <c:pt idx="8">
                  <c:v>5141</c:v>
                </c:pt>
                <c:pt idx="9">
                  <c:v>5151</c:v>
                </c:pt>
                <c:pt idx="10">
                  <c:v>5356</c:v>
                </c:pt>
                <c:pt idx="11">
                  <c:v>5169</c:v>
                </c:pt>
                <c:pt idx="12">
                  <c:v>5288</c:v>
                </c:pt>
                <c:pt idx="13">
                  <c:v>5394</c:v>
                </c:pt>
                <c:pt idx="14">
                  <c:v>5342</c:v>
                </c:pt>
                <c:pt idx="15">
                  <c:v>5472</c:v>
                </c:pt>
                <c:pt idx="16">
                  <c:v>5466</c:v>
                </c:pt>
                <c:pt idx="17">
                  <c:v>5553</c:v>
                </c:pt>
                <c:pt idx="18">
                  <c:v>5354</c:v>
                </c:pt>
                <c:pt idx="19">
                  <c:v>5499</c:v>
                </c:pt>
                <c:pt idx="20">
                  <c:v>5802</c:v>
                </c:pt>
                <c:pt idx="21">
                  <c:v>5873</c:v>
                </c:pt>
                <c:pt idx="22">
                  <c:v>5899</c:v>
                </c:pt>
                <c:pt idx="23">
                  <c:v>5866</c:v>
                </c:pt>
                <c:pt idx="24">
                  <c:v>6081</c:v>
                </c:pt>
                <c:pt idx="25">
                  <c:v>6132</c:v>
                </c:pt>
                <c:pt idx="26">
                  <c:v>6133</c:v>
                </c:pt>
                <c:pt idx="27">
                  <c:v>6085</c:v>
                </c:pt>
                <c:pt idx="28">
                  <c:v>5972</c:v>
                </c:pt>
                <c:pt idx="29">
                  <c:v>6065</c:v>
                </c:pt>
                <c:pt idx="30">
                  <c:v>6181</c:v>
                </c:pt>
                <c:pt idx="31">
                  <c:v>6373</c:v>
                </c:pt>
                <c:pt idx="32">
                  <c:v>6191</c:v>
                </c:pt>
                <c:pt idx="33">
                  <c:v>5987</c:v>
                </c:pt>
                <c:pt idx="34">
                  <c:v>6194</c:v>
                </c:pt>
                <c:pt idx="35">
                  <c:v>6459</c:v>
                </c:pt>
                <c:pt idx="36">
                  <c:v>6348</c:v>
                </c:pt>
                <c:pt idx="37">
                  <c:v>6306</c:v>
                </c:pt>
                <c:pt idx="38">
                  <c:v>6467</c:v>
                </c:pt>
                <c:pt idx="39">
                  <c:v>6358</c:v>
                </c:pt>
                <c:pt idx="40">
                  <c:v>6529</c:v>
                </c:pt>
                <c:pt idx="41">
                  <c:v>6613</c:v>
                </c:pt>
                <c:pt idx="42">
                  <c:v>7349</c:v>
                </c:pt>
                <c:pt idx="43">
                  <c:v>6954</c:v>
                </c:pt>
                <c:pt idx="44">
                  <c:v>7394</c:v>
                </c:pt>
                <c:pt idx="45">
                  <c:v>7615</c:v>
                </c:pt>
                <c:pt idx="46">
                  <c:v>7631</c:v>
                </c:pt>
                <c:pt idx="47">
                  <c:v>7582</c:v>
                </c:pt>
                <c:pt idx="48" formatCode="#,##0">
                  <c:v>7998</c:v>
                </c:pt>
              </c:numCache>
              <c:extLst/>
            </c:numRef>
          </c:val>
          <c:smooth val="0"/>
          <c:extLst>
            <c:ext xmlns:c16="http://schemas.microsoft.com/office/drawing/2014/chart" uri="{C3380CC4-5D6E-409C-BE32-E72D297353CC}">
              <c16:uniqueId val="{00000001-44C2-481D-A571-E2E50DCD8795}"/>
            </c:ext>
          </c:extLst>
        </c:ser>
        <c:dLbls>
          <c:showLegendKey val="0"/>
          <c:showVal val="0"/>
          <c:showCatName val="0"/>
          <c:showSerName val="0"/>
          <c:showPercent val="0"/>
          <c:showBubbleSize val="0"/>
        </c:dLbls>
        <c:smooth val="0"/>
        <c:axId val="1593197247"/>
        <c:axId val="1593200159"/>
      </c:lineChart>
      <c:catAx>
        <c:axId val="159319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venir Book" panose="020B0503020203020204" pitchFamily="34" charset="-78"/>
                <a:ea typeface="+mn-ea"/>
                <a:cs typeface="Avenir Book" panose="020B0503020203020204" pitchFamily="34" charset="-78"/>
              </a:defRPr>
            </a:pPr>
            <a:endParaRPr lang="en-US"/>
          </a:p>
        </c:txPr>
        <c:crossAx val="1593200159"/>
        <c:crosses val="autoZero"/>
        <c:auto val="1"/>
        <c:lblAlgn val="ctr"/>
        <c:lblOffset val="100"/>
        <c:tickLblSkip val="2"/>
        <c:noMultiLvlLbl val="0"/>
      </c:catAx>
      <c:valAx>
        <c:axId val="1593200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venir Book" panose="020B0503020203020204" pitchFamily="34" charset="-78"/>
                <a:ea typeface="+mn-ea"/>
                <a:cs typeface="Avenir Book" panose="020B0503020203020204" pitchFamily="34" charset="-78"/>
              </a:defRPr>
            </a:pPr>
            <a:endParaRPr lang="en-US"/>
          </a:p>
        </c:txPr>
        <c:crossAx val="159319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venir Book" panose="020B0503020203020204" pitchFamily="34" charset="-78"/>
              <a:ea typeface="+mn-ea"/>
              <a:cs typeface="Avenir Book" panose="020B0503020203020204" pitchFamily="34"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venir Book" panose="020B0503020203020204" pitchFamily="34" charset="-78"/>
          <a:cs typeface="Avenir Book" panose="020B0503020203020204" pitchFamily="34"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d10f822-c79b-4d61-a3b9-3907c5d26aac">
      <Terms xmlns="http://schemas.microsoft.com/office/infopath/2007/PartnerControls"/>
    </lcf76f155ced4ddcb4097134ff3c332f>
    <TaxCatchAll xmlns="53db2051-4c8b-417d-ae90-3ed2e0e187d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AB8E685E55A2449167FB5212E7F569" ma:contentTypeVersion="14" ma:contentTypeDescription="Create a new document." ma:contentTypeScope="" ma:versionID="b535764604ee5d9b83dbd8f9041f897a">
  <xsd:schema xmlns:xsd="http://www.w3.org/2001/XMLSchema" xmlns:xs="http://www.w3.org/2001/XMLSchema" xmlns:p="http://schemas.microsoft.com/office/2006/metadata/properties" xmlns:ns2="1d10f822-c79b-4d61-a3b9-3907c5d26aac" xmlns:ns3="53db2051-4c8b-417d-ae90-3ed2e0e187de" targetNamespace="http://schemas.microsoft.com/office/2006/metadata/properties" ma:root="true" ma:fieldsID="adfc04dc3407d04243b67fcf17206f0a" ns2:_="" ns3:_="">
    <xsd:import namespace="1d10f822-c79b-4d61-a3b9-3907c5d26aac"/>
    <xsd:import namespace="53db2051-4c8b-417d-ae90-3ed2e0e187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0f822-c79b-4d61-a3b9-3907c5d26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af6f982-594c-4b58-ae44-b83faed3c2e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db2051-4c8b-417d-ae90-3ed2e0e187d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8dd513-42f7-4f72-b868-04e20788a807}" ma:internalName="TaxCatchAll" ma:showField="CatchAllData" ma:web="53db2051-4c8b-417d-ae90-3ed2e0e187d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A01147-8DDA-4CC2-BCFD-3D0DA1C21326}">
  <ds:schemaRefs>
    <ds:schemaRef ds:uri="http://schemas.microsoft.com/sharepoint/v3/contenttype/forms"/>
  </ds:schemaRefs>
</ds:datastoreItem>
</file>

<file path=customXml/itemProps2.xml><?xml version="1.0" encoding="utf-8"?>
<ds:datastoreItem xmlns:ds="http://schemas.openxmlformats.org/officeDocument/2006/customXml" ds:itemID="{2FB5B9EB-49CA-472D-A823-263FDC0D1DD5}">
  <ds:schemaRefs>
    <ds:schemaRef ds:uri="http://schemas.microsoft.com/office/2006/metadata/properties"/>
    <ds:schemaRef ds:uri="http://schemas.microsoft.com/office/infopath/2007/PartnerControls"/>
    <ds:schemaRef ds:uri="1d10f822-c79b-4d61-a3b9-3907c5d26aac"/>
    <ds:schemaRef ds:uri="53db2051-4c8b-417d-ae90-3ed2e0e187de"/>
  </ds:schemaRefs>
</ds:datastoreItem>
</file>

<file path=customXml/itemProps3.xml><?xml version="1.0" encoding="utf-8"?>
<ds:datastoreItem xmlns:ds="http://schemas.openxmlformats.org/officeDocument/2006/customXml" ds:itemID="{85943DC1-A711-48EA-921D-2C50A2C20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0f822-c79b-4d61-a3b9-3907c5d26aac"/>
    <ds:schemaRef ds:uri="53db2051-4c8b-417d-ae90-3ed2e0e187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Drost</dc:creator>
  <cp:keywords/>
  <dc:description/>
  <cp:lastModifiedBy>Joseph Drost</cp:lastModifiedBy>
  <cp:revision>44</cp:revision>
  <dcterms:created xsi:type="dcterms:W3CDTF">2022-06-03T17:20:00Z</dcterms:created>
  <dcterms:modified xsi:type="dcterms:W3CDTF">2022-07-08T16:07:00Z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0x01010014AB8E685E55A2449167FB5212E7F569</vt:lpwstr>
  </property>
  <property fmtid="{D5CDD505-2E9C-101B-9397-08002B2CF9AE}" pid="3" name="MediaServiceImageTags">
    <vt:lpwstr/>
  </property>
</Properties>
</file>