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Semantic comparison draft</w:t>
      </w:r>
    </w:p>
    <w:p>
      <w:pPr/>
      <w:r>
        <w:rPr/>
        <w:t xml:space="preserve">Sources: </w:t>
      </w:r>
      <w:r>
        <w:rPr>
          <w:rFonts w:ascii="Consolas" w:hAnsi="Consolas"/>
        </w:rPr>
        <w:t xml:space="preserve">assignment2_baseline.json</w:t>
      </w:r>
      <w:r>
        <w:rPr/>
        <w:t xml:space="preserve"> (the available Assignment 2 baseline; no </w:t>
      </w:r>
      <w:r>
        <w:rPr>
          <w:rFonts w:ascii="Consolas" w:hAnsi="Consolas"/>
        </w:rPr>
        <w:t xml:space="preserve">baseline.json</w:t>
      </w:r>
      <w:r>
        <w:rPr/>
        <w:t xml:space="preserve"> is present) and </w:t>
      </w:r>
      <w:r>
        <w:rPr>
          <w:rFonts w:ascii="Consolas" w:hAnsi="Consolas"/>
        </w:rPr>
        <w:t xml:space="preserve">ai_requirements.json</w:t>
      </w:r>
      <w:r>
        <w:rPr/>
        <w:t xml:space="preserve">. This compares the two artifacts, without filling either artifact's gaps from </w:t>
      </w:r>
      <w:r>
        <w:rPr>
          <w:rFonts w:ascii="Consolas" w:hAnsi="Consolas"/>
        </w:rPr>
        <w:t xml:space="preserve">smartbrew-spec</w:t>
      </w:r>
      <w:r>
        <w:rPr/>
        <w:t xml:space="preserve">.</w:t>
      </w:r>
    </w:p>
    <w:p>
      <w:pPr/>
      <w:r>
        <w:rPr/>
        <w:t xml:space="preserve">Baseline references: </w:t>
      </w:r>
      <w:r>
        <w:rPr>
          <w:b/>
        </w:rPr>
        <w:t xml:space="preserve">R</w:t>
      </w:r>
      <w:r>
        <w:rPr/>
        <w:t xml:space="preserve"> = </w:t>
      </w:r>
      <w:r>
        <w:rPr>
          <w:rFonts w:ascii="Consolas" w:hAnsi="Consolas"/>
        </w:rPr>
        <w:t xml:space="preserve">requirements</w:t>
      </w:r>
      <w:r>
        <w:rPr/>
        <w:t xml:space="preserve">, </w:t>
      </w:r>
      <w:r>
        <w:rPr>
          <w:b/>
        </w:rPr>
        <w:t xml:space="preserve">S</w:t>
      </w:r>
      <w:r>
        <w:rPr/>
        <w:t xml:space="preserve"> = </w:t>
      </w:r>
      <w:r>
        <w:rPr>
          <w:rFonts w:ascii="Consolas" w:hAnsi="Consolas"/>
        </w:rPr>
        <w:t xml:space="preserve">user_stories</w:t>
      </w:r>
      <w:r>
        <w:rPr/>
        <w:t xml:space="preserve">, </w:t>
      </w:r>
      <w:r>
        <w:rPr>
          <w:b/>
        </w:rPr>
        <w:t xml:space="preserve">B</w:t>
      </w:r>
      <w:r>
        <w:rPr/>
        <w:t xml:space="preserve"> = </w:t>
      </w:r>
      <w:r>
        <w:rPr>
          <w:rFonts w:ascii="Consolas" w:hAnsi="Consolas"/>
        </w:rPr>
        <w:t xml:space="preserve">product_backlog</w:t>
      </w:r>
      <w:r>
        <w:rPr/>
        <w:t xml:space="preserve">. LLM references use their stored FR, NFR, US, and PB IDs. Labels in the Difference column describe the LLM relative to the baseline. An addition is new relative to the baseline artifact, not necessarily new to the system description. Separate rows distinguish added and omitted facets of the same capability. Related items cited beside a missing facet do not establish that facet's presence.</w:t>
      </w:r>
    </w:p>
    <w:p>
      <w:pPr/>
      <w:r>
        <w:rPr/>
        <w:t xml:space="preserve">The baseline has no dedicated non-functional section; embedded constraints are considered below. LLM assumptions and open questions identify unresolved matters and are not treated as completed requirements. Decisions and justifications are reserved for manual completion.</w:t>
      </w:r>
    </w:p>
    <w:p>
      <w:pPr>
        <w:pStyle w:val="Heading1"/>
      </w:pPr>
      <w:r>
        <w:rPr/>
        <w:t xml:space="preserve">Functional Requirements</w:t>
      </w:r>
    </w:p>
    <w:tbl>
      <w:tblPr>
        <w:tblW w:w="15398" w:type="dxa"/>
        <w:tblLayout w:type="fixed"/>
        <w:tblBorders>
          <w:top w:val="single" w:sz="4" w:color="B7C5D3"/>
          <w:left w:val="single" w:sz="4" w:color="B7C5D3"/>
          <w:bottom w:val="single" w:sz="4" w:color="B7C5D3"/>
          <w:right w:val="single" w:sz="4" w:color="B7C5D3"/>
          <w:insideH w:val="single" w:sz="4" w:color="B7C5D3"/>
          <w:insideV w:val="single" w:sz="4" w:color="B7C5D3"/>
        </w:tblBorders>
        <w:tblCellMar>
          <w:top w:w="90" w:type="dxa"/>
          <w:left w:w="100" w:type="dxa"/>
          <w:bottom w:w="90" w:type="dxa"/>
          <w:right w:w="100" w:type="dxa"/>
        </w:tblCellMar>
      </w:tblPr>
      <w:tblGrid>
        <w:gridCol w:w="1650"/>
        <w:gridCol w:w="2750"/>
        <w:gridCol w:w="2750"/>
        <w:gridCol w:w="4650"/>
        <w:gridCol w:w="1700"/>
        <w:gridCol w:w="1898"/>
      </w:tblGrid>
      <w:tr>
        <w:trPr>
          <w:cantSplit/>
          <w:tblHeader/>
        </w:trPr>
        <w:tc>
          <w:tcPr>
            <w:tcW w:w="1650" w:type="dxa"/>
            <w:vAlign w:val="top"/>
            <w:shd w:fill="24445E"/>
          </w:tcPr>
          <w:p>
            <w:pPr>
              <w:pStyle w:val="TableText"/>
            </w:pPr>
            <w:r>
              <w:rPr>
                <w:b/>
                <w:color w:val="FFFFFF"/>
              </w:rPr>
              <w:t xml:space="preserve">Category</w:t>
            </w:r>
          </w:p>
        </w:tc>
        <w:tc>
          <w:tcPr>
            <w:tcW w:w="2750" w:type="dxa"/>
            <w:vAlign w:val="top"/>
            <w:shd w:fill="24445E"/>
          </w:tcPr>
          <w:p>
            <w:pPr>
              <w:pStyle w:val="TableText"/>
            </w:pPr>
            <w:r>
              <w:rPr>
                <w:b/>
                <w:color w:val="FFFFFF"/>
              </w:rPr>
              <w:t xml:space="preserve">Assignment 2</w:t>
            </w:r>
          </w:p>
        </w:tc>
        <w:tc>
          <w:tcPr>
            <w:tcW w:w="2750" w:type="dxa"/>
            <w:vAlign w:val="top"/>
            <w:shd w:fill="24445E"/>
          </w:tcPr>
          <w:p>
            <w:pPr>
              <w:pStyle w:val="TableText"/>
            </w:pPr>
            <w:r>
              <w:rPr>
                <w:b/>
                <w:color w:val="FFFFFF"/>
              </w:rPr>
              <w:t xml:space="preserve">LLM version</w:t>
            </w:r>
          </w:p>
        </w:tc>
        <w:tc>
          <w:tcPr>
            <w:tcW w:w="4650" w:type="dxa"/>
            <w:vAlign w:val="top"/>
            <w:shd w:fill="24445E"/>
          </w:tcPr>
          <w:p>
            <w:pPr>
              <w:pStyle w:val="TableText"/>
            </w:pPr>
            <w:r>
              <w:rPr>
                <w:b/>
                <w:color w:val="FFFFFF"/>
              </w:rPr>
              <w:t xml:space="preserve">Difference</w:t>
            </w:r>
          </w:p>
        </w:tc>
        <w:tc>
          <w:tcPr>
            <w:tcW w:w="1700" w:type="dxa"/>
            <w:vAlign w:val="top"/>
            <w:shd w:fill="24445E"/>
          </w:tcPr>
          <w:p>
            <w:pPr>
              <w:pStyle w:val="TableText"/>
            </w:pPr>
            <w:r>
              <w:rPr>
                <w:b/>
                <w:color w:val="FFFFFF"/>
              </w:rPr>
              <w:t xml:space="preserve">My Decision</w:t>
            </w:r>
          </w:p>
        </w:tc>
        <w:tc>
          <w:tcPr>
            <w:tcW w:w="1898" w:type="dxa"/>
            <w:vAlign w:val="top"/>
            <w:shd w:fill="24445E"/>
          </w:tcPr>
          <w:p>
            <w:pPr>
              <w:pStyle w:val="TableText"/>
            </w:pPr>
            <w:r>
              <w:rPr>
                <w:b/>
                <w:color w:val="FFFFFF"/>
              </w:rPr>
              <w:t xml:space="preserve">My Justification</w:t>
            </w: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R1: create personal account</w:t>
            </w:r>
          </w:p>
        </w:tc>
        <w:tc>
          <w:tcPr>
            <w:tcW w:w="2750" w:type="dxa"/>
            <w:vAlign w:val="top"/>
          </w:tcPr>
          <w:p>
            <w:pPr>
              <w:pStyle w:val="TableText"/>
            </w:pPr>
            <w:r>
              <w:rPr/>
              <w:t xml:space="preserve">FR-01: account creation</w:t>
            </w:r>
          </w:p>
        </w:tc>
        <w:tc>
          <w:tcPr>
            <w:tcW w:w="4650" w:type="dxa"/>
            <w:vAlign w:val="top"/>
          </w:tcPr>
          <w:p>
            <w:pPr>
              <w:pStyle w:val="TableText"/>
            </w:pPr>
            <w:r>
              <w:rPr>
                <w:b/>
              </w:rPr>
              <w:t xml:space="preserve">Equivalent:</w:t>
            </w:r>
            <w:r>
              <w:rPr/>
              <w:t xml:space="preserve"> Both create a personal account; registration-field constraints are compared separately below.</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R1: username and personal PIN; username not taken</w:t>
            </w:r>
          </w:p>
        </w:tc>
        <w:tc>
          <w:tcPr>
            <w:tcW w:w="2750" w:type="dxa"/>
            <w:vAlign w:val="top"/>
            <w:shd w:fill="F3F6F9"/>
          </w:tcPr>
          <w:p>
            <w:pPr>
              <w:pStyle w:val="TableText"/>
            </w:pPr>
            <w:r>
              <w:rPr/>
              <w:t xml:space="preserve">FR-01; OQ-01</w:t>
            </w:r>
          </w:p>
        </w:tc>
        <w:tc>
          <w:tcPr>
            <w:tcW w:w="4650" w:type="dxa"/>
            <w:vAlign w:val="top"/>
            <w:shd w:fill="F3F6F9"/>
          </w:tcPr>
          <w:p>
            <w:pPr>
              <w:pStyle w:val="TableText"/>
            </w:pPr>
            <w:r>
              <w:rPr>
                <w:b/>
              </w:rPr>
              <w:t xml:space="preserve">Reduced:</w:t>
            </w:r>
            <w:r>
              <w:rPr/>
              <w:t xml:space="preserve"> Registration details remain undefined in FR-01. The baseline's explicit username/PIN inputs and unique-username precondition are not retained; OQ-01 asks for registration and credential rules.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R3: username/PIN login</w:t>
            </w:r>
          </w:p>
        </w:tc>
        <w:tc>
          <w:tcPr>
            <w:tcW w:w="2750" w:type="dxa"/>
            <w:vAlign w:val="top"/>
          </w:tcPr>
          <w:p>
            <w:pPr>
              <w:pStyle w:val="TableText"/>
            </w:pPr>
            <w:r>
              <w:rPr/>
              <w:t xml:space="preserve">FR-02: user authentication</w:t>
            </w:r>
          </w:p>
        </w:tc>
        <w:tc>
          <w:tcPr>
            <w:tcW w:w="4650" w:type="dxa"/>
            <w:vAlign w:val="top"/>
          </w:tcPr>
          <w:p>
            <w:pPr>
              <w:pStyle w:val="TableText"/>
            </w:pPr>
            <w:r>
              <w:rPr>
                <w:b/>
              </w:rPr>
              <w:t xml:space="preserve">Expanded:</w:t>
            </w:r>
            <w:r>
              <w:rPr/>
              <w:t xml:space="preserve"> Retains credential login and profile access; adds linked NFC/card login and an explicit invalid-authentication outcome.</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No explicit preference-editing operation; R12 uses preferences as recommendation context</w:t>
            </w:r>
          </w:p>
        </w:tc>
        <w:tc>
          <w:tcPr>
            <w:tcW w:w="2750" w:type="dxa"/>
            <w:vAlign w:val="top"/>
            <w:shd w:fill="F3F6F9"/>
          </w:tcPr>
          <w:p>
            <w:pPr>
              <w:pStyle w:val="TableText"/>
            </w:pPr>
            <w:r>
              <w:rPr/>
              <w:t xml:space="preserve">FR-03: personal preference profiles</w:t>
            </w:r>
          </w:p>
        </w:tc>
        <w:tc>
          <w:tcPr>
            <w:tcW w:w="4650" w:type="dxa"/>
            <w:vAlign w:val="top"/>
            <w:shd w:fill="F3F6F9"/>
          </w:tcPr>
          <w:p>
            <w:pPr>
              <w:pStyle w:val="TableText"/>
            </w:pPr>
            <w:r>
              <w:rPr>
                <w:b/>
              </w:rPr>
              <w:t xml:space="preserve">Newly introduced:</w:t>
            </w:r>
            <w:r>
              <w:rPr/>
              <w:t xml:space="preserve"> Adds viewing and maintaining preference profiles, rather than only using preferences as recommendation input.</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R2: manage/customize beverages and save a configuration</w:t>
            </w:r>
          </w:p>
        </w:tc>
        <w:tc>
          <w:tcPr>
            <w:tcW w:w="2750" w:type="dxa"/>
            <w:vAlign w:val="top"/>
          </w:tcPr>
          <w:p>
            <w:pPr>
              <w:pStyle w:val="TableText"/>
            </w:pPr>
            <w:r>
              <w:rPr/>
              <w:t xml:space="preserve">FR-05, FR-06: customization and named recipes</w:t>
            </w:r>
          </w:p>
        </w:tc>
        <w:tc>
          <w:tcPr>
            <w:tcW w:w="4650" w:type="dxa"/>
            <w:vAlign w:val="top"/>
          </w:tcPr>
          <w:p>
            <w:pPr>
              <w:pStyle w:val="TableText"/>
            </w:pPr>
            <w:r>
              <w:rPr>
                <w:b/>
              </w:rPr>
              <w:t xml:space="preserve">Expanded:</w:t>
            </w:r>
            <w:r>
              <w:rPr/>
              <w:t xml:space="preserve"> Splits customization from saved recipes and adds named, profile-associated recipes, specified customization parameters, and one-touch ordering.</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R4, R5: browse beverages and inspect nutrition</w:t>
            </w:r>
          </w:p>
        </w:tc>
        <w:tc>
          <w:tcPr>
            <w:tcW w:w="2750" w:type="dxa"/>
            <w:vAlign w:val="top"/>
            <w:shd w:fill="F3F6F9"/>
          </w:tcPr>
          <w:p>
            <w:pPr>
              <w:pStyle w:val="TableText"/>
            </w:pPr>
            <w:r>
              <w:rPr/>
              <w:t xml:space="preserve">FR-04: touchscreen menu and nutrition</w:t>
            </w:r>
          </w:p>
        </w:tc>
        <w:tc>
          <w:tcPr>
            <w:tcW w:w="4650" w:type="dxa"/>
            <w:vAlign w:val="top"/>
            <w:shd w:fill="F3F6F9"/>
          </w:tcPr>
          <w:p>
            <w:pPr>
              <w:pStyle w:val="TableText"/>
            </w:pPr>
            <w:r>
              <w:rPr>
                <w:b/>
              </w:rPr>
              <w:t xml:space="preserve">Expanded:</w:t>
            </w:r>
            <w:r>
              <w:rPr/>
              <w:t xml:space="preserve"> Retains browsing and nutritional inspection and explicitly introduces category-based touchscreen navigation.</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R4 outputs ingredient information</w:t>
            </w:r>
          </w:p>
        </w:tc>
        <w:tc>
          <w:tcPr>
            <w:tcW w:w="2750" w:type="dxa"/>
            <w:vAlign w:val="top"/>
          </w:tcPr>
          <w:p>
            <w:pPr>
              <w:pStyle w:val="TableText"/>
            </w:pPr>
            <w:r>
              <w:rPr/>
              <w:t xml:space="preserve">No explicit ingredient-information display in FR-04 or FR-05</w:t>
            </w:r>
          </w:p>
        </w:tc>
        <w:tc>
          <w:tcPr>
            <w:tcW w:w="4650" w:type="dxa"/>
            <w:vAlign w:val="top"/>
          </w:tcPr>
          <w:p>
            <w:pPr>
              <w:pStyle w:val="TableText"/>
            </w:pPr>
            <w:r>
              <w:rPr>
                <w:b/>
              </w:rPr>
              <w:t xml:space="preserve">Missing:</w:t>
            </w:r>
            <w:r>
              <w:rPr/>
              <w:t xml:space="preserve"> Nutritional display and parameter editing do not explicitly retain the baseline output of ingredient information.</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R6 requires a valid, available selected beverage</w:t>
            </w:r>
          </w:p>
        </w:tc>
        <w:tc>
          <w:tcPr>
            <w:tcW w:w="2750" w:type="dxa"/>
            <w:vAlign w:val="top"/>
            <w:shd w:fill="F3F6F9"/>
          </w:tcPr>
          <w:p>
            <w:pPr>
              <w:pStyle w:val="TableText"/>
            </w:pPr>
            <w:r>
              <w:rPr/>
              <w:t xml:space="preserve">FR-07: ingredient availability guard; FR-08</w:t>
            </w:r>
          </w:p>
        </w:tc>
        <w:tc>
          <w:tcPr>
            <w:tcW w:w="4650" w:type="dxa"/>
            <w:vAlign w:val="top"/>
            <w:shd w:fill="F3F6F9"/>
          </w:tcPr>
          <w:p>
            <w:pPr>
              <w:pStyle w:val="TableText"/>
            </w:pPr>
            <w:r>
              <w:rPr>
                <w:b/>
              </w:rPr>
              <w:t xml:space="preserve">Expanded:</w:t>
            </w:r>
            <w:r>
              <w:rPr/>
              <w:t xml:space="preserve"> Defines a selection block for required ingredients that are depleted or below configured minimum thresholds; R6 does not define availability thresholds.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R6: create an order ready for payment</w:t>
            </w:r>
          </w:p>
        </w:tc>
        <w:tc>
          <w:tcPr>
            <w:tcW w:w="2750" w:type="dxa"/>
            <w:vAlign w:val="top"/>
          </w:tcPr>
          <w:p>
            <w:pPr>
              <w:pStyle w:val="TableText"/>
            </w:pPr>
            <w:r>
              <w:rPr/>
              <w:t xml:space="preserve">FR-08: beverage order execution</w:t>
            </w:r>
          </w:p>
        </w:tc>
        <w:tc>
          <w:tcPr>
            <w:tcW w:w="4650" w:type="dxa"/>
            <w:vAlign w:val="top"/>
          </w:tcPr>
          <w:p>
            <w:pPr>
              <w:pStyle w:val="TableText"/>
            </w:pPr>
            <w:r>
              <w:rPr>
                <w:b/>
              </w:rPr>
              <w:t xml:space="preserve">Expanded:</w:t>
            </w:r>
            <w:r>
              <w:rPr/>
              <w:t xml:space="preserve"> Goes beyond order creation to coordinate accepted payment, machine readiness, and preparation, including a block on preparation when payment or safety prevents it.</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R7: payment produces a processed transaction</w:t>
            </w:r>
          </w:p>
        </w:tc>
        <w:tc>
          <w:tcPr>
            <w:tcW w:w="2750" w:type="dxa"/>
            <w:vAlign w:val="top"/>
            <w:shd w:fill="F3F6F9"/>
          </w:tcPr>
          <w:p>
            <w:pPr>
              <w:pStyle w:val="TableText"/>
            </w:pPr>
            <w:r>
              <w:rPr/>
              <w:t xml:space="preserve">FR-09: supported payment methods</w:t>
            </w:r>
          </w:p>
        </w:tc>
        <w:tc>
          <w:tcPr>
            <w:tcW w:w="4650" w:type="dxa"/>
            <w:vAlign w:val="top"/>
            <w:shd w:fill="F3F6F9"/>
          </w:tcPr>
          <w:p>
            <w:pPr>
              <w:pStyle w:val="TableText"/>
            </w:pPr>
            <w:r>
              <w:rPr>
                <w:b/>
              </w:rPr>
              <w:t xml:space="preserve">Expanded:</w:t>
            </w:r>
            <w:r>
              <w:rPr/>
              <w:t xml:space="preserve"> Specifies EMV chip/contactless, Apple Pay, Google Pay, and prepaid employee cards, with explicit acceptance and rejection outcomes.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R7 precondition: confirmed order and calculated amount</w:t>
            </w:r>
          </w:p>
        </w:tc>
        <w:tc>
          <w:tcPr>
            <w:tcW w:w="2750" w:type="dxa"/>
            <w:vAlign w:val="top"/>
          </w:tcPr>
          <w:p>
            <w:pPr>
              <w:pStyle w:val="TableText"/>
            </w:pPr>
            <w:r>
              <w:rPr/>
              <w:t xml:space="preserve">FR-09 precondition: order awaiting payment; OQ-04</w:t>
            </w:r>
          </w:p>
        </w:tc>
        <w:tc>
          <w:tcPr>
            <w:tcW w:w="4650" w:type="dxa"/>
            <w:vAlign w:val="top"/>
          </w:tcPr>
          <w:p>
            <w:pPr>
              <w:pStyle w:val="TableText"/>
            </w:pPr>
            <w:r>
              <w:rPr>
                <w:b/>
              </w:rPr>
              <w:t xml:space="preserve">Reduced:</w:t>
            </w:r>
            <w:r>
              <w:rPr/>
              <w:t xml:space="preserve"> FR-09 does not explicitly retain user confirmation or a calculated payable amount as preconditions. OQ-04 leaves pricing and the payment lifecycle unresolved.</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R12 uses previous choices/history; no explicit transaction-recording operation</w:t>
            </w:r>
          </w:p>
        </w:tc>
        <w:tc>
          <w:tcPr>
            <w:tcW w:w="2750" w:type="dxa"/>
            <w:vAlign w:val="top"/>
            <w:shd w:fill="F3F6F9"/>
          </w:tcPr>
          <w:p>
            <w:pPr>
              <w:pStyle w:val="TableText"/>
            </w:pPr>
            <w:r>
              <w:rPr/>
              <w:t xml:space="preserve">FR-10: completed transaction history</w:t>
            </w:r>
          </w:p>
        </w:tc>
        <w:tc>
          <w:tcPr>
            <w:tcW w:w="4650" w:type="dxa"/>
            <w:vAlign w:val="top"/>
            <w:shd w:fill="F3F6F9"/>
          </w:tcPr>
          <w:p>
            <w:pPr>
              <w:pStyle w:val="TableText"/>
            </w:pPr>
            <w:r>
              <w:rPr>
                <w:b/>
              </w:rPr>
              <w:t xml:space="preserve">Newly introduced:</w:t>
            </w:r>
            <w:r>
              <w:rPr/>
              <w:t xml:space="preserve"> Explicitly records every completed transaction with its customization values and links identified users to history. The baseline uses history without specifying this recording operation.</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R13: receipt for completed payment through QR or email</w:t>
            </w:r>
          </w:p>
        </w:tc>
        <w:tc>
          <w:tcPr>
            <w:tcW w:w="2750" w:type="dxa"/>
            <w:vAlign w:val="top"/>
          </w:tcPr>
          <w:p>
            <w:pPr>
              <w:pStyle w:val="TableText"/>
            </w:pPr>
            <w:r>
              <w:rPr/>
              <w:t xml:space="preserve">FR-11: digital receipts</w:t>
            </w:r>
          </w:p>
        </w:tc>
        <w:tc>
          <w:tcPr>
            <w:tcW w:w="4650" w:type="dxa"/>
            <w:vAlign w:val="top"/>
          </w:tcPr>
          <w:p>
            <w:pPr>
              <w:pStyle w:val="TableText"/>
            </w:pPr>
            <w:r>
              <w:rPr>
                <w:b/>
              </w:rPr>
              <w:t xml:space="preserve">Expanded:</w:t>
            </w:r>
            <w:r>
              <w:rPr/>
              <w:t xml:space="preserve"> Retains both channels and adds explicit channel choice, email destination input, and delivery/access outcomes.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R12: preferences, history, time, weather, and mood recommendations</w:t>
            </w:r>
          </w:p>
        </w:tc>
        <w:tc>
          <w:tcPr>
            <w:tcW w:w="2750" w:type="dxa"/>
            <w:vAlign w:val="top"/>
            <w:shd w:fill="F3F6F9"/>
          </w:tcPr>
          <w:p>
            <w:pPr>
              <w:pStyle w:val="TableText"/>
            </w:pPr>
            <w:r>
              <w:rPr/>
              <w:t xml:space="preserve">FR-12, FR-13: contextual and mood-informed suggestions</w:t>
            </w:r>
          </w:p>
        </w:tc>
        <w:tc>
          <w:tcPr>
            <w:tcW w:w="4650" w:type="dxa"/>
            <w:vAlign w:val="top"/>
            <w:shd w:fill="F3F6F9"/>
          </w:tcPr>
          <w:p>
            <w:pPr>
              <w:pStyle w:val="TableText"/>
            </w:pPr>
            <w:r>
              <w:rPr>
                <w:b/>
              </w:rPr>
              <w:t xml:space="preserve">Expanded:</w:t>
            </w:r>
            <w:r>
              <w:rPr/>
              <w:t xml:space="preserve"> Retains these recommendation inputs, separates camera-based mood inference, and adds calculated scores and a permission-policy precondition.</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R12 precondition: logged in and services not offline</w:t>
            </w:r>
          </w:p>
        </w:tc>
        <w:tc>
          <w:tcPr>
            <w:tcW w:w="2750" w:type="dxa"/>
            <w:vAlign w:val="top"/>
          </w:tcPr>
          <w:p>
            <w:pPr>
              <w:pStyle w:val="TableText"/>
            </w:pPr>
            <w:r>
              <w:rPr/>
              <w:t xml:space="preserve">FR-12 precondition; FR-21; OQ-02</w:t>
            </w:r>
          </w:p>
        </w:tc>
        <w:tc>
          <w:tcPr>
            <w:tcW w:w="4650" w:type="dxa"/>
            <w:vAlign w:val="top"/>
          </w:tcPr>
          <w:p>
            <w:pPr>
              <w:pStyle w:val="TableText"/>
            </w:pPr>
            <w:r>
              <w:rPr>
                <w:b/>
              </w:rPr>
              <w:t xml:space="preserve">Reduced:</w:t>
            </w:r>
            <w:r>
              <w:rPr/>
              <w:t xml:space="preserve"> The recommendation requirement no longer explicitly requires login and online services, referring instead to available context. FR-21 preserves manual ordering during outages; unidentified-user behavior remains an open question.</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No explicit score-based menu ordering in R4 or R12</w:t>
            </w:r>
          </w:p>
        </w:tc>
        <w:tc>
          <w:tcPr>
            <w:tcW w:w="2750" w:type="dxa"/>
            <w:vAlign w:val="top"/>
            <w:shd w:fill="F3F6F9"/>
          </w:tcPr>
          <w:p>
            <w:pPr>
              <w:pStyle w:val="TableText"/>
            </w:pPr>
            <w:r>
              <w:rPr/>
              <w:t xml:space="preserve">FR-14: recommendation-based menu presentation</w:t>
            </w:r>
          </w:p>
        </w:tc>
        <w:tc>
          <w:tcPr>
            <w:tcW w:w="4650" w:type="dxa"/>
            <w:vAlign w:val="top"/>
            <w:shd w:fill="F3F6F9"/>
          </w:tcPr>
          <w:p>
            <w:pPr>
              <w:pStyle w:val="TableText"/>
            </w:pPr>
            <w:r>
              <w:rPr>
                <w:b/>
              </w:rPr>
              <w:t xml:space="preserve">Newly introduced:</w:t>
            </w:r>
            <w:r>
              <w:rPr/>
              <w:t xml:space="preserve"> Adds reordering and highlighting menu items by recommendation scores.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R8: admin PIN or NFC access</w:t>
            </w:r>
          </w:p>
        </w:tc>
        <w:tc>
          <w:tcPr>
            <w:tcW w:w="2750" w:type="dxa"/>
            <w:vAlign w:val="top"/>
          </w:tcPr>
          <w:p>
            <w:pPr>
              <w:pStyle w:val="TableText"/>
            </w:pPr>
            <w:r>
              <w:rPr/>
              <w:t xml:space="preserve">FR-15: protected maintenance access</w:t>
            </w:r>
          </w:p>
        </w:tc>
        <w:tc>
          <w:tcPr>
            <w:tcW w:w="4650" w:type="dxa"/>
            <w:vAlign w:val="top"/>
          </w:tcPr>
          <w:p>
            <w:pPr>
              <w:pStyle w:val="TableText"/>
            </w:pPr>
            <w:r>
              <w:rPr>
                <w:b/>
              </w:rPr>
              <w:t xml:space="preserve">Expanded:</w:t>
            </w:r>
            <w:r>
              <w:rPr/>
              <w:t xml:space="preserve"> Retains administrative authentication and adds physical-key access, an NFC master-card distinction, and explicit denial on authentication failure.</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R11: register physical refill and restore ingredient counter to original value</w:t>
            </w:r>
          </w:p>
        </w:tc>
        <w:tc>
          <w:tcPr>
            <w:tcW w:w="2750" w:type="dxa"/>
            <w:vAlign w:val="top"/>
            <w:shd w:fill="F3F6F9"/>
          </w:tcPr>
          <w:p>
            <w:pPr>
              <w:pStyle w:val="TableText"/>
            </w:pPr>
            <w:r>
              <w:rPr/>
              <w:t xml:space="preserve">FR-16: ingredient refill registration; A-07</w:t>
            </w:r>
          </w:p>
        </w:tc>
        <w:tc>
          <w:tcPr>
            <w:tcW w:w="4650" w:type="dxa"/>
            <w:vAlign w:val="top"/>
            <w:shd w:fill="F3F6F9"/>
          </w:tcPr>
          <w:p>
            <w:pPr>
              <w:pStyle w:val="TableText"/>
            </w:pPr>
            <w:r>
              <w:rPr>
                <w:b/>
              </w:rPr>
              <w:t xml:space="preserve">Expanded:</w:t>
            </w:r>
            <w:r>
              <w:rPr/>
              <w:t xml:space="preserve"> Specifies the selected ingredient, configured maximum capacity, example ingredient types, and a full-refill precondition. The baseline says original value without defining maximum capacity or partial-refill handling.</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R9: register disposal and reset waste counter to 0</w:t>
            </w:r>
          </w:p>
        </w:tc>
        <w:tc>
          <w:tcPr>
            <w:tcW w:w="2750" w:type="dxa"/>
            <w:vAlign w:val="top"/>
          </w:tcPr>
          <w:p>
            <w:pPr>
              <w:pStyle w:val="TableText"/>
            </w:pPr>
            <w:r>
              <w:rPr/>
              <w:t xml:space="preserve">No explicit reset operation; related FR-17, FR-18; OQ-08</w:t>
            </w:r>
          </w:p>
        </w:tc>
        <w:tc>
          <w:tcPr>
            <w:tcW w:w="4650" w:type="dxa"/>
            <w:vAlign w:val="top"/>
          </w:tcPr>
          <w:p>
            <w:pPr>
              <w:pStyle w:val="TableText"/>
            </w:pPr>
            <w:r>
              <w:rPr>
                <w:b/>
              </w:rPr>
              <w:t xml:space="preserve">Missing:</w:t>
            </w:r>
            <w:r>
              <w:rPr/>
              <w:t xml:space="preserve"> Waste monitoring and overflow halting do not specify registering an emptying event or resetting its counter to zero. OQ-08 asks how bin emptying is registered.</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R10: alerts and system status</w:t>
            </w:r>
          </w:p>
        </w:tc>
        <w:tc>
          <w:tcPr>
            <w:tcW w:w="2750" w:type="dxa"/>
            <w:vAlign w:val="top"/>
            <w:shd w:fill="F3F6F9"/>
          </w:tcPr>
          <w:p>
            <w:pPr>
              <w:pStyle w:val="TableText"/>
            </w:pPr>
            <w:r>
              <w:rPr/>
              <w:t xml:space="preserve">FR-17, FR-19, FR-20: waste alerts, dashboard errors, diagnostic logs</w:t>
            </w:r>
          </w:p>
        </w:tc>
        <w:tc>
          <w:tcPr>
            <w:tcW w:w="4650" w:type="dxa"/>
            <w:vAlign w:val="top"/>
            <w:shd w:fill="F3F6F9"/>
          </w:tcPr>
          <w:p>
            <w:pPr>
              <w:pStyle w:val="TableText"/>
            </w:pPr>
            <w:r>
              <w:rPr>
                <w:b/>
              </w:rPr>
              <w:t xml:space="preserve">Expanded:</w:t>
            </w:r>
            <w:r>
              <w:rPr/>
              <w:t xml:space="preserve"> Specifies separate waste-bin status, example fault types, dashboard messages, event recording, and remote diagnostic access.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No explicit overflow halt in R9 or R10</w:t>
            </w:r>
          </w:p>
        </w:tc>
        <w:tc>
          <w:tcPr>
            <w:tcW w:w="2750" w:type="dxa"/>
            <w:vAlign w:val="top"/>
          </w:tcPr>
          <w:p>
            <w:pPr>
              <w:pStyle w:val="TableText"/>
            </w:pPr>
            <w:r>
              <w:rPr/>
              <w:t xml:space="preserve">FR-18: overflow operation interlock</w:t>
            </w:r>
          </w:p>
        </w:tc>
        <w:tc>
          <w:tcPr>
            <w:tcW w:w="4650" w:type="dxa"/>
            <w:vAlign w:val="top"/>
          </w:tcPr>
          <w:p>
            <w:pPr>
              <w:pStyle w:val="TableText"/>
            </w:pPr>
            <w:r>
              <w:rPr>
                <w:b/>
              </w:rPr>
              <w:t xml:space="preserve">Newly introduced:</w:t>
            </w:r>
            <w:r>
              <w:rPr/>
              <w:t xml:space="preserve"> Requires preparation to halt or remain blocked while either monitored bin overflows.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Functional Requirements</w:t>
            </w:r>
          </w:p>
        </w:tc>
        <w:tc>
          <w:tcPr>
            <w:tcW w:w="2750" w:type="dxa"/>
            <w:vAlign w:val="top"/>
            <w:shd w:fill="F3F6F9"/>
          </w:tcPr>
          <w:p>
            <w:pPr>
              <w:pStyle w:val="TableText"/>
            </w:pPr>
            <w:r>
              <w:rPr/>
              <w:t xml:space="preserve">No explicit outage-ordering or offline-payment operation; R12 requires online services for recommendations</w:t>
            </w:r>
          </w:p>
        </w:tc>
        <w:tc>
          <w:tcPr>
            <w:tcW w:w="2750" w:type="dxa"/>
            <w:vAlign w:val="top"/>
            <w:shd w:fill="F3F6F9"/>
          </w:tcPr>
          <w:p>
            <w:pPr>
              <w:pStyle w:val="TableText"/>
            </w:pPr>
            <w:r>
              <w:rPr/>
              <w:t xml:space="preserve">FR-21, FR-22: manual ordering and offline payment fallback</w:t>
            </w:r>
          </w:p>
        </w:tc>
        <w:tc>
          <w:tcPr>
            <w:tcW w:w="4650" w:type="dxa"/>
            <w:vAlign w:val="top"/>
            <w:shd w:fill="F3F6F9"/>
          </w:tcPr>
          <w:p>
            <w:pPr>
              <w:pStyle w:val="TableText"/>
            </w:pPr>
            <w:r>
              <w:rPr>
                <w:b/>
              </w:rPr>
              <w:t xml:space="preserve">Newly introduced:</w:t>
            </w:r>
            <w:r>
              <w:rPr/>
              <w:t xml:space="preserve"> Adds manual ordering during outages and a policy-dependent offline payment mechanism; the exact offline payment policy remains unresolved.</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Functional Requirements</w:t>
            </w:r>
          </w:p>
        </w:tc>
        <w:tc>
          <w:tcPr>
            <w:tcW w:w="2750" w:type="dxa"/>
            <w:vAlign w:val="top"/>
          </w:tcPr>
          <w:p>
            <w:pPr>
              <w:pStyle w:val="TableText"/>
            </w:pPr>
            <w:r>
              <w:rPr/>
              <w:t xml:space="preserve">No explicit local language-agent operation</w:t>
            </w:r>
          </w:p>
        </w:tc>
        <w:tc>
          <w:tcPr>
            <w:tcW w:w="2750" w:type="dxa"/>
            <w:vAlign w:val="top"/>
          </w:tcPr>
          <w:p>
            <w:pPr>
              <w:pStyle w:val="TableText"/>
            </w:pPr>
            <w:r>
              <w:rPr/>
              <w:t xml:space="preserve">FR-23, FR-24: optional local LLM and natural language requests</w:t>
            </w:r>
          </w:p>
        </w:tc>
        <w:tc>
          <w:tcPr>
            <w:tcW w:w="4650" w:type="dxa"/>
            <w:vAlign w:val="top"/>
          </w:tcPr>
          <w:p>
            <w:pPr>
              <w:pStyle w:val="TableText"/>
            </w:pPr>
            <w:r>
              <w:rPr>
                <w:b/>
              </w:rPr>
              <w:t xml:space="preserve">Newly introduced:</w:t>
            </w:r>
            <w:r>
              <w:rPr/>
              <w:t xml:space="preserve"> Adds an optional embedded model that translates free-form drink requests into constrained recipe instructions.</w:t>
            </w:r>
          </w:p>
        </w:tc>
        <w:tc>
          <w:tcPr>
            <w:tcW w:w="1700" w:type="dxa"/>
            <w:vAlign w:val="top"/>
          </w:tcPr>
          <w:p>
            <w:pPr>
              <w:pStyle w:val="TableText"/>
            </w:pPr>
          </w:p>
        </w:tc>
        <w:tc>
          <w:tcPr>
            <w:tcW w:w="1898" w:type="dxa"/>
            <w:vAlign w:val="top"/>
          </w:tcPr>
          <w:p>
            <w:pPr>
              <w:pStyle w:val="TableText"/>
            </w:pPr>
          </w:p>
        </w:tc>
      </w:tr>
    </w:tbl>
    <w:p>
      <w:pPr>
        <w:pStyle w:val="Heading1"/>
        <w:pageBreakBefore/>
      </w:pPr>
      <w:r>
        <w:rPr/>
        <w:t xml:space="preserve">Non-Functional Requirements</w:t>
      </w:r>
    </w:p>
    <w:tbl>
      <w:tblPr>
        <w:tblW w:w="15398" w:type="dxa"/>
        <w:tblLayout w:type="fixed"/>
        <w:tblBorders>
          <w:top w:val="single" w:sz="4" w:color="B7C5D3"/>
          <w:left w:val="single" w:sz="4" w:color="B7C5D3"/>
          <w:bottom w:val="single" w:sz="4" w:color="B7C5D3"/>
          <w:right w:val="single" w:sz="4" w:color="B7C5D3"/>
          <w:insideH w:val="single" w:sz="4" w:color="B7C5D3"/>
          <w:insideV w:val="single" w:sz="4" w:color="B7C5D3"/>
        </w:tblBorders>
        <w:tblCellMar>
          <w:top w:w="90" w:type="dxa"/>
          <w:left w:w="100" w:type="dxa"/>
          <w:bottom w:w="90" w:type="dxa"/>
          <w:right w:w="100" w:type="dxa"/>
        </w:tblCellMar>
      </w:tblPr>
      <w:tblGrid>
        <w:gridCol w:w="1650"/>
        <w:gridCol w:w="2750"/>
        <w:gridCol w:w="2750"/>
        <w:gridCol w:w="4650"/>
        <w:gridCol w:w="1700"/>
        <w:gridCol w:w="1898"/>
      </w:tblGrid>
      <w:tr>
        <w:trPr>
          <w:cantSplit/>
          <w:tblHeader/>
        </w:trPr>
        <w:tc>
          <w:tcPr>
            <w:tcW w:w="1650" w:type="dxa"/>
            <w:vAlign w:val="top"/>
            <w:shd w:fill="24445E"/>
          </w:tcPr>
          <w:p>
            <w:pPr>
              <w:pStyle w:val="TableText"/>
            </w:pPr>
            <w:r>
              <w:rPr>
                <w:b/>
                <w:color w:val="FFFFFF"/>
              </w:rPr>
              <w:t xml:space="preserve">Category</w:t>
            </w:r>
          </w:p>
        </w:tc>
        <w:tc>
          <w:tcPr>
            <w:tcW w:w="2750" w:type="dxa"/>
            <w:vAlign w:val="top"/>
            <w:shd w:fill="24445E"/>
          </w:tcPr>
          <w:p>
            <w:pPr>
              <w:pStyle w:val="TableText"/>
            </w:pPr>
            <w:r>
              <w:rPr>
                <w:b/>
                <w:color w:val="FFFFFF"/>
              </w:rPr>
              <w:t xml:space="preserve">Assignment 2</w:t>
            </w:r>
          </w:p>
        </w:tc>
        <w:tc>
          <w:tcPr>
            <w:tcW w:w="2750" w:type="dxa"/>
            <w:vAlign w:val="top"/>
            <w:shd w:fill="24445E"/>
          </w:tcPr>
          <w:p>
            <w:pPr>
              <w:pStyle w:val="TableText"/>
            </w:pPr>
            <w:r>
              <w:rPr>
                <w:b/>
                <w:color w:val="FFFFFF"/>
              </w:rPr>
              <w:t xml:space="preserve">LLM version</w:t>
            </w:r>
          </w:p>
        </w:tc>
        <w:tc>
          <w:tcPr>
            <w:tcW w:w="4650" w:type="dxa"/>
            <w:vAlign w:val="top"/>
            <w:shd w:fill="24445E"/>
          </w:tcPr>
          <w:p>
            <w:pPr>
              <w:pStyle w:val="TableText"/>
            </w:pPr>
            <w:r>
              <w:rPr>
                <w:b/>
                <w:color w:val="FFFFFF"/>
              </w:rPr>
              <w:t xml:space="preserve">Difference</w:t>
            </w:r>
          </w:p>
        </w:tc>
        <w:tc>
          <w:tcPr>
            <w:tcW w:w="1700" w:type="dxa"/>
            <w:vAlign w:val="top"/>
            <w:shd w:fill="24445E"/>
          </w:tcPr>
          <w:p>
            <w:pPr>
              <w:pStyle w:val="TableText"/>
            </w:pPr>
            <w:r>
              <w:rPr>
                <w:b/>
                <w:color w:val="FFFFFF"/>
              </w:rPr>
              <w:t xml:space="preserve">My Decision</w:t>
            </w:r>
          </w:p>
        </w:tc>
        <w:tc>
          <w:tcPr>
            <w:tcW w:w="1898" w:type="dxa"/>
            <w:vAlign w:val="top"/>
            <w:shd w:fill="24445E"/>
          </w:tcPr>
          <w:p>
            <w:pPr>
              <w:pStyle w:val="TableText"/>
            </w:pPr>
            <w:r>
              <w:rPr>
                <w:b/>
                <w:color w:val="FFFFFF"/>
              </w:rPr>
              <w:t xml:space="preserve">My Justification</w:t>
            </w:r>
          </w:p>
        </w:tc>
      </w:tr>
      <w:tr>
        <w:trPr>
          <w:cantSplit/>
        </w:trPr>
        <w:tc>
          <w:tcPr>
            <w:tcW w:w="1650" w:type="dxa"/>
            <w:vAlign w:val="top"/>
          </w:tcPr>
          <w:p>
            <w:pPr>
              <w:pStyle w:val="TableText"/>
            </w:pPr>
            <w:r>
              <w:rPr/>
              <w:t xml:space="preserve">Non-Functional Requirements</w:t>
            </w:r>
          </w:p>
        </w:tc>
        <w:tc>
          <w:tcPr>
            <w:tcW w:w="2750" w:type="dxa"/>
            <w:vAlign w:val="top"/>
          </w:tcPr>
          <w:p>
            <w:pPr>
              <w:pStyle w:val="TableText"/>
            </w:pPr>
            <w:r>
              <w:rPr/>
              <w:t xml:space="preserve">No explicit facial-image handling constraint; R12 uses mood</w:t>
            </w:r>
          </w:p>
        </w:tc>
        <w:tc>
          <w:tcPr>
            <w:tcW w:w="2750" w:type="dxa"/>
            <w:vAlign w:val="top"/>
          </w:tcPr>
          <w:p>
            <w:pPr>
              <w:pStyle w:val="TableText"/>
            </w:pPr>
            <w:r>
              <w:rPr/>
              <w:t xml:space="preserve">NFR-01: privacy</w:t>
            </w:r>
          </w:p>
        </w:tc>
        <w:tc>
          <w:tcPr>
            <w:tcW w:w="4650" w:type="dxa"/>
            <w:vAlign w:val="top"/>
          </w:tcPr>
          <w:p>
            <w:pPr>
              <w:pStyle w:val="TableText"/>
            </w:pPr>
            <w:r>
              <w:rPr>
                <w:b/>
              </w:rPr>
              <w:t xml:space="preserve">Newly introduced:</w:t>
            </w:r>
            <w:r>
              <w:rPr/>
              <w:t xml:space="preserve"> Requires memory-only facial-image processing, no persistent storage or external transmission, and disposal after inference including failure paths.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Non-Functional Requirements</w:t>
            </w:r>
          </w:p>
        </w:tc>
        <w:tc>
          <w:tcPr>
            <w:tcW w:w="2750" w:type="dxa"/>
            <w:vAlign w:val="top"/>
            <w:shd w:fill="F3F6F9"/>
          </w:tcPr>
          <w:p>
            <w:pPr>
              <w:pStyle w:val="TableText"/>
            </w:pPr>
            <w:r>
              <w:rPr/>
              <w:t xml:space="preserve">R8 authenticates admin access; R9-R11 require admin access</w:t>
            </w:r>
          </w:p>
        </w:tc>
        <w:tc>
          <w:tcPr>
            <w:tcW w:w="2750" w:type="dxa"/>
            <w:vAlign w:val="top"/>
            <w:shd w:fill="F3F6F9"/>
          </w:tcPr>
          <w:p>
            <w:pPr>
              <w:pStyle w:val="TableText"/>
            </w:pPr>
            <w:r>
              <w:rPr/>
              <w:t xml:space="preserve">NFR-02: access control</w:t>
            </w:r>
          </w:p>
        </w:tc>
        <w:tc>
          <w:tcPr>
            <w:tcW w:w="4650" w:type="dxa"/>
            <w:vAlign w:val="top"/>
            <w:shd w:fill="F3F6F9"/>
          </w:tcPr>
          <w:p>
            <w:pPr>
              <w:pStyle w:val="TableText"/>
            </w:pPr>
            <w:r>
              <w:rPr>
                <w:b/>
              </w:rPr>
              <w:t xml:space="preserve">Expanded:</w:t>
            </w:r>
            <w:r>
              <w:rPr/>
              <w:t xml:space="preserve"> Makes the embedded access restrictions a separate constraint, explicitly testing denied access and extending the restriction to remote diagnostic logs.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Non-Functional Requirements</w:t>
            </w:r>
          </w:p>
        </w:tc>
        <w:tc>
          <w:tcPr>
            <w:tcW w:w="2750" w:type="dxa"/>
            <w:vAlign w:val="top"/>
          </w:tcPr>
          <w:p>
            <w:pPr>
              <w:pStyle w:val="TableText"/>
            </w:pPr>
            <w:r>
              <w:rPr/>
              <w:t xml:space="preserve">No explicit manual-ordering resilience constraint; R12 has an online precondition</w:t>
            </w:r>
          </w:p>
        </w:tc>
        <w:tc>
          <w:tcPr>
            <w:tcW w:w="2750" w:type="dxa"/>
            <w:vAlign w:val="top"/>
          </w:tcPr>
          <w:p>
            <w:pPr>
              <w:pStyle w:val="TableText"/>
            </w:pPr>
            <w:r>
              <w:rPr/>
              <w:t xml:space="preserve">NFR-03: resilience</w:t>
            </w:r>
          </w:p>
        </w:tc>
        <w:tc>
          <w:tcPr>
            <w:tcW w:w="4650" w:type="dxa"/>
            <w:vAlign w:val="top"/>
          </w:tcPr>
          <w:p>
            <w:pPr>
              <w:pStyle w:val="TableText"/>
            </w:pPr>
            <w:r>
              <w:rPr>
                <w:b/>
              </w:rPr>
              <w:t xml:space="preserve">Newly introduced:</w:t>
            </w:r>
            <w:r>
              <w:rPr/>
              <w:t xml:space="preserve"> Defines outage tests that retain manual browsing, selection, and customization, with payment governed by the offline policy.</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Non-Functional Requirements</w:t>
            </w:r>
          </w:p>
        </w:tc>
        <w:tc>
          <w:tcPr>
            <w:tcW w:w="2750" w:type="dxa"/>
            <w:vAlign w:val="top"/>
            <w:shd w:fill="F3F6F9"/>
          </w:tcPr>
          <w:p>
            <w:pPr>
              <w:pStyle w:val="TableText"/>
            </w:pPr>
            <w:r>
              <w:rPr/>
              <w:t xml:space="preserve">No explicit completed-record accuracy constraint</w:t>
            </w:r>
          </w:p>
        </w:tc>
        <w:tc>
          <w:tcPr>
            <w:tcW w:w="2750" w:type="dxa"/>
            <w:vAlign w:val="top"/>
            <w:shd w:fill="F3F6F9"/>
          </w:tcPr>
          <w:p>
            <w:pPr>
              <w:pStyle w:val="TableText"/>
            </w:pPr>
            <w:r>
              <w:rPr/>
              <w:t xml:space="preserve">NFR-04: data integrity</w:t>
            </w:r>
          </w:p>
        </w:tc>
        <w:tc>
          <w:tcPr>
            <w:tcW w:w="4650" w:type="dxa"/>
            <w:vAlign w:val="top"/>
            <w:shd w:fill="F3F6F9"/>
          </w:tcPr>
          <w:p>
            <w:pPr>
              <w:pStyle w:val="TableText"/>
            </w:pPr>
            <w:r>
              <w:rPr>
                <w:b/>
              </w:rPr>
              <w:t xml:space="preserve">Newly introduced:</w:t>
            </w:r>
            <w:r>
              <w:rPr/>
              <w:t xml:space="preserve"> Requires actual recipe/customization values in every completed transaction record and defines test-set matching checks.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Non-Functional Requirements</w:t>
            </w:r>
          </w:p>
        </w:tc>
        <w:tc>
          <w:tcPr>
            <w:tcW w:w="2750" w:type="dxa"/>
            <w:vAlign w:val="top"/>
          </w:tcPr>
          <w:p>
            <w:pPr>
              <w:pStyle w:val="TableText"/>
            </w:pPr>
            <w:r>
              <w:rPr/>
              <w:t xml:space="preserve">R6 requires beverage availability; no explicit overflow interlock or cross-path test</w:t>
            </w:r>
          </w:p>
        </w:tc>
        <w:tc>
          <w:tcPr>
            <w:tcW w:w="2750" w:type="dxa"/>
            <w:vAlign w:val="top"/>
          </w:tcPr>
          <w:p>
            <w:pPr>
              <w:pStyle w:val="TableText"/>
            </w:pPr>
            <w:r>
              <w:rPr/>
              <w:t xml:space="preserve">NFR-05: safety</w:t>
            </w:r>
          </w:p>
        </w:tc>
        <w:tc>
          <w:tcPr>
            <w:tcW w:w="4650" w:type="dxa"/>
            <w:vAlign w:val="top"/>
          </w:tcPr>
          <w:p>
            <w:pPr>
              <w:pStyle w:val="TableText"/>
            </w:pPr>
            <w:r>
              <w:rPr>
                <w:b/>
              </w:rPr>
              <w:t xml:space="preserve">Expanded:</w:t>
            </w:r>
            <w:r>
              <w:rPr/>
              <w:t xml:space="preserve"> Adds explicit ingredient-threshold and overflow checks across manual, saved-recipe, recommendation, and optional language-agent paths.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Non-Functional Requirements</w:t>
            </w:r>
          </w:p>
        </w:tc>
        <w:tc>
          <w:tcPr>
            <w:tcW w:w="2750" w:type="dxa"/>
            <w:vAlign w:val="top"/>
            <w:shd w:fill="F3F6F9"/>
          </w:tcPr>
          <w:p>
            <w:pPr>
              <w:pStyle w:val="TableText"/>
            </w:pPr>
            <w:r>
              <w:rPr/>
              <w:t xml:space="preserve">R2, R4, R5 describe editing, browsing, and nutrition functions without an ease-of-use criterion</w:t>
            </w:r>
          </w:p>
        </w:tc>
        <w:tc>
          <w:tcPr>
            <w:tcW w:w="2750" w:type="dxa"/>
            <w:vAlign w:val="top"/>
            <w:shd w:fill="F3F6F9"/>
          </w:tcPr>
          <w:p>
            <w:pPr>
              <w:pStyle w:val="TableText"/>
            </w:pPr>
            <w:r>
              <w:rPr/>
              <w:t xml:space="preserve">NFR-06: usability</w:t>
            </w:r>
          </w:p>
        </w:tc>
        <w:tc>
          <w:tcPr>
            <w:tcW w:w="4650" w:type="dxa"/>
            <w:vAlign w:val="top"/>
            <w:shd w:fill="F3F6F9"/>
          </w:tcPr>
          <w:p>
            <w:pPr>
              <w:pStyle w:val="TableText"/>
            </w:pPr>
            <w:r>
              <w:rPr>
                <w:b/>
              </w:rPr>
              <w:t xml:space="preserve">Newly introduced:</w:t>
            </w:r>
            <w:r>
              <w:rPr/>
              <w:t xml:space="preserve"> Adds an intuitive touchscreen quality constraint, but its measurable criterion is null; no numeric usability target is supplied.</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Non-Functional Requirements</w:t>
            </w:r>
          </w:p>
        </w:tc>
        <w:tc>
          <w:tcPr>
            <w:tcW w:w="2750" w:type="dxa"/>
            <w:vAlign w:val="top"/>
          </w:tcPr>
          <w:p>
            <w:pPr>
              <w:pStyle w:val="TableText"/>
            </w:pPr>
            <w:r>
              <w:rPr/>
              <w:t xml:space="preserve">No explicit timing bound for customization or error display in R2 or R10</w:t>
            </w:r>
          </w:p>
        </w:tc>
        <w:tc>
          <w:tcPr>
            <w:tcW w:w="2750" w:type="dxa"/>
            <w:vAlign w:val="top"/>
          </w:tcPr>
          <w:p>
            <w:pPr>
              <w:pStyle w:val="TableText"/>
            </w:pPr>
            <w:r>
              <w:rPr/>
              <w:t xml:space="preserve">NFR-07: performance</w:t>
            </w:r>
          </w:p>
        </w:tc>
        <w:tc>
          <w:tcPr>
            <w:tcW w:w="4650" w:type="dxa"/>
            <w:vAlign w:val="top"/>
          </w:tcPr>
          <w:p>
            <w:pPr>
              <w:pStyle w:val="TableText"/>
            </w:pPr>
            <w:r>
              <w:rPr>
                <w:b/>
              </w:rPr>
              <w:t xml:space="preserve">Newly introduced:</w:t>
            </w:r>
            <w:r>
              <w:rPr/>
              <w:t xml:space="preserve"> Requires real-time recipe and error updates, but leaves the measurable criterion null and asks for timing targets in OQ-09.</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Non-Functional Requirements</w:t>
            </w:r>
          </w:p>
        </w:tc>
        <w:tc>
          <w:tcPr>
            <w:tcW w:w="2750" w:type="dxa"/>
            <w:vAlign w:val="top"/>
            <w:shd w:fill="F3F6F9"/>
          </w:tcPr>
          <w:p>
            <w:pPr>
              <w:pStyle w:val="TableText"/>
            </w:pPr>
            <w:r>
              <w:rPr/>
              <w:t xml:space="preserve">No optional-module separation constraint</w:t>
            </w:r>
          </w:p>
        </w:tc>
        <w:tc>
          <w:tcPr>
            <w:tcW w:w="2750" w:type="dxa"/>
            <w:vAlign w:val="top"/>
            <w:shd w:fill="F3F6F9"/>
          </w:tcPr>
          <w:p>
            <w:pPr>
              <w:pStyle w:val="TableText"/>
            </w:pPr>
            <w:r>
              <w:rPr/>
              <w:t xml:space="preserve">NFR-08: modularity</w:t>
            </w:r>
          </w:p>
        </w:tc>
        <w:tc>
          <w:tcPr>
            <w:tcW w:w="4650" w:type="dxa"/>
            <w:vAlign w:val="top"/>
            <w:shd w:fill="F3F6F9"/>
          </w:tcPr>
          <w:p>
            <w:pPr>
              <w:pStyle w:val="TableText"/>
            </w:pPr>
            <w:r>
              <w:rPr>
                <w:b/>
              </w:rPr>
              <w:t xml:space="preserve">Newly introduced:</w:t>
            </w:r>
            <w:r>
              <w:rPr/>
              <w:t xml:space="preserve"> Requires basic manual functions to remain available when the optional local LLM is absent or disabled.</w:t>
            </w:r>
          </w:p>
        </w:tc>
        <w:tc>
          <w:tcPr>
            <w:tcW w:w="1700" w:type="dxa"/>
            <w:vAlign w:val="top"/>
            <w:shd w:fill="F3F6F9"/>
          </w:tcPr>
          <w:p>
            <w:pPr>
              <w:pStyle w:val="TableText"/>
            </w:pPr>
          </w:p>
        </w:tc>
        <w:tc>
          <w:tcPr>
            <w:tcW w:w="1898" w:type="dxa"/>
            <w:vAlign w:val="top"/>
            <w:shd w:fill="F3F6F9"/>
          </w:tcPr>
          <w:p>
            <w:pPr>
              <w:pStyle w:val="TableText"/>
            </w:pPr>
          </w:p>
        </w:tc>
      </w:tr>
    </w:tbl>
    <w:p>
      <w:pPr>
        <w:pStyle w:val="Heading1"/>
        <w:pageBreakBefore/>
      </w:pPr>
      <w:r>
        <w:rPr/>
        <w:t xml:space="preserve">User Stories</w:t>
      </w:r>
    </w:p>
    <w:tbl>
      <w:tblPr>
        <w:tblW w:w="15398" w:type="dxa"/>
        <w:tblLayout w:type="fixed"/>
        <w:tblBorders>
          <w:top w:val="single" w:sz="4" w:color="B7C5D3"/>
          <w:left w:val="single" w:sz="4" w:color="B7C5D3"/>
          <w:bottom w:val="single" w:sz="4" w:color="B7C5D3"/>
          <w:right w:val="single" w:sz="4" w:color="B7C5D3"/>
          <w:insideH w:val="single" w:sz="4" w:color="B7C5D3"/>
          <w:insideV w:val="single" w:sz="4" w:color="B7C5D3"/>
        </w:tblBorders>
        <w:tblCellMar>
          <w:top w:w="90" w:type="dxa"/>
          <w:left w:w="100" w:type="dxa"/>
          <w:bottom w:w="90" w:type="dxa"/>
          <w:right w:w="100" w:type="dxa"/>
        </w:tblCellMar>
      </w:tblPr>
      <w:tblGrid>
        <w:gridCol w:w="1650"/>
        <w:gridCol w:w="2750"/>
        <w:gridCol w:w="2750"/>
        <w:gridCol w:w="4650"/>
        <w:gridCol w:w="1700"/>
        <w:gridCol w:w="1898"/>
      </w:tblGrid>
      <w:tr>
        <w:trPr>
          <w:cantSplit/>
          <w:tblHeader/>
        </w:trPr>
        <w:tc>
          <w:tcPr>
            <w:tcW w:w="1650" w:type="dxa"/>
            <w:vAlign w:val="top"/>
            <w:shd w:fill="24445E"/>
          </w:tcPr>
          <w:p>
            <w:pPr>
              <w:pStyle w:val="TableText"/>
            </w:pPr>
            <w:r>
              <w:rPr>
                <w:b/>
                <w:color w:val="FFFFFF"/>
              </w:rPr>
              <w:t xml:space="preserve">Category</w:t>
            </w:r>
          </w:p>
        </w:tc>
        <w:tc>
          <w:tcPr>
            <w:tcW w:w="2750" w:type="dxa"/>
            <w:vAlign w:val="top"/>
            <w:shd w:fill="24445E"/>
          </w:tcPr>
          <w:p>
            <w:pPr>
              <w:pStyle w:val="TableText"/>
            </w:pPr>
            <w:r>
              <w:rPr>
                <w:b/>
                <w:color w:val="FFFFFF"/>
              </w:rPr>
              <w:t xml:space="preserve">Assignment 2</w:t>
            </w:r>
          </w:p>
        </w:tc>
        <w:tc>
          <w:tcPr>
            <w:tcW w:w="2750" w:type="dxa"/>
            <w:vAlign w:val="top"/>
            <w:shd w:fill="24445E"/>
          </w:tcPr>
          <w:p>
            <w:pPr>
              <w:pStyle w:val="TableText"/>
            </w:pPr>
            <w:r>
              <w:rPr>
                <w:b/>
                <w:color w:val="FFFFFF"/>
              </w:rPr>
              <w:t xml:space="preserve">LLM version</w:t>
            </w:r>
          </w:p>
        </w:tc>
        <w:tc>
          <w:tcPr>
            <w:tcW w:w="4650" w:type="dxa"/>
            <w:vAlign w:val="top"/>
            <w:shd w:fill="24445E"/>
          </w:tcPr>
          <w:p>
            <w:pPr>
              <w:pStyle w:val="TableText"/>
            </w:pPr>
            <w:r>
              <w:rPr>
                <w:b/>
                <w:color w:val="FFFFFF"/>
              </w:rPr>
              <w:t xml:space="preserve">Difference</w:t>
            </w:r>
          </w:p>
        </w:tc>
        <w:tc>
          <w:tcPr>
            <w:tcW w:w="1700" w:type="dxa"/>
            <w:vAlign w:val="top"/>
            <w:shd w:fill="24445E"/>
          </w:tcPr>
          <w:p>
            <w:pPr>
              <w:pStyle w:val="TableText"/>
            </w:pPr>
            <w:r>
              <w:rPr>
                <w:b/>
                <w:color w:val="FFFFFF"/>
              </w:rPr>
              <w:t xml:space="preserve">My Decision</w:t>
            </w:r>
          </w:p>
        </w:tc>
        <w:tc>
          <w:tcPr>
            <w:tcW w:w="1898" w:type="dxa"/>
            <w:vAlign w:val="top"/>
            <w:shd w:fill="24445E"/>
          </w:tcPr>
          <w:p>
            <w:pPr>
              <w:pStyle w:val="TableText"/>
            </w:pPr>
            <w:r>
              <w:rPr>
                <w:b/>
                <w:color w:val="FFFFFF"/>
              </w:rPr>
              <w:t xml:space="preserve">My Justification</w:t>
            </w:r>
          </w:p>
        </w:tc>
      </w:tr>
      <w:tr>
        <w:trPr>
          <w:cantSplit/>
        </w:trPr>
        <w:tc>
          <w:tcPr>
            <w:tcW w:w="1650" w:type="dxa"/>
            <w:vAlign w:val="top"/>
          </w:tcPr>
          <w:p>
            <w:pPr>
              <w:pStyle w:val="TableText"/>
            </w:pPr>
            <w:r>
              <w:rPr/>
              <w:t xml:space="preserve">User Stories</w:t>
            </w:r>
          </w:p>
        </w:tc>
        <w:tc>
          <w:tcPr>
            <w:tcW w:w="2750" w:type="dxa"/>
            <w:vAlign w:val="top"/>
          </w:tcPr>
          <w:p>
            <w:pPr>
              <w:pStyle w:val="TableText"/>
            </w:pPr>
            <w:r>
              <w:rPr/>
              <w:t xml:space="preserve">S1: account creation; S3: login</w:t>
            </w:r>
          </w:p>
        </w:tc>
        <w:tc>
          <w:tcPr>
            <w:tcW w:w="2750" w:type="dxa"/>
            <w:vAlign w:val="top"/>
          </w:tcPr>
          <w:p>
            <w:pPr>
              <w:pStyle w:val="TableText"/>
            </w:pPr>
            <w:r>
              <w:rPr/>
              <w:t xml:space="preserve">US-01: account creation, login, and preferences</w:t>
            </w:r>
          </w:p>
        </w:tc>
        <w:tc>
          <w:tcPr>
            <w:tcW w:w="4650" w:type="dxa"/>
            <w:vAlign w:val="top"/>
          </w:tcPr>
          <w:p>
            <w:pPr>
              <w:pStyle w:val="TableText"/>
            </w:pPr>
            <w:r>
              <w:rPr>
                <w:b/>
              </w:rPr>
              <w:t xml:space="preserve">Expanded:</w:t>
            </w:r>
            <w:r>
              <w:rPr/>
              <w:t xml:space="preserve"> Combines account creation and login, adds linked-card authentication, invalid-login criteria, and saved preference persistence.</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User Stories</w:t>
            </w:r>
          </w:p>
        </w:tc>
        <w:tc>
          <w:tcPr>
            <w:tcW w:w="2750" w:type="dxa"/>
            <w:vAlign w:val="top"/>
            <w:shd w:fill="F3F6F9"/>
          </w:tcPr>
          <w:p>
            <w:pPr>
              <w:pStyle w:val="TableText"/>
            </w:pPr>
            <w:r>
              <w:rPr/>
              <w:t xml:space="preserve">S2: reuse/manage preconfigured beverages</w:t>
            </w:r>
          </w:p>
        </w:tc>
        <w:tc>
          <w:tcPr>
            <w:tcW w:w="2750" w:type="dxa"/>
            <w:vAlign w:val="top"/>
            <w:shd w:fill="F3F6F9"/>
          </w:tcPr>
          <w:p>
            <w:pPr>
              <w:pStyle w:val="TableText"/>
            </w:pPr>
            <w:r>
              <w:rPr/>
              <w:t xml:space="preserve">US-03: saved personal recipes</w:t>
            </w:r>
          </w:p>
        </w:tc>
        <w:tc>
          <w:tcPr>
            <w:tcW w:w="4650" w:type="dxa"/>
            <w:vAlign w:val="top"/>
            <w:shd w:fill="F3F6F9"/>
          </w:tcPr>
          <w:p>
            <w:pPr>
              <w:pStyle w:val="TableText"/>
            </w:pPr>
            <w:r>
              <w:rPr>
                <w:b/>
              </w:rPr>
              <w:t xml:space="preserve">Expanded:</w:t>
            </w:r>
            <w:r>
              <w:rPr/>
              <w:t xml:space="preserve"> Retains recipe reuse while explicitly adding naming, profile association, modification criteria, and availability checks for one-touch ordering.</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User Stories</w:t>
            </w:r>
          </w:p>
        </w:tc>
        <w:tc>
          <w:tcPr>
            <w:tcW w:w="2750" w:type="dxa"/>
            <w:vAlign w:val="top"/>
          </w:tcPr>
          <w:p>
            <w:pPr>
              <w:pStyle w:val="TableText"/>
            </w:pPr>
            <w:r>
              <w:rPr/>
              <w:t xml:space="preserve">S4: view options; S5: inspect nutrition; customization also in S2</w:t>
            </w:r>
          </w:p>
        </w:tc>
        <w:tc>
          <w:tcPr>
            <w:tcW w:w="2750" w:type="dxa"/>
            <w:vAlign w:val="top"/>
          </w:tcPr>
          <w:p>
            <w:pPr>
              <w:pStyle w:val="TableText"/>
            </w:pPr>
            <w:r>
              <w:rPr/>
              <w:t xml:space="preserve">US-02: browse, inspect nutrition, and customize</w:t>
            </w:r>
          </w:p>
        </w:tc>
        <w:tc>
          <w:tcPr>
            <w:tcW w:w="4650" w:type="dxa"/>
            <w:vAlign w:val="top"/>
          </w:tcPr>
          <w:p>
            <w:pPr>
              <w:pStyle w:val="TableText"/>
            </w:pPr>
            <w:r>
              <w:rPr>
                <w:b/>
              </w:rPr>
              <w:t xml:space="preserve">Expanded:</w:t>
            </w:r>
            <w:r>
              <w:rPr/>
              <w:t xml:space="preserve"> Combines these activities and adds category navigation and explicit unavailable-ingredient rejection criteria. The price-viewing facet is compared separately below.</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User Stories</w:t>
            </w:r>
          </w:p>
        </w:tc>
        <w:tc>
          <w:tcPr>
            <w:tcW w:w="2750" w:type="dxa"/>
            <w:vAlign w:val="top"/>
            <w:shd w:fill="F3F6F9"/>
          </w:tcPr>
          <w:p>
            <w:pPr>
              <w:pStyle w:val="TableText"/>
            </w:pPr>
            <w:r>
              <w:rPr/>
              <w:t xml:space="preserve">S4 reason includes seeing how much beverages cost</w:t>
            </w:r>
          </w:p>
        </w:tc>
        <w:tc>
          <w:tcPr>
            <w:tcW w:w="2750" w:type="dxa"/>
            <w:vAlign w:val="top"/>
            <w:shd w:fill="F3F6F9"/>
          </w:tcPr>
          <w:p>
            <w:pPr>
              <w:pStyle w:val="TableText"/>
            </w:pPr>
            <w:r>
              <w:rPr/>
              <w:t xml:space="preserve">No explicit price-display criterion in US-02; related OQ-04</w:t>
            </w:r>
          </w:p>
        </w:tc>
        <w:tc>
          <w:tcPr>
            <w:tcW w:w="4650" w:type="dxa"/>
            <w:vAlign w:val="top"/>
            <w:shd w:fill="F3F6F9"/>
          </w:tcPr>
          <w:p>
            <w:pPr>
              <w:pStyle w:val="TableText"/>
            </w:pPr>
            <w:r>
              <w:rPr>
                <w:b/>
              </w:rPr>
              <w:t xml:space="preserve">Missing:</w:t>
            </w:r>
            <w:r>
              <w:rPr/>
              <w:t xml:space="preserve"> The LLM story does not retain the ability to see beverage costs. OQ-04 asks how pricing is determined and does not supply a display requirement.</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User Stories</w:t>
            </w:r>
          </w:p>
        </w:tc>
        <w:tc>
          <w:tcPr>
            <w:tcW w:w="2750" w:type="dxa"/>
            <w:vAlign w:val="top"/>
          </w:tcPr>
          <w:p>
            <w:pPr>
              <w:pStyle w:val="TableText"/>
            </w:pPr>
            <w:r>
              <w:rPr/>
              <w:t xml:space="preserve">S6: order beverage; S7: pay to complete order</w:t>
            </w:r>
          </w:p>
        </w:tc>
        <w:tc>
          <w:tcPr>
            <w:tcW w:w="2750" w:type="dxa"/>
            <w:vAlign w:val="top"/>
          </w:tcPr>
          <w:p>
            <w:pPr>
              <w:pStyle w:val="TableText"/>
            </w:pPr>
            <w:r>
              <w:rPr/>
              <w:t xml:space="preserve">US-04: order and cashless payment</w:t>
            </w:r>
          </w:p>
        </w:tc>
        <w:tc>
          <w:tcPr>
            <w:tcW w:w="4650" w:type="dxa"/>
            <w:vAlign w:val="top"/>
          </w:tcPr>
          <w:p>
            <w:pPr>
              <w:pStyle w:val="TableText"/>
            </w:pPr>
            <w:r>
              <w:rPr>
                <w:b/>
              </w:rPr>
              <w:t xml:space="preserve">Expanded:</w:t>
            </w:r>
            <w:r>
              <w:rPr/>
              <w:t xml:space="preserve"> Combines ordering and payment with specific payment methods, preparation guards, and transaction-recording criteria.</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User Stories</w:t>
            </w:r>
          </w:p>
        </w:tc>
        <w:tc>
          <w:tcPr>
            <w:tcW w:w="2750" w:type="dxa"/>
            <w:vAlign w:val="top"/>
            <w:shd w:fill="F3F6F9"/>
          </w:tcPr>
          <w:p>
            <w:pPr>
              <w:pStyle w:val="TableText"/>
            </w:pPr>
            <w:r>
              <w:rPr/>
              <w:t xml:space="preserve">S13: receipt as proof of purchase</w:t>
            </w:r>
          </w:p>
        </w:tc>
        <w:tc>
          <w:tcPr>
            <w:tcW w:w="2750" w:type="dxa"/>
            <w:vAlign w:val="top"/>
            <w:shd w:fill="F3F6F9"/>
          </w:tcPr>
          <w:p>
            <w:pPr>
              <w:pStyle w:val="TableText"/>
            </w:pPr>
            <w:r>
              <w:rPr/>
              <w:t xml:space="preserve">US-05: QR or email receipt</w:t>
            </w:r>
          </w:p>
        </w:tc>
        <w:tc>
          <w:tcPr>
            <w:tcW w:w="4650" w:type="dxa"/>
            <w:vAlign w:val="top"/>
            <w:shd w:fill="F3F6F9"/>
          </w:tcPr>
          <w:p>
            <w:pPr>
              <w:pStyle w:val="TableText"/>
            </w:pPr>
            <w:r>
              <w:rPr>
                <w:b/>
              </w:rPr>
              <w:t xml:space="preserve">Expanded:</w:t>
            </w:r>
            <w:r>
              <w:rPr/>
              <w:t xml:space="preserve"> Retains the receipt goal and adds channel selection, transaction matching, and delivery-outcome criteria.</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User Stories</w:t>
            </w:r>
          </w:p>
        </w:tc>
        <w:tc>
          <w:tcPr>
            <w:tcW w:w="2750" w:type="dxa"/>
            <w:vAlign w:val="top"/>
          </w:tcPr>
          <w:p>
            <w:pPr>
              <w:pStyle w:val="TableText"/>
            </w:pPr>
            <w:r>
              <w:rPr/>
              <w:t xml:space="preserve">S12: personalized AI recommendations</w:t>
            </w:r>
          </w:p>
        </w:tc>
        <w:tc>
          <w:tcPr>
            <w:tcW w:w="2750" w:type="dxa"/>
            <w:vAlign w:val="top"/>
          </w:tcPr>
          <w:p>
            <w:pPr>
              <w:pStyle w:val="TableText"/>
            </w:pPr>
            <w:r>
              <w:rPr/>
              <w:t xml:space="preserve">US-06, US-07: contextual and mood-based suggestions</w:t>
            </w:r>
          </w:p>
        </w:tc>
        <w:tc>
          <w:tcPr>
            <w:tcW w:w="4650" w:type="dxa"/>
            <w:vAlign w:val="top"/>
          </w:tcPr>
          <w:p>
            <w:pPr>
              <w:pStyle w:val="TableText"/>
            </w:pPr>
            <w:r>
              <w:rPr>
                <w:b/>
              </w:rPr>
              <w:t xml:space="preserve">Expanded:</w:t>
            </w:r>
            <w:r>
              <w:rPr/>
              <w:t xml:space="preserve"> Separates contextual recommendations from camera-based suggestions and adds menu-ranking, outage, and facial-image privacy criteria.</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User Stories</w:t>
            </w:r>
          </w:p>
        </w:tc>
        <w:tc>
          <w:tcPr>
            <w:tcW w:w="2750" w:type="dxa"/>
            <w:vAlign w:val="top"/>
            <w:shd w:fill="F3F6F9"/>
          </w:tcPr>
          <w:p>
            <w:pPr>
              <w:pStyle w:val="TableText"/>
            </w:pPr>
            <w:r>
              <w:rPr/>
              <w:t xml:space="preserve">S8: technician enters admin mode</w:t>
            </w:r>
          </w:p>
        </w:tc>
        <w:tc>
          <w:tcPr>
            <w:tcW w:w="2750" w:type="dxa"/>
            <w:vAlign w:val="top"/>
            <w:shd w:fill="F3F6F9"/>
          </w:tcPr>
          <w:p>
            <w:pPr>
              <w:pStyle w:val="TableText"/>
            </w:pPr>
            <w:r>
              <w:rPr/>
              <w:t xml:space="preserve">US-08: protected maintenance mode</w:t>
            </w:r>
          </w:p>
        </w:tc>
        <w:tc>
          <w:tcPr>
            <w:tcW w:w="4650" w:type="dxa"/>
            <w:vAlign w:val="top"/>
            <w:shd w:fill="F3F6F9"/>
          </w:tcPr>
          <w:p>
            <w:pPr>
              <w:pStyle w:val="TableText"/>
            </w:pPr>
            <w:r>
              <w:rPr>
                <w:b/>
              </w:rPr>
              <w:t xml:space="preserve">Expanded:</w:t>
            </w:r>
            <w:r>
              <w:rPr/>
              <w:t xml:space="preserve"> Retains the maintenance-access goal and adds authentication-method and failed-access criteria.</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User Stories</w:t>
            </w:r>
          </w:p>
        </w:tc>
        <w:tc>
          <w:tcPr>
            <w:tcW w:w="2750" w:type="dxa"/>
            <w:vAlign w:val="top"/>
          </w:tcPr>
          <w:p>
            <w:pPr>
              <w:pStyle w:val="TableText"/>
            </w:pPr>
            <w:r>
              <w:rPr/>
              <w:t xml:space="preserve">S11: register ingredient refill</w:t>
            </w:r>
          </w:p>
        </w:tc>
        <w:tc>
          <w:tcPr>
            <w:tcW w:w="2750" w:type="dxa"/>
            <w:vAlign w:val="top"/>
          </w:tcPr>
          <w:p>
            <w:pPr>
              <w:pStyle w:val="TableText"/>
            </w:pPr>
            <w:r>
              <w:rPr/>
              <w:t xml:space="preserve">US-09: register completed refill</w:t>
            </w:r>
          </w:p>
        </w:tc>
        <w:tc>
          <w:tcPr>
            <w:tcW w:w="4650" w:type="dxa"/>
            <w:vAlign w:val="top"/>
          </w:tcPr>
          <w:p>
            <w:pPr>
              <w:pStyle w:val="TableText"/>
            </w:pPr>
            <w:r>
              <w:rPr>
                <w:b/>
              </w:rPr>
              <w:t xml:space="preserve">Expanded:</w:t>
            </w:r>
            <w:r>
              <w:rPr/>
              <w:t xml:space="preserve"> Adds selected-counter maximum-capacity and unchanged-other-counter criteria; the baseline story explains refill tracking without those explicit acceptance conditions.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User Stories</w:t>
            </w:r>
          </w:p>
        </w:tc>
        <w:tc>
          <w:tcPr>
            <w:tcW w:w="2750" w:type="dxa"/>
            <w:vAlign w:val="top"/>
            <w:shd w:fill="F3F6F9"/>
          </w:tcPr>
          <w:p>
            <w:pPr>
              <w:pStyle w:val="TableText"/>
            </w:pPr>
            <w:r>
              <w:rPr/>
              <w:t xml:space="preserve">S9: register waste disposal</w:t>
            </w:r>
          </w:p>
        </w:tc>
        <w:tc>
          <w:tcPr>
            <w:tcW w:w="2750" w:type="dxa"/>
            <w:vAlign w:val="top"/>
            <w:shd w:fill="F3F6F9"/>
          </w:tcPr>
          <w:p>
            <w:pPr>
              <w:pStyle w:val="TableText"/>
            </w:pPr>
            <w:r>
              <w:rPr/>
              <w:t xml:space="preserve">No disposal-registration criterion in US-10; OQ-08</w:t>
            </w:r>
          </w:p>
        </w:tc>
        <w:tc>
          <w:tcPr>
            <w:tcW w:w="4650" w:type="dxa"/>
            <w:vAlign w:val="top"/>
            <w:shd w:fill="F3F6F9"/>
          </w:tcPr>
          <w:p>
            <w:pPr>
              <w:pStyle w:val="TableText"/>
            </w:pPr>
            <w:r>
              <w:rPr>
                <w:b/>
              </w:rPr>
              <w:t xml:space="preserve">Missing:</w:t>
            </w:r>
            <w:r>
              <w:rPr/>
              <w:t xml:space="preserve"> US-10 covers alerts and overflow response but does not retain the technician's disposal-registration action.</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User Stories</w:t>
            </w:r>
          </w:p>
        </w:tc>
        <w:tc>
          <w:tcPr>
            <w:tcW w:w="2750" w:type="dxa"/>
            <w:vAlign w:val="top"/>
          </w:tcPr>
          <w:p>
            <w:pPr>
              <w:pStyle w:val="TableText"/>
            </w:pPr>
            <w:r>
              <w:rPr/>
              <w:t xml:space="preserve">S10: monitor machine and know when maintenance is needed</w:t>
            </w:r>
          </w:p>
        </w:tc>
        <w:tc>
          <w:tcPr>
            <w:tcW w:w="2750" w:type="dxa"/>
            <w:vAlign w:val="top"/>
          </w:tcPr>
          <w:p>
            <w:pPr>
              <w:pStyle w:val="TableText"/>
            </w:pPr>
            <w:r>
              <w:rPr/>
              <w:t xml:space="preserve">US-10, US-11: waste monitoring and diagnostics</w:t>
            </w:r>
          </w:p>
        </w:tc>
        <w:tc>
          <w:tcPr>
            <w:tcW w:w="4650" w:type="dxa"/>
            <w:vAlign w:val="top"/>
          </w:tcPr>
          <w:p>
            <w:pPr>
              <w:pStyle w:val="TableText"/>
            </w:pPr>
            <w:r>
              <w:rPr>
                <w:b/>
              </w:rPr>
              <w:t xml:space="preserve">Expanded:</w:t>
            </w:r>
            <w:r>
              <w:rPr/>
              <w:t xml:space="preserve"> Adds separate bin alerts, overflow blocking, concrete errors, remote log access, and image-free logs.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User Stories</w:t>
            </w:r>
          </w:p>
        </w:tc>
        <w:tc>
          <w:tcPr>
            <w:tcW w:w="2750" w:type="dxa"/>
            <w:vAlign w:val="top"/>
            <w:shd w:fill="F3F6F9"/>
          </w:tcPr>
          <w:p>
            <w:pPr>
              <w:pStyle w:val="TableText"/>
            </w:pPr>
            <w:r>
              <w:rPr/>
              <w:t xml:space="preserve">No outage-ordering story</w:t>
            </w:r>
          </w:p>
        </w:tc>
        <w:tc>
          <w:tcPr>
            <w:tcW w:w="2750" w:type="dxa"/>
            <w:vAlign w:val="top"/>
            <w:shd w:fill="F3F6F9"/>
          </w:tcPr>
          <w:p>
            <w:pPr>
              <w:pStyle w:val="TableText"/>
            </w:pPr>
            <w:r>
              <w:rPr/>
              <w:t xml:space="preserve">US-12: manual ordering during connectivity outage</w:t>
            </w:r>
          </w:p>
        </w:tc>
        <w:tc>
          <w:tcPr>
            <w:tcW w:w="4650" w:type="dxa"/>
            <w:vAlign w:val="top"/>
            <w:shd w:fill="F3F6F9"/>
          </w:tcPr>
          <w:p>
            <w:pPr>
              <w:pStyle w:val="TableText"/>
            </w:pPr>
            <w:r>
              <w:rPr>
                <w:b/>
              </w:rPr>
              <w:t xml:space="preserve">Newly introduced:</w:t>
            </w:r>
            <w:r>
              <w:rPr/>
              <w:t xml:space="preserve"> Adds a user scenario for continued manual functions and explicit payment outcomes during outages.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User Stories</w:t>
            </w:r>
          </w:p>
        </w:tc>
        <w:tc>
          <w:tcPr>
            <w:tcW w:w="2750" w:type="dxa"/>
            <w:vAlign w:val="top"/>
          </w:tcPr>
          <w:p>
            <w:pPr>
              <w:pStyle w:val="TableText"/>
            </w:pPr>
            <w:r>
              <w:rPr/>
              <w:t xml:space="preserve">No natural language interaction story</w:t>
            </w:r>
          </w:p>
        </w:tc>
        <w:tc>
          <w:tcPr>
            <w:tcW w:w="2750" w:type="dxa"/>
            <w:vAlign w:val="top"/>
          </w:tcPr>
          <w:p>
            <w:pPr>
              <w:pStyle w:val="TableText"/>
            </w:pPr>
            <w:r>
              <w:rPr/>
              <w:t xml:space="preserve">US-13: optional local LLM requests</w:t>
            </w:r>
          </w:p>
        </w:tc>
        <w:tc>
          <w:tcPr>
            <w:tcW w:w="4650" w:type="dxa"/>
            <w:vAlign w:val="top"/>
          </w:tcPr>
          <w:p>
            <w:pPr>
              <w:pStyle w:val="TableText"/>
            </w:pPr>
            <w:r>
              <w:rPr>
                <w:b/>
              </w:rPr>
              <w:t xml:space="preserve">Newly introduced:</w:t>
            </w:r>
            <w:r>
              <w:rPr/>
              <w:t xml:space="preserve"> Adds free-form drink requests with supported-parameter translation and manual ordering when the module is disabled.</w:t>
            </w:r>
          </w:p>
        </w:tc>
        <w:tc>
          <w:tcPr>
            <w:tcW w:w="1700" w:type="dxa"/>
            <w:vAlign w:val="top"/>
          </w:tcPr>
          <w:p>
            <w:pPr>
              <w:pStyle w:val="TableText"/>
            </w:pPr>
          </w:p>
        </w:tc>
        <w:tc>
          <w:tcPr>
            <w:tcW w:w="1898" w:type="dxa"/>
            <w:vAlign w:val="top"/>
          </w:tcPr>
          <w:p>
            <w:pPr>
              <w:pStyle w:val="TableText"/>
            </w:pPr>
          </w:p>
        </w:tc>
      </w:tr>
    </w:tbl>
    <w:p>
      <w:pPr>
        <w:pStyle w:val="Heading1"/>
        <w:pageBreakBefore/>
      </w:pPr>
      <w:r>
        <w:rPr/>
        <w:t xml:space="preserve">Product Backlog</w:t>
      </w:r>
    </w:p>
    <w:tbl>
      <w:tblPr>
        <w:tblW w:w="15398" w:type="dxa"/>
        <w:tblLayout w:type="fixed"/>
        <w:tblBorders>
          <w:top w:val="single" w:sz="4" w:color="B7C5D3"/>
          <w:left w:val="single" w:sz="4" w:color="B7C5D3"/>
          <w:bottom w:val="single" w:sz="4" w:color="B7C5D3"/>
          <w:right w:val="single" w:sz="4" w:color="B7C5D3"/>
          <w:insideH w:val="single" w:sz="4" w:color="B7C5D3"/>
          <w:insideV w:val="single" w:sz="4" w:color="B7C5D3"/>
        </w:tblBorders>
        <w:tblCellMar>
          <w:top w:w="90" w:type="dxa"/>
          <w:left w:w="100" w:type="dxa"/>
          <w:bottom w:w="90" w:type="dxa"/>
          <w:right w:w="100" w:type="dxa"/>
        </w:tblCellMar>
      </w:tblPr>
      <w:tblGrid>
        <w:gridCol w:w="1650"/>
        <w:gridCol w:w="2750"/>
        <w:gridCol w:w="2750"/>
        <w:gridCol w:w="4650"/>
        <w:gridCol w:w="1700"/>
        <w:gridCol w:w="1898"/>
      </w:tblGrid>
      <w:tr>
        <w:trPr>
          <w:cantSplit/>
          <w:tblHeader/>
        </w:trPr>
        <w:tc>
          <w:tcPr>
            <w:tcW w:w="1650" w:type="dxa"/>
            <w:vAlign w:val="top"/>
            <w:shd w:fill="24445E"/>
          </w:tcPr>
          <w:p>
            <w:pPr>
              <w:pStyle w:val="TableText"/>
            </w:pPr>
            <w:r>
              <w:rPr>
                <w:b/>
                <w:color w:val="FFFFFF"/>
              </w:rPr>
              <w:t xml:space="preserve">Category</w:t>
            </w:r>
          </w:p>
        </w:tc>
        <w:tc>
          <w:tcPr>
            <w:tcW w:w="2750" w:type="dxa"/>
            <w:vAlign w:val="top"/>
            <w:shd w:fill="24445E"/>
          </w:tcPr>
          <w:p>
            <w:pPr>
              <w:pStyle w:val="TableText"/>
            </w:pPr>
            <w:r>
              <w:rPr>
                <w:b/>
                <w:color w:val="FFFFFF"/>
              </w:rPr>
              <w:t xml:space="preserve">Assignment 2</w:t>
            </w:r>
          </w:p>
        </w:tc>
        <w:tc>
          <w:tcPr>
            <w:tcW w:w="2750" w:type="dxa"/>
            <w:vAlign w:val="top"/>
            <w:shd w:fill="24445E"/>
          </w:tcPr>
          <w:p>
            <w:pPr>
              <w:pStyle w:val="TableText"/>
            </w:pPr>
            <w:r>
              <w:rPr>
                <w:b/>
                <w:color w:val="FFFFFF"/>
              </w:rPr>
              <w:t xml:space="preserve">LLM version</w:t>
            </w:r>
          </w:p>
        </w:tc>
        <w:tc>
          <w:tcPr>
            <w:tcW w:w="4650" w:type="dxa"/>
            <w:vAlign w:val="top"/>
            <w:shd w:fill="24445E"/>
          </w:tcPr>
          <w:p>
            <w:pPr>
              <w:pStyle w:val="TableText"/>
            </w:pPr>
            <w:r>
              <w:rPr>
                <w:b/>
                <w:color w:val="FFFFFF"/>
              </w:rPr>
              <w:t xml:space="preserve">Difference</w:t>
            </w:r>
          </w:p>
        </w:tc>
        <w:tc>
          <w:tcPr>
            <w:tcW w:w="1700" w:type="dxa"/>
            <w:vAlign w:val="top"/>
            <w:shd w:fill="24445E"/>
          </w:tcPr>
          <w:p>
            <w:pPr>
              <w:pStyle w:val="TableText"/>
            </w:pPr>
            <w:r>
              <w:rPr>
                <w:b/>
                <w:color w:val="FFFFFF"/>
              </w:rPr>
              <w:t xml:space="preserve">My Decision</w:t>
            </w:r>
          </w:p>
        </w:tc>
        <w:tc>
          <w:tcPr>
            <w:tcW w:w="1898" w:type="dxa"/>
            <w:vAlign w:val="top"/>
            <w:shd w:fill="24445E"/>
          </w:tcPr>
          <w:p>
            <w:pPr>
              <w:pStyle w:val="TableText"/>
            </w:pPr>
            <w:r>
              <w:rPr>
                <w:b/>
                <w:color w:val="FFFFFF"/>
              </w:rPr>
              <w:t xml:space="preserve">My Justification</w:t>
            </w: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B1: account creation; B2: login</w:t>
            </w:r>
          </w:p>
        </w:tc>
        <w:tc>
          <w:tcPr>
            <w:tcW w:w="2750" w:type="dxa"/>
            <w:vAlign w:val="top"/>
          </w:tcPr>
          <w:p>
            <w:pPr>
              <w:pStyle w:val="TableText"/>
            </w:pPr>
            <w:r>
              <w:rPr/>
              <w:t xml:space="preserve">PB-01: accounts, authentication, and preferences</w:t>
            </w:r>
          </w:p>
        </w:tc>
        <w:tc>
          <w:tcPr>
            <w:tcW w:w="4650" w:type="dxa"/>
            <w:vAlign w:val="top"/>
          </w:tcPr>
          <w:p>
            <w:pPr>
              <w:pStyle w:val="TableText"/>
            </w:pPr>
            <w:r>
              <w:rPr>
                <w:b/>
              </w:rPr>
              <w:t xml:space="preserve">Expanded:</w:t>
            </w:r>
            <w:r>
              <w:rPr/>
              <w:t xml:space="preserve"> Groups registration and login, adding linked-card login and preference maintenance.</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B3: create/manage saved beverages</w:t>
            </w:r>
          </w:p>
        </w:tc>
        <w:tc>
          <w:tcPr>
            <w:tcW w:w="2750" w:type="dxa"/>
            <w:vAlign w:val="top"/>
            <w:shd w:fill="F3F6F9"/>
          </w:tcPr>
          <w:p>
            <w:pPr>
              <w:pStyle w:val="TableText"/>
            </w:pPr>
            <w:r>
              <w:rPr/>
              <w:t xml:space="preserve">PB-02, PB-03: recipe editor and saved recipes</w:t>
            </w:r>
          </w:p>
        </w:tc>
        <w:tc>
          <w:tcPr>
            <w:tcW w:w="4650" w:type="dxa"/>
            <w:vAlign w:val="top"/>
            <w:shd w:fill="F3F6F9"/>
          </w:tcPr>
          <w:p>
            <w:pPr>
              <w:pStyle w:val="TableText"/>
            </w:pPr>
            <w:r>
              <w:rPr>
                <w:b/>
              </w:rPr>
              <w:t xml:space="preserve">Expanded:</w:t>
            </w:r>
            <w:r>
              <w:rPr/>
              <w:t xml:space="preserve"> Splits editing and storage, explicitly adds naming and one-touch ordering, and retains recipe modification. The deletion demo is compared separately below.</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B3 demo ends by deleting the saved recipe</w:t>
            </w:r>
          </w:p>
        </w:tc>
        <w:tc>
          <w:tcPr>
            <w:tcW w:w="2750" w:type="dxa"/>
            <w:vAlign w:val="top"/>
          </w:tcPr>
          <w:p>
            <w:pPr>
              <w:pStyle w:val="TableText"/>
            </w:pPr>
            <w:r>
              <w:rPr/>
              <w:t xml:space="preserve">No recipe deletion in PB-03 or related FR-06/US-03</w:t>
            </w:r>
          </w:p>
        </w:tc>
        <w:tc>
          <w:tcPr>
            <w:tcW w:w="4650" w:type="dxa"/>
            <w:vAlign w:val="top"/>
          </w:tcPr>
          <w:p>
            <w:pPr>
              <w:pStyle w:val="TableText"/>
            </w:pPr>
            <w:r>
              <w:rPr>
                <w:b/>
              </w:rPr>
              <w:t xml:space="preserve">Missing:</w:t>
            </w:r>
            <w:r>
              <w:rPr/>
              <w:t xml:space="preserve"> The LLM saved-recipe feature covers save, naming, modification, and ordering but does not specify deletion.</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B4: beverage list; B5: nutritional information</w:t>
            </w:r>
          </w:p>
        </w:tc>
        <w:tc>
          <w:tcPr>
            <w:tcW w:w="2750" w:type="dxa"/>
            <w:vAlign w:val="top"/>
            <w:shd w:fill="F3F6F9"/>
          </w:tcPr>
          <w:p>
            <w:pPr>
              <w:pStyle w:val="TableText"/>
            </w:pPr>
            <w:r>
              <w:rPr/>
              <w:t xml:space="preserve">PB-02: touchscreen menu and recipe editor</w:t>
            </w:r>
          </w:p>
        </w:tc>
        <w:tc>
          <w:tcPr>
            <w:tcW w:w="4650" w:type="dxa"/>
            <w:vAlign w:val="top"/>
            <w:shd w:fill="F3F6F9"/>
          </w:tcPr>
          <w:p>
            <w:pPr>
              <w:pStyle w:val="TableText"/>
            </w:pPr>
            <w:r>
              <w:rPr>
                <w:b/>
              </w:rPr>
              <w:t xml:space="preserve">Expanded:</w:t>
            </w:r>
            <w:r>
              <w:rPr/>
              <w:t xml:space="preserve"> Combines browsing and nutrition with customization and category navigation, and explicitly leaves usability/timing targets to be agreed.</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B6: place orders</w:t>
            </w:r>
          </w:p>
        </w:tc>
        <w:tc>
          <w:tcPr>
            <w:tcW w:w="2750" w:type="dxa"/>
            <w:vAlign w:val="top"/>
          </w:tcPr>
          <w:p>
            <w:pPr>
              <w:pStyle w:val="TableText"/>
            </w:pPr>
            <w:r>
              <w:rPr/>
              <w:t xml:space="preserve">PB-05: order and preparation coordination</w:t>
            </w:r>
          </w:p>
        </w:tc>
        <w:tc>
          <w:tcPr>
            <w:tcW w:w="4650" w:type="dxa"/>
            <w:vAlign w:val="top"/>
          </w:tcPr>
          <w:p>
            <w:pPr>
              <w:pStyle w:val="TableText"/>
            </w:pPr>
            <w:r>
              <w:rPr>
                <w:b/>
              </w:rPr>
              <w:t xml:space="preserve">Expanded:</w:t>
            </w:r>
            <w:r>
              <w:rPr/>
              <w:t xml:space="preserve"> Adds payment and machine-readiness coordination with preparation instructions. Specific B6 interaction/session expectations are compared separately below.</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B6 demo prevents clicks on other screen areas during ordering</w:t>
            </w:r>
          </w:p>
        </w:tc>
        <w:tc>
          <w:tcPr>
            <w:tcW w:w="2750" w:type="dxa"/>
            <w:vAlign w:val="top"/>
            <w:shd w:fill="F3F6F9"/>
          </w:tcPr>
          <w:p>
            <w:pPr>
              <w:pStyle w:val="TableText"/>
            </w:pPr>
            <w:r>
              <w:rPr/>
              <w:t xml:space="preserve">No explicit interaction lock in PB-05 or related FR-08/US-04</w:t>
            </w:r>
          </w:p>
        </w:tc>
        <w:tc>
          <w:tcPr>
            <w:tcW w:w="4650" w:type="dxa"/>
            <w:vAlign w:val="top"/>
            <w:shd w:fill="F3F6F9"/>
          </w:tcPr>
          <w:p>
            <w:pPr>
              <w:pStyle w:val="TableText"/>
            </w:pPr>
            <w:r>
              <w:rPr>
                <w:b/>
              </w:rPr>
              <w:t xml:space="preserve">Missing:</w:t>
            </w:r>
            <w:r>
              <w:rPr/>
              <w:t xml:space="preserve"> The LLM does not specify blocking navigation or other screen interactions while an order is being placed.</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B6 demo checks that the order is absent after logout/login</w:t>
            </w:r>
          </w:p>
        </w:tc>
        <w:tc>
          <w:tcPr>
            <w:tcW w:w="2750" w:type="dxa"/>
            <w:vAlign w:val="top"/>
          </w:tcPr>
          <w:p>
            <w:pPr>
              <w:pStyle w:val="TableText"/>
            </w:pPr>
            <w:r>
              <w:rPr/>
              <w:t xml:space="preserve">No equivalent order-clearing condition in PB-05 or related FR-08/US-04</w:t>
            </w:r>
          </w:p>
        </w:tc>
        <w:tc>
          <w:tcPr>
            <w:tcW w:w="4650" w:type="dxa"/>
            <w:vAlign w:val="top"/>
          </w:tcPr>
          <w:p>
            <w:pPr>
              <w:pStyle w:val="TableText"/>
            </w:pPr>
            <w:r>
              <w:rPr>
                <w:b/>
              </w:rPr>
              <w:t xml:space="preserve">Missing:</w:t>
            </w:r>
            <w:r>
              <w:rPr/>
              <w:t xml:space="preserve"> The baseline's session-related order absence is not specified. This is distinct from FR-10's completed transaction history.</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B7: pay and verify processor receipt/processing</w:t>
            </w:r>
          </w:p>
        </w:tc>
        <w:tc>
          <w:tcPr>
            <w:tcW w:w="2750" w:type="dxa"/>
            <w:vAlign w:val="top"/>
            <w:shd w:fill="F3F6F9"/>
          </w:tcPr>
          <w:p>
            <w:pPr>
              <w:pStyle w:val="TableText"/>
            </w:pPr>
            <w:r>
              <w:rPr/>
              <w:t xml:space="preserve">PB-06: cashless payment integrations</w:t>
            </w:r>
          </w:p>
        </w:tc>
        <w:tc>
          <w:tcPr>
            <w:tcW w:w="4650" w:type="dxa"/>
            <w:vAlign w:val="top"/>
            <w:shd w:fill="F3F6F9"/>
          </w:tcPr>
          <w:p>
            <w:pPr>
              <w:pStyle w:val="TableText"/>
            </w:pPr>
            <w:r>
              <w:rPr>
                <w:b/>
              </w:rPr>
              <w:t xml:space="preserve">Expanded:</w:t>
            </w:r>
            <w:r>
              <w:rPr/>
              <w:t xml:space="preserve"> Retains payment integration while enumerating supported methods and explicit acceptance/rejection outcomes.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B13: generate receipt matching paid order</w:t>
            </w:r>
          </w:p>
        </w:tc>
        <w:tc>
          <w:tcPr>
            <w:tcW w:w="2750" w:type="dxa"/>
            <w:vAlign w:val="top"/>
          </w:tcPr>
          <w:p>
            <w:pPr>
              <w:pStyle w:val="TableText"/>
            </w:pPr>
            <w:r>
              <w:rPr/>
              <w:t xml:space="preserve">PB-07: transaction history and digital receipts</w:t>
            </w:r>
          </w:p>
        </w:tc>
        <w:tc>
          <w:tcPr>
            <w:tcW w:w="4650" w:type="dxa"/>
            <w:vAlign w:val="top"/>
          </w:tcPr>
          <w:p>
            <w:pPr>
              <w:pStyle w:val="TableText"/>
            </w:pPr>
            <w:r>
              <w:rPr>
                <w:b/>
              </w:rPr>
              <w:t xml:space="preserve">Expanded:</w:t>
            </w:r>
            <w:r>
              <w:rPr/>
              <w:t xml:space="preserve"> Adds completed transaction recording with actual customization values and explicit QR/email delivery channels.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B12: recommendation system; demo uses order history and mood camera</w:t>
            </w:r>
          </w:p>
        </w:tc>
        <w:tc>
          <w:tcPr>
            <w:tcW w:w="2750" w:type="dxa"/>
            <w:vAlign w:val="top"/>
            <w:shd w:fill="F3F6F9"/>
          </w:tcPr>
          <w:p>
            <w:pPr>
              <w:pStyle w:val="TableText"/>
            </w:pPr>
            <w:r>
              <w:rPr/>
              <w:t xml:space="preserve">PB-08, PB-09: context/ranking and private mood inference</w:t>
            </w:r>
          </w:p>
        </w:tc>
        <w:tc>
          <w:tcPr>
            <w:tcW w:w="4650" w:type="dxa"/>
            <w:vAlign w:val="top"/>
            <w:shd w:fill="F3F6F9"/>
          </w:tcPr>
          <w:p>
            <w:pPr>
              <w:pStyle w:val="TableText"/>
            </w:pPr>
            <w:r>
              <w:rPr>
                <w:b/>
              </w:rPr>
              <w:t xml:space="preserve">Expanded:</w:t>
            </w:r>
            <w:r>
              <w:rPr/>
              <w:t xml:space="preserve"> Separates scoring/menu ranking from mood inference and explicitly adds time/weather context and memory-only image handling.</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B8: administrative access through PIN or NFC</w:t>
            </w:r>
          </w:p>
        </w:tc>
        <w:tc>
          <w:tcPr>
            <w:tcW w:w="2750" w:type="dxa"/>
            <w:vAlign w:val="top"/>
          </w:tcPr>
          <w:p>
            <w:pPr>
              <w:pStyle w:val="TableText"/>
            </w:pPr>
            <w:r>
              <w:rPr/>
              <w:t xml:space="preserve">PB-10: maintenance authentication</w:t>
            </w:r>
          </w:p>
        </w:tc>
        <w:tc>
          <w:tcPr>
            <w:tcW w:w="4650" w:type="dxa"/>
            <w:vAlign w:val="top"/>
          </w:tcPr>
          <w:p>
            <w:pPr>
              <w:pStyle w:val="TableText"/>
            </w:pPr>
            <w:r>
              <w:rPr>
                <w:b/>
              </w:rPr>
              <w:t xml:space="preserve">Expanded:</w:t>
            </w:r>
            <w:r>
              <w:rPr/>
              <w:t xml:space="preserve"> Adds physical-key and master-card distinctions and explicitly includes authorized diagnostic access. The logout expectation is compared separately below.</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B8 demo logs out and checks next user cannot access admin mode</w:t>
            </w:r>
          </w:p>
        </w:tc>
        <w:tc>
          <w:tcPr>
            <w:tcW w:w="2750" w:type="dxa"/>
            <w:vAlign w:val="top"/>
            <w:shd w:fill="F3F6F9"/>
          </w:tcPr>
          <w:p>
            <w:pPr>
              <w:pStyle w:val="TableText"/>
            </w:pPr>
            <w:r>
              <w:rPr/>
              <w:t xml:space="preserve">No explicit maintenance logout/session revocation in PB-10; OQ-01 addresses session ending generally</w:t>
            </w:r>
          </w:p>
        </w:tc>
        <w:tc>
          <w:tcPr>
            <w:tcW w:w="4650" w:type="dxa"/>
            <w:vAlign w:val="top"/>
            <w:shd w:fill="F3F6F9"/>
          </w:tcPr>
          <w:p>
            <w:pPr>
              <w:pStyle w:val="TableText"/>
            </w:pPr>
            <w:r>
              <w:rPr>
                <w:b/>
              </w:rPr>
              <w:t xml:space="preserve">Missing:</w:t>
            </w:r>
            <w:r>
              <w:rPr/>
              <w:t xml:space="preserve"> Protected entry is specified, but revoking administrative access on logout for the next user is not an explicit acceptance condition.</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B9: waste counter tracking; demo resets counter to original value</w:t>
            </w:r>
          </w:p>
        </w:tc>
        <w:tc>
          <w:tcPr>
            <w:tcW w:w="2750" w:type="dxa"/>
            <w:vAlign w:val="top"/>
          </w:tcPr>
          <w:p>
            <w:pPr>
              <w:pStyle w:val="TableText"/>
            </w:pPr>
            <w:r>
              <w:rPr/>
              <w:t xml:space="preserve">No explicit counter reset in PB-12 or related FR-17/FR-18; OQ-08</w:t>
            </w:r>
          </w:p>
        </w:tc>
        <w:tc>
          <w:tcPr>
            <w:tcW w:w="4650" w:type="dxa"/>
            <w:vAlign w:val="top"/>
          </w:tcPr>
          <w:p>
            <w:pPr>
              <w:pStyle w:val="TableText"/>
            </w:pPr>
            <w:r>
              <w:rPr>
                <w:b/>
              </w:rPr>
              <w:t xml:space="preserve">Missing:</w:t>
            </w:r>
            <w:r>
              <w:rPr/>
              <w:t xml:space="preserve"> Waste alerts and overflow handling do not implement the baseline's reset-after-disposal operation.</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B9: awareness of waste levels; B10: machine monitoring</w:t>
            </w:r>
          </w:p>
        </w:tc>
        <w:tc>
          <w:tcPr>
            <w:tcW w:w="2750" w:type="dxa"/>
            <w:vAlign w:val="top"/>
            <w:shd w:fill="F3F6F9"/>
          </w:tcPr>
          <w:p>
            <w:pPr>
              <w:pStyle w:val="TableText"/>
            </w:pPr>
            <w:r>
              <w:rPr/>
              <w:t xml:space="preserve">PB-12, PB-13: waste monitoring, errors, and diagnostic logs</w:t>
            </w:r>
          </w:p>
        </w:tc>
        <w:tc>
          <w:tcPr>
            <w:tcW w:w="4650" w:type="dxa"/>
            <w:vAlign w:val="top"/>
            <w:shd w:fill="F3F6F9"/>
          </w:tcPr>
          <w:p>
            <w:pPr>
              <w:pStyle w:val="TableText"/>
            </w:pPr>
            <w:r>
              <w:rPr>
                <w:b/>
              </w:rPr>
              <w:t xml:space="preserve">Expanded:</w:t>
            </w:r>
            <w:r>
              <w:rPr/>
              <w:t xml:space="preserve"> Specifies two bins, overflow halting, concrete fault reporting, and remote diagnostics beyond general level/health monitoring.</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B11: ingredient counter and admin restoration</w:t>
            </w:r>
          </w:p>
        </w:tc>
        <w:tc>
          <w:tcPr>
            <w:tcW w:w="2750" w:type="dxa"/>
            <w:vAlign w:val="top"/>
          </w:tcPr>
          <w:p>
            <w:pPr>
              <w:pStyle w:val="TableText"/>
            </w:pPr>
            <w:r>
              <w:rPr/>
              <w:t xml:space="preserve">PB-11: refill counter updates</w:t>
            </w:r>
          </w:p>
        </w:tc>
        <w:tc>
          <w:tcPr>
            <w:tcW w:w="4650" w:type="dxa"/>
            <w:vAlign w:val="top"/>
          </w:tcPr>
          <w:p>
            <w:pPr>
              <w:pStyle w:val="TableText"/>
            </w:pPr>
            <w:r>
              <w:rPr>
                <w:b/>
              </w:rPr>
              <w:t xml:space="preserve">Expanded:</w:t>
            </w:r>
            <w:r>
              <w:rPr/>
              <w:t xml:space="preserve"> Specifies full physical refill registration and selected counters set to configured maximum capacity; B11 refers to restoration to the original value.</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No explicit ingredient selection-blocking backlog item; related R6 requires availability</w:t>
            </w:r>
          </w:p>
        </w:tc>
        <w:tc>
          <w:tcPr>
            <w:tcW w:w="2750" w:type="dxa"/>
            <w:vAlign w:val="top"/>
            <w:shd w:fill="F3F6F9"/>
          </w:tcPr>
          <w:p>
            <w:pPr>
              <w:pStyle w:val="TableText"/>
            </w:pPr>
            <w:r>
              <w:rPr/>
              <w:t xml:space="preserve">PB-04: ingredient availability checks</w:t>
            </w:r>
          </w:p>
        </w:tc>
        <w:tc>
          <w:tcPr>
            <w:tcW w:w="4650" w:type="dxa"/>
            <w:vAlign w:val="top"/>
            <w:shd w:fill="F3F6F9"/>
          </w:tcPr>
          <w:p>
            <w:pPr>
              <w:pStyle w:val="TableText"/>
            </w:pPr>
            <w:r>
              <w:rPr>
                <w:b/>
              </w:rPr>
              <w:t xml:space="preserve">Newly introduced:</w:t>
            </w:r>
            <w:r>
              <w:rPr/>
              <w:t xml:space="preserve"> Adds a dedicated backlog item for threshold-based selection checks across ordering paths; this behavior is not explicit in baseline backlog items.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No explicit outage fallback backlog item</w:t>
            </w:r>
          </w:p>
        </w:tc>
        <w:tc>
          <w:tcPr>
            <w:tcW w:w="2750" w:type="dxa"/>
            <w:vAlign w:val="top"/>
          </w:tcPr>
          <w:p>
            <w:pPr>
              <w:pStyle w:val="TableText"/>
            </w:pPr>
            <w:r>
              <w:rPr/>
              <w:t xml:space="preserve">PB-14, PB-15: manual fallback and offline payment policy</w:t>
            </w:r>
          </w:p>
        </w:tc>
        <w:tc>
          <w:tcPr>
            <w:tcW w:w="4650" w:type="dxa"/>
            <w:vAlign w:val="top"/>
          </w:tcPr>
          <w:p>
            <w:pPr>
              <w:pStyle w:val="TableText"/>
            </w:pPr>
            <w:r>
              <w:rPr>
                <w:b/>
              </w:rPr>
              <w:t xml:space="preserve">Newly introduced:</w:t>
            </w:r>
            <w:r>
              <w:rPr/>
              <w:t xml:space="preserve"> Adds local outage operation and policy definition/implementation for offline payments.</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No optional local language-agent backlog item</w:t>
            </w:r>
          </w:p>
        </w:tc>
        <w:tc>
          <w:tcPr>
            <w:tcW w:w="2750" w:type="dxa"/>
            <w:vAlign w:val="top"/>
            <w:shd w:fill="F3F6F9"/>
          </w:tcPr>
          <w:p>
            <w:pPr>
              <w:pStyle w:val="TableText"/>
            </w:pPr>
            <w:r>
              <w:rPr/>
              <w:t xml:space="preserve">PB-16: optional embedded language interaction</w:t>
            </w:r>
          </w:p>
        </w:tc>
        <w:tc>
          <w:tcPr>
            <w:tcW w:w="4650" w:type="dxa"/>
            <w:vAlign w:val="top"/>
            <w:shd w:fill="F3F6F9"/>
          </w:tcPr>
          <w:p>
            <w:pPr>
              <w:pStyle w:val="TableText"/>
            </w:pPr>
            <w:r>
              <w:rPr>
                <w:b/>
              </w:rPr>
              <w:t xml:space="preserve">Newly introduced:</w:t>
            </w:r>
            <w:r>
              <w:rPr/>
              <w:t xml:space="preserve"> Adds an optional embedded language module and recipe translation constrained by normal machine checks.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B1-B13 have numeric importance values from 40 to 100</w:t>
            </w:r>
          </w:p>
        </w:tc>
        <w:tc>
          <w:tcPr>
            <w:tcW w:w="2750" w:type="dxa"/>
            <w:vAlign w:val="top"/>
          </w:tcPr>
          <w:p>
            <w:pPr>
              <w:pStyle w:val="TableText"/>
            </w:pPr>
            <w:r>
              <w:rPr/>
              <w:t xml:space="preserve">PB-01-PB-15 use must; PB-16 uses optional; A-02</w:t>
            </w:r>
          </w:p>
        </w:tc>
        <w:tc>
          <w:tcPr>
            <w:tcW w:w="4650" w:type="dxa"/>
            <w:vAlign w:val="top"/>
          </w:tcPr>
          <w:p>
            <w:pPr>
              <w:pStyle w:val="TableText"/>
            </w:pPr>
            <w:r>
              <w:rPr>
                <w:b/>
              </w:rPr>
              <w:t xml:space="preserve">Reduced:</w:t>
            </w:r>
            <w:r>
              <w:rPr/>
              <w:t xml:space="preserve"> Categorical source-scope labels do not retain the baseline's differentiated numeric importance values. A-02 explicitly leaves business ranking unconfirmed; the two scales are not treated as equivalent.</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B1-B13 have numeric estimates from 2 to 9, with no defined unit</w:t>
            </w:r>
          </w:p>
        </w:tc>
        <w:tc>
          <w:tcPr>
            <w:tcW w:w="2750" w:type="dxa"/>
            <w:vAlign w:val="top"/>
            <w:shd w:fill="F3F6F9"/>
          </w:tcPr>
          <w:p>
            <w:pPr>
              <w:pStyle w:val="TableText"/>
            </w:pPr>
            <w:r>
              <w:rPr/>
              <w:t xml:space="preserve">PB-01-PB-16 have estimated_effort set to null; A-03</w:t>
            </w:r>
          </w:p>
        </w:tc>
        <w:tc>
          <w:tcPr>
            <w:tcW w:w="4650" w:type="dxa"/>
            <w:vAlign w:val="top"/>
            <w:shd w:fill="F3F6F9"/>
          </w:tcPr>
          <w:p>
            <w:pPr>
              <w:pStyle w:val="TableText"/>
            </w:pPr>
            <w:r>
              <w:rPr>
                <w:b/>
              </w:rPr>
              <w:t xml:space="preserve">Reduced:</w:t>
            </w:r>
            <w:r>
              <w:rPr/>
              <w:t xml:space="preserve"> Numeric effort estimates are not supplied in the LLM backlog. No effort increase or decrease can be calculated from an undefined baseline unit and null LLM estimates.</w:t>
            </w:r>
          </w:p>
        </w:tc>
        <w:tc>
          <w:tcPr>
            <w:tcW w:w="1700" w:type="dxa"/>
            <w:vAlign w:val="top"/>
            <w:shd w:fill="F3F6F9"/>
          </w:tcPr>
          <w:p>
            <w:pPr>
              <w:pStyle w:val="TableText"/>
            </w:pPr>
          </w:p>
        </w:tc>
        <w:tc>
          <w:tcPr>
            <w:tcW w:w="1898" w:type="dxa"/>
            <w:vAlign w:val="top"/>
            <w:shd w:fill="F3F6F9"/>
          </w:tcPr>
          <w:p>
            <w:pPr>
              <w:pStyle w:val="TableText"/>
            </w:pPr>
          </w:p>
        </w:tc>
      </w:tr>
      <w:tr>
        <w:trPr>
          <w:cantSplit/>
        </w:trPr>
        <w:tc>
          <w:tcPr>
            <w:tcW w:w="1650" w:type="dxa"/>
            <w:vAlign w:val="top"/>
          </w:tcPr>
          <w:p>
            <w:pPr>
              <w:pStyle w:val="TableText"/>
            </w:pPr>
            <w:r>
              <w:rPr/>
              <w:t xml:space="preserve">Product Backlog</w:t>
            </w:r>
          </w:p>
        </w:tc>
        <w:tc>
          <w:tcPr>
            <w:tcW w:w="2750" w:type="dxa"/>
            <w:vAlign w:val="top"/>
          </w:tcPr>
          <w:p>
            <w:pPr>
              <w:pStyle w:val="TableText"/>
            </w:pPr>
            <w:r>
              <w:rPr/>
              <w:t xml:space="preserve">B1-B13 each provide how_to_demo</w:t>
            </w:r>
          </w:p>
        </w:tc>
        <w:tc>
          <w:tcPr>
            <w:tcW w:w="2750" w:type="dxa"/>
            <w:vAlign w:val="top"/>
          </w:tcPr>
          <w:p>
            <w:pPr>
              <w:pStyle w:val="TableText"/>
            </w:pPr>
            <w:r>
              <w:rPr/>
              <w:t xml:space="preserve">PB-01-PB-16 omit a demo field; related US-01-US-13 supply acceptance criteria</w:t>
            </w:r>
          </w:p>
        </w:tc>
        <w:tc>
          <w:tcPr>
            <w:tcW w:w="4650" w:type="dxa"/>
            <w:vAlign w:val="top"/>
          </w:tcPr>
          <w:p>
            <w:pPr>
              <w:pStyle w:val="TableText"/>
            </w:pPr>
            <w:r>
              <w:rPr>
                <w:b/>
              </w:rPr>
              <w:t xml:space="preserve">Reduced:</w:t>
            </w:r>
            <w:r>
              <w:rPr/>
              <w:t xml:space="preserve"> Per-item demonstration procedures are not retained in the backlog. Story acceptance criteria provide related checks but do not reproduce each baseline demo sequence.</w:t>
            </w:r>
          </w:p>
        </w:tc>
        <w:tc>
          <w:tcPr>
            <w:tcW w:w="1700" w:type="dxa"/>
            <w:vAlign w:val="top"/>
          </w:tcPr>
          <w:p>
            <w:pPr>
              <w:pStyle w:val="TableText"/>
            </w:pPr>
          </w:p>
        </w:tc>
        <w:tc>
          <w:tcPr>
            <w:tcW w:w="1898" w:type="dxa"/>
            <w:vAlign w:val="top"/>
          </w:tcPr>
          <w:p>
            <w:pPr>
              <w:pStyle w:val="TableText"/>
            </w:pPr>
          </w:p>
        </w:tc>
      </w:tr>
      <w:tr>
        <w:trPr>
          <w:cantSplit/>
        </w:trPr>
        <w:tc>
          <w:tcPr>
            <w:tcW w:w="1650" w:type="dxa"/>
            <w:vAlign w:val="top"/>
            <w:shd w:fill="F3F6F9"/>
          </w:tcPr>
          <w:p>
            <w:pPr>
              <w:pStyle w:val="TableText"/>
            </w:pPr>
            <w:r>
              <w:rPr/>
              <w:t xml:space="preserve">Product Backlog</w:t>
            </w:r>
          </w:p>
        </w:tc>
        <w:tc>
          <w:tcPr>
            <w:tcW w:w="2750" w:type="dxa"/>
            <w:vAlign w:val="top"/>
            <w:shd w:fill="F3F6F9"/>
          </w:tcPr>
          <w:p>
            <w:pPr>
              <w:pStyle w:val="TableText"/>
            </w:pPr>
            <w:r>
              <w:rPr/>
              <w:t xml:space="preserve">B1-B13 have no explicit requirement-reference field</w:t>
            </w:r>
          </w:p>
        </w:tc>
        <w:tc>
          <w:tcPr>
            <w:tcW w:w="2750" w:type="dxa"/>
            <w:vAlign w:val="top"/>
            <w:shd w:fill="F3F6F9"/>
          </w:tcPr>
          <w:p>
            <w:pPr>
              <w:pStyle w:val="TableText"/>
            </w:pPr>
            <w:r>
              <w:rPr/>
              <w:t xml:space="preserve">PB-01-PB-16 include related_requirement_ids</w:t>
            </w:r>
          </w:p>
        </w:tc>
        <w:tc>
          <w:tcPr>
            <w:tcW w:w="4650" w:type="dxa"/>
            <w:vAlign w:val="top"/>
            <w:shd w:fill="F3F6F9"/>
          </w:tcPr>
          <w:p>
            <w:pPr>
              <w:pStyle w:val="TableText"/>
            </w:pPr>
            <w:r>
              <w:rPr>
                <w:b/>
              </w:rPr>
              <w:t xml:space="preserve">Expanded:</w:t>
            </w:r>
            <w:r>
              <w:rPr/>
              <w:t xml:space="preserve"> Adds explicit links from each backlog item to functional and/or non-functional requirements; this is traceability structure rather than additional delivered behavior.</w:t>
            </w:r>
          </w:p>
        </w:tc>
        <w:tc>
          <w:tcPr>
            <w:tcW w:w="1700" w:type="dxa"/>
            <w:vAlign w:val="top"/>
            <w:shd w:fill="F3F6F9"/>
          </w:tcPr>
          <w:p>
            <w:pPr>
              <w:pStyle w:val="TableText"/>
            </w:pPr>
          </w:p>
        </w:tc>
        <w:tc>
          <w:tcPr>
            <w:tcW w:w="1898" w:type="dxa"/>
            <w:vAlign w:val="top"/>
            <w:shd w:fill="F3F6F9"/>
          </w:tcPr>
          <w:p>
            <w:pPr>
              <w:pStyle w:val="TableText"/>
            </w:pPr>
          </w:p>
        </w:tc>
      </w:tr>
    </w:tbl>
    <w:sectPr>
      <w:pgSz w:w="16838" w:h="11906" w:orient="landscape"/>
      <w:pgMar w:top="720" w:right="720" w:bottom="720" w:left="720" w:header="360" w:footer="360" w:gutter="0"/>
    </w:sectPr>
  </w:body>
</w:document>
</file>

<file path=word/styles.xml><?xml version="1.0" encoding="utf-8"?>
<w:styles xmlns:w="http://schemas.openxmlformats.org/wordprocessingml/2006/main">
  <w:docDefaults>
    <w:rPrDefault>
      <w:rPr>
        <w:rFonts w:ascii="Calibri" w:hAnsi="Calibri"/>
        <w:sz w:val="22"/>
        <w:lang w:val="en-GB"/>
      </w:rPr>
    </w:rPrDefault>
    <w:pPrDefault>
      <w:pPr>
        <w:spacing w:after="120" w:line="240" w:lineRule="auto"/>
      </w:pPr>
    </w:pPrDefault>
  </w:docDefaults>
  <w:style w:type="paragraph" w:default="1" w:styleId="Normal">
    <w:name w:val="Normal"/>
  </w:style>
  <w:style w:type="paragraph" w:styleId="Title">
    <w:name w:val="Title"/>
    <w:basedOn w:val="Normal"/>
    <w:pPr>
      <w:keepNext/>
      <w:spacing w:after="180"/>
    </w:pPr>
    <w:rPr>
      <w:b/>
      <w:sz w:val="36"/>
      <w:color w:val="24445E"/>
    </w:rPr>
  </w:style>
  <w:style w:type="paragraph" w:styleId="Heading1">
    <w:name w:val="heading 1"/>
    <w:basedOn w:val="Normal"/>
    <w:pPr>
      <w:keepNext/>
      <w:spacing w:before="180" w:after="140"/>
      <w:outlineLvl w:val="0"/>
    </w:pPr>
    <w:rPr>
      <w:b/>
      <w:sz w:val="28"/>
      <w:color w:val="24445E"/>
    </w:rPr>
  </w:style>
  <w:style w:type="paragraph" w:styleId="TableText">
    <w:name w:val="Table Text"/>
    <w:basedOn w:val="Normal"/>
    <w:pPr>
      <w:spacing w:after="0" w:line="240" w:lineRule="auto"/>
      <w:widowControl w:val="0"/>
    </w:pPr>
    <w:rPr>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