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5F551" w14:textId="0767D325" w:rsidR="0031012F" w:rsidRPr="007A69D4" w:rsidRDefault="0031012F" w:rsidP="0031012F">
      <w:pPr>
        <w:pStyle w:val="StandardWeb"/>
        <w:spacing w:before="0" w:beforeAutospacing="0" w:after="0" w:afterAutospacing="0"/>
        <w:rPr>
          <w:color w:val="0E101A"/>
          <w:lang w:val="en-US"/>
        </w:rPr>
      </w:pPr>
      <w:r w:rsidRPr="007A69D4">
        <w:rPr>
          <w:color w:val="0E101A"/>
          <w:lang w:val="en-US"/>
        </w:rPr>
        <w:t xml:space="preserve">The project aims at measuring the relevance of role models in politics. In recent years, </w:t>
      </w:r>
      <w:r w:rsidR="000578CA">
        <w:rPr>
          <w:color w:val="0E101A"/>
          <w:lang w:val="en-US"/>
        </w:rPr>
        <w:t xml:space="preserve">many countries introduced </w:t>
      </w:r>
      <w:r w:rsidRPr="007A69D4">
        <w:rPr>
          <w:color w:val="0E101A"/>
          <w:lang w:val="en-US"/>
        </w:rPr>
        <w:t>explicit or implicit quotas for female candidates. Proponents of these policies argue that these representatives serve as role models for future politicians and thereby increase diversity in the future. The expectation is that female representatives in the national government inspire other women to run in the state and local elections. Previous papers attempted to identify the effect of these representatives by identifying close elections and applying an RDD, i.e., comparing constituencies where a female candidate closely won to a constituency where women closely lost. </w:t>
      </w:r>
    </w:p>
    <w:p w14:paraId="59C103A9" w14:textId="77777777" w:rsidR="0031012F" w:rsidRPr="007A69D4" w:rsidRDefault="0031012F" w:rsidP="0031012F">
      <w:pPr>
        <w:pStyle w:val="StandardWeb"/>
        <w:spacing w:before="0" w:beforeAutospacing="0" w:after="0" w:afterAutospacing="0"/>
        <w:rPr>
          <w:color w:val="0E101A"/>
          <w:lang w:val="en-US"/>
        </w:rPr>
      </w:pPr>
      <w:r w:rsidRPr="007A69D4">
        <w:rPr>
          <w:color w:val="0E101A"/>
          <w:lang w:val="en-US"/>
        </w:rPr>
        <w:t>Two Problems with this approach are identified in the literature. First, candidate characteristics might be correlated with the probability of a close election. For example, if a female candidate is more likely to be nominated by parties forming the government and is more likely to obtain votes, the variation is no longer exogenous (Marshall 2019). Moreover, structurally advantaged candidates are more likely to win close elections (Grimmer et al. 2011), so if the gender of the candidate is correlated with the party, the research design loses its validity.</w:t>
      </w:r>
    </w:p>
    <w:p w14:paraId="5CB63F10" w14:textId="77777777" w:rsidR="0031012F" w:rsidRPr="007A69D4" w:rsidRDefault="0031012F" w:rsidP="0031012F">
      <w:pPr>
        <w:pStyle w:val="StandardWeb"/>
        <w:spacing w:before="0" w:beforeAutospacing="0" w:after="0" w:afterAutospacing="0"/>
        <w:rPr>
          <w:color w:val="0E101A"/>
          <w:lang w:val="en-US"/>
        </w:rPr>
      </w:pPr>
      <w:r w:rsidRPr="007A69D4">
        <w:rPr>
          <w:color w:val="0E101A"/>
          <w:lang w:val="en-US"/>
        </w:rPr>
        <w:t>To circumvent these problems, this research project exploits a unique feature of the German election system. The German system attempts to reach three goals simultaneously: proportional representation of parties, majority voting for the local candidates, and local representation proportional to population. Bringing these interests together, in most elections, voters have two votes, and a complex mathematical formula determines the parliamentarians. For candidates elected from an electoral list, this produces a strong exogeneity. In almost every election, there are cases when </w:t>
      </w:r>
      <w:r w:rsidRPr="007A69D4">
        <w:rPr>
          <w:rStyle w:val="Hervorhebung"/>
          <w:color w:val="0E101A"/>
          <w:lang w:val="en-US"/>
        </w:rPr>
        <w:t>fewer</w:t>
      </w:r>
      <w:r w:rsidRPr="007A69D4">
        <w:rPr>
          <w:color w:val="0E101A"/>
          <w:lang w:val="en-US"/>
        </w:rPr>
        <w:t> votes for a party within a district would have been beneficial for candidates on the electoral list. Also, the representatives </w:t>
      </w:r>
      <w:r w:rsidRPr="007A69D4">
        <w:rPr>
          <w:rStyle w:val="Hervorhebung"/>
          <w:color w:val="0E101A"/>
          <w:lang w:val="en-US"/>
        </w:rPr>
        <w:t>within one state</w:t>
      </w:r>
      <w:r w:rsidRPr="007A69D4">
        <w:rPr>
          <w:color w:val="0E101A"/>
          <w:lang w:val="en-US"/>
        </w:rPr>
        <w:t> strongly depend on the results of </w:t>
      </w:r>
      <w:r w:rsidRPr="007A69D4">
        <w:rPr>
          <w:rStyle w:val="Hervorhebung"/>
          <w:color w:val="0E101A"/>
          <w:lang w:val="en-US"/>
        </w:rPr>
        <w:t>other parties</w:t>
      </w:r>
      <w:r w:rsidRPr="007A69D4">
        <w:rPr>
          <w:color w:val="0E101A"/>
          <w:lang w:val="en-US"/>
        </w:rPr>
        <w:t> in other states. Therefore, the electoral list results are unforeseeable, and the two critiques of the traditional RDD design do not apply.</w:t>
      </w:r>
    </w:p>
    <w:p w14:paraId="569E2C64" w14:textId="77777777" w:rsidR="0031012F" w:rsidRPr="007A69D4" w:rsidRDefault="0031012F" w:rsidP="0031012F">
      <w:pPr>
        <w:pStyle w:val="StandardWeb"/>
        <w:spacing w:before="0" w:beforeAutospacing="0" w:after="0" w:afterAutospacing="0"/>
        <w:rPr>
          <w:color w:val="0E101A"/>
          <w:lang w:val="en-US"/>
        </w:rPr>
      </w:pPr>
      <w:r w:rsidRPr="007A69D4">
        <w:rPr>
          <w:color w:val="0E101A"/>
          <w:lang w:val="en-US"/>
        </w:rPr>
        <w:t>Therefore, comparing constituencies that are marginally represented by female representatives with those that marginally do not have a female representative, it is possible to carve out the effect of female role models. We expect that in constituencies with an elected female politician, in the following years, more women are nominated as candidates in other elections.</w:t>
      </w:r>
    </w:p>
    <w:p w14:paraId="7F840B9D" w14:textId="77777777" w:rsidR="00642A48" w:rsidRPr="0031012F" w:rsidRDefault="00642A48">
      <w:pPr>
        <w:rPr>
          <w:lang w:val="en-US"/>
        </w:rPr>
      </w:pPr>
    </w:p>
    <w:sectPr w:rsidR="00642A48" w:rsidRPr="003101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2F"/>
    <w:rsid w:val="000578CA"/>
    <w:rsid w:val="0031012F"/>
    <w:rsid w:val="00642A48"/>
    <w:rsid w:val="00EE5C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EF8DC"/>
  <w15:chartTrackingRefBased/>
  <w15:docId w15:val="{F2DBDDDF-A3FE-4A06-B4EB-81AA997C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1012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3101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2198</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Wegmann</dc:creator>
  <cp:keywords/>
  <dc:description/>
  <cp:lastModifiedBy>Jakob Wegmann</cp:lastModifiedBy>
  <cp:revision>2</cp:revision>
  <dcterms:created xsi:type="dcterms:W3CDTF">2021-04-19T11:13:00Z</dcterms:created>
  <dcterms:modified xsi:type="dcterms:W3CDTF">2021-08-27T19:41:00Z</dcterms:modified>
</cp:coreProperties>
</file>