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C1933" w14:textId="77777777" w:rsidR="0072586C" w:rsidRPr="00B94B12" w:rsidRDefault="0072586C" w:rsidP="00CB4E81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</w:p>
    <w:p w14:paraId="08CAAB42" w14:textId="54CC1774" w:rsidR="0072586C" w:rsidRPr="00B94B12" w:rsidRDefault="0072586C" w:rsidP="0072586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r w:rsidRPr="00B94B12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¿Cuál es la prevalencia de sobrepeso/obesidad en la población de adultos de Colombia al año 2010, </w:t>
      </w:r>
      <w:bookmarkStart w:id="0" w:name="OLE_LINK1"/>
      <w:r w:rsidRPr="00B94B12">
        <w:rPr>
          <w:rFonts w:ascii="Times New Roman" w:hAnsi="Times New Roman" w:cs="Times New Roman"/>
          <w:b/>
          <w:bCs/>
          <w:sz w:val="22"/>
          <w:szCs w:val="22"/>
          <w:lang w:val="es-ES"/>
        </w:rPr>
        <w:t>estos casos son nuevos o antiguos</w:t>
      </w:r>
      <w:bookmarkEnd w:id="0"/>
      <w:r w:rsidRPr="00B94B12">
        <w:rPr>
          <w:rFonts w:ascii="Times New Roman" w:hAnsi="Times New Roman" w:cs="Times New Roman"/>
          <w:b/>
          <w:bCs/>
          <w:sz w:val="22"/>
          <w:szCs w:val="22"/>
          <w:lang w:val="es-ES"/>
        </w:rPr>
        <w:t>?</w:t>
      </w:r>
    </w:p>
    <w:p w14:paraId="3B7517D7" w14:textId="4DBBB6DF" w:rsidR="0072586C" w:rsidRPr="00B94B12" w:rsidRDefault="0072586C" w:rsidP="00D940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</w:pPr>
      <w:r w:rsidRPr="00B94B1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  <w:t xml:space="preserve">Según el estudio de la ENSIN 2010, para los adultos de 18–64 años, el 54,33% presentaba sobrepeso u obesidad (IMC≥25) cuando se consideran solo los registros válidos (7.354 de 13.536); si se toma todo el conjunto, incluidos los faltantes, el resultado es 50,85% (7.354 de 14.461) y los datos no disponibles representan 6,40% (925). </w:t>
      </w:r>
      <w:r w:rsidR="00D940DE" w:rsidRPr="00B94B1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  <w:t xml:space="preserve">Es decir, se trata de una </w:t>
      </w:r>
      <w:r w:rsidRPr="00B94B1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  <w:t>prevalencia de 2010 no una medida de incidencia ni de “casos nuevos”.</w:t>
      </w:r>
    </w:p>
    <w:p w14:paraId="6218B062" w14:textId="61244BCB" w:rsidR="0072586C" w:rsidRPr="00B94B12" w:rsidRDefault="0072586C" w:rsidP="00D940D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r w:rsidRPr="00B94B12">
        <w:rPr>
          <w:rFonts w:ascii="Times New Roman" w:hAnsi="Times New Roman" w:cs="Times New Roman"/>
          <w:b/>
          <w:bCs/>
          <w:sz w:val="22"/>
          <w:szCs w:val="22"/>
          <w:lang w:val="es-ES"/>
        </w:rPr>
        <w:t>¿Qué tipo de estudio se requeriría si quisiera estimar la incidencia acumulada o en tasa de sobrepeso/obesidad en la población colombiana en el año 2012?</w:t>
      </w:r>
    </w:p>
    <w:p w14:paraId="7A531A49" w14:textId="45D7F294" w:rsidR="00D940DE" w:rsidRPr="00B94B12" w:rsidRDefault="00D940DE" w:rsidP="00D940DE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B94B12">
        <w:rPr>
          <w:rFonts w:ascii="Times New Roman" w:hAnsi="Times New Roman" w:cs="Times New Roman"/>
          <w:sz w:val="22"/>
          <w:szCs w:val="22"/>
          <w:lang w:val="es-ES"/>
        </w:rPr>
        <w:t>Un estudio de cohorte (longitudinal), idealmente iniciando con adultos libres de sobrepeso/obesidad y siguiéndolos hasta 201</w:t>
      </w:r>
      <w:r w:rsidR="001822BE" w:rsidRPr="00B94B12">
        <w:rPr>
          <w:rFonts w:ascii="Times New Roman" w:hAnsi="Times New Roman" w:cs="Times New Roman"/>
          <w:sz w:val="22"/>
          <w:szCs w:val="22"/>
          <w:lang w:val="es-ES"/>
        </w:rPr>
        <w:t>4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 para observar casos nuevos.</w:t>
      </w:r>
    </w:p>
    <w:p w14:paraId="46279028" w14:textId="77777777" w:rsidR="000F5164" w:rsidRPr="00B94B12" w:rsidRDefault="0072586C" w:rsidP="000F51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r w:rsidRPr="00B94B12">
        <w:rPr>
          <w:rFonts w:ascii="Times New Roman" w:hAnsi="Times New Roman" w:cs="Times New Roman"/>
          <w:b/>
          <w:bCs/>
          <w:sz w:val="22"/>
          <w:szCs w:val="22"/>
          <w:lang w:val="es-ES"/>
        </w:rPr>
        <w:t>¿Cuál es la diferencia entre incidencia (acumulada) y tasa de incidencia? (¿Qué mide y cómo se calcula cada una?)</w:t>
      </w:r>
    </w:p>
    <w:p w14:paraId="632DFE1C" w14:textId="4012C74A" w:rsidR="000F5164" w:rsidRPr="00B94B12" w:rsidRDefault="000F5164" w:rsidP="000F5164">
      <w:pPr>
        <w:rPr>
          <w:rFonts w:ascii="Times New Roman" w:hAnsi="Times New Roman" w:cs="Times New Roman"/>
          <w:sz w:val="22"/>
          <w:szCs w:val="22"/>
          <w:lang w:val="es-ES"/>
        </w:rPr>
      </w:pPr>
      <w:r w:rsidRPr="00B94B12">
        <w:rPr>
          <w:rStyle w:val="Strong"/>
          <w:rFonts w:ascii="Times New Roman" w:eastAsiaTheme="majorEastAsia" w:hAnsi="Times New Roman" w:cs="Times New Roman"/>
          <w:b w:val="0"/>
          <w:bCs w:val="0"/>
          <w:sz w:val="22"/>
          <w:szCs w:val="22"/>
          <w:lang w:val="es-ES"/>
        </w:rPr>
        <w:t>La incidencia acumulada</w:t>
      </w:r>
      <w:r w:rsidR="00D65B26" w:rsidRPr="00B94B12">
        <w:rPr>
          <w:rStyle w:val="Strong"/>
          <w:rFonts w:ascii="Times New Roman" w:eastAsiaTheme="majorEastAsia" w:hAnsi="Times New Roman" w:cs="Times New Roman"/>
          <w:b w:val="0"/>
          <w:bCs w:val="0"/>
          <w:sz w:val="22"/>
          <w:szCs w:val="22"/>
          <w:lang w:val="es-ES"/>
        </w:rPr>
        <w:t xml:space="preserve"> (IA)</w:t>
      </w:r>
      <w:r w:rsidRPr="00B94B12">
        <w:rPr>
          <w:rStyle w:val="Strong"/>
          <w:rFonts w:ascii="Times New Roman" w:eastAsiaTheme="majorEastAsia" w:hAnsi="Times New Roman" w:cs="Times New Roman"/>
          <w:b w:val="0"/>
          <w:bCs w:val="0"/>
          <w:sz w:val="22"/>
          <w:szCs w:val="22"/>
          <w:lang w:val="es-ES"/>
        </w:rPr>
        <w:t xml:space="preserve"> es la </w:t>
      </w:r>
      <w:r w:rsidR="001822BE" w:rsidRPr="00B94B12">
        <w:rPr>
          <w:rStyle w:val="Strong"/>
          <w:rFonts w:ascii="Times New Roman" w:eastAsiaTheme="majorEastAsia" w:hAnsi="Times New Roman" w:cs="Times New Roman"/>
          <w:b w:val="0"/>
          <w:bCs w:val="0"/>
          <w:sz w:val="22"/>
          <w:szCs w:val="22"/>
          <w:lang w:val="es-ES"/>
        </w:rPr>
        <w:t>proporción</w:t>
      </w:r>
      <w:r w:rsidRPr="00B94B12">
        <w:rPr>
          <w:rStyle w:val="Strong"/>
          <w:rFonts w:ascii="Times New Roman" w:eastAsiaTheme="majorEastAsia" w:hAnsi="Times New Roman" w:cs="Times New Roman"/>
          <w:b w:val="0"/>
          <w:bCs w:val="0"/>
          <w:sz w:val="22"/>
          <w:szCs w:val="22"/>
          <w:lang w:val="es-ES"/>
        </w:rPr>
        <w:t xml:space="preserve"> </w:t>
      </w:r>
      <w:r w:rsidR="001822BE" w:rsidRPr="00B94B12">
        <w:rPr>
          <w:rStyle w:val="Strong"/>
          <w:rFonts w:ascii="Times New Roman" w:eastAsiaTheme="majorEastAsia" w:hAnsi="Times New Roman" w:cs="Times New Roman"/>
          <w:b w:val="0"/>
          <w:bCs w:val="0"/>
          <w:sz w:val="22"/>
          <w:szCs w:val="22"/>
          <w:lang w:val="es-ES"/>
        </w:rPr>
        <w:t xml:space="preserve">de personas en riesgo que desarrollan el evento de interés al inicio que desarrollan el evento durante un periodo fijo. Se calcula por medio de </w:t>
      </w:r>
      <m:oMath>
        <m:r>
          <w:rPr>
            <w:rStyle w:val="Strong"/>
            <w:rFonts w:ascii="Cambria Math" w:eastAsiaTheme="majorEastAsia" w:hAnsi="Cambria Math" w:cs="Times New Roman"/>
            <w:sz w:val="22"/>
            <w:szCs w:val="22"/>
            <w:lang w:val="es-ES"/>
          </w:rPr>
          <m:t>(</m:t>
        </m:r>
        <m:r>
          <w:rPr>
            <w:rFonts w:ascii="Cambria Math" w:hAnsi="Cambria Math" w:cs="Times New Roman"/>
            <w:sz w:val="22"/>
            <w:szCs w:val="22"/>
            <w:lang w:val="es-ES"/>
          </w:rPr>
          <m:t>IA) = nuevos casos / población en riesgo inicial.</m:t>
        </m:r>
      </m:oMath>
    </w:p>
    <w:p w14:paraId="50678959" w14:textId="15485548" w:rsidR="000F5164" w:rsidRPr="00B94B12" w:rsidRDefault="000F5164" w:rsidP="00D65B26">
      <w:pPr>
        <w:pStyle w:val="NormalWeb"/>
        <w:rPr>
          <w:sz w:val="22"/>
          <w:szCs w:val="22"/>
          <w:lang w:val="es-ES"/>
        </w:rPr>
      </w:pPr>
      <w:r w:rsidRPr="00B94B12">
        <w:rPr>
          <w:sz w:val="22"/>
          <w:szCs w:val="22"/>
          <w:lang w:val="es-ES"/>
        </w:rPr>
        <w:t xml:space="preserve"> </w:t>
      </w:r>
      <w:r w:rsidR="00D65B26" w:rsidRPr="00B94B12">
        <w:rPr>
          <w:sz w:val="22"/>
          <w:szCs w:val="22"/>
          <w:lang w:val="es-ES"/>
        </w:rPr>
        <w:t xml:space="preserve">La tasa de incidencia (TI) o velocidad de incidencia se calcula como la cantidad de nuevos casos por unidad de tiempo o individuos. Se modela con la fórmula de: </w:t>
      </w:r>
      <m:oMath>
        <m:r>
          <w:rPr>
            <w:rFonts w:ascii="Cambria Math" w:hAnsi="Cambria Math"/>
            <w:sz w:val="22"/>
            <w:szCs w:val="22"/>
            <w:lang w:val="es-ES"/>
          </w:rPr>
          <m:t>TI = nuevos casos / suma de tiempos en riesgo.</m:t>
        </m:r>
      </m:oMath>
    </w:p>
    <w:p w14:paraId="55AA0B71" w14:textId="632829A0" w:rsidR="0072586C" w:rsidRPr="00B94B12" w:rsidRDefault="0072586C" w:rsidP="00D65B2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  <w:lang w:val="es-ES"/>
        </w:rPr>
      </w:pPr>
      <w:r w:rsidRPr="00B94B12">
        <w:rPr>
          <w:rFonts w:ascii="Times New Roman" w:hAnsi="Times New Roman" w:cs="Times New Roman"/>
          <w:sz w:val="22"/>
          <w:szCs w:val="22"/>
          <w:lang w:val="es-ES"/>
        </w:rPr>
        <w:t>Describa el diseño del estudio de la pregunta (Tipo de muestra, seguimiento, características de la población a estudio, variables a estudiar entre otras)</w:t>
      </w:r>
    </w:p>
    <w:p w14:paraId="7E4D4AAC" w14:textId="2B796CD5" w:rsidR="00D65B26" w:rsidRPr="00B94B12" w:rsidRDefault="00D65B26" w:rsidP="00D65B26">
      <w:pPr>
        <w:pStyle w:val="NormalWeb"/>
        <w:rPr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sz w:val="22"/>
          <w:szCs w:val="22"/>
          <w:lang w:val="es-ES"/>
        </w:rPr>
        <w:t>I</w:t>
      </w:r>
      <w:r w:rsidR="006E3353" w:rsidRPr="00B94B12">
        <w:rPr>
          <w:rStyle w:val="Strong"/>
          <w:rFonts w:eastAsiaTheme="majorEastAsia"/>
          <w:sz w:val="22"/>
          <w:szCs w:val="22"/>
          <w:lang w:val="es-ES"/>
        </w:rPr>
        <w:t xml:space="preserve">ncidencia </w:t>
      </w:r>
      <w:r w:rsidRPr="00B94B12">
        <w:rPr>
          <w:rStyle w:val="Strong"/>
          <w:rFonts w:eastAsiaTheme="majorEastAsia"/>
          <w:sz w:val="22"/>
          <w:szCs w:val="22"/>
          <w:lang w:val="es-ES"/>
        </w:rPr>
        <w:t>A</w:t>
      </w:r>
      <w:r w:rsidR="006E3353" w:rsidRPr="00B94B12">
        <w:rPr>
          <w:rStyle w:val="Strong"/>
          <w:rFonts w:eastAsiaTheme="majorEastAsia"/>
          <w:sz w:val="22"/>
          <w:szCs w:val="22"/>
          <w:lang w:val="es-ES"/>
        </w:rPr>
        <w:t>cumulada</w:t>
      </w:r>
      <w:r w:rsidRPr="00B94B12">
        <w:rPr>
          <w:rStyle w:val="Strong"/>
          <w:rFonts w:eastAsiaTheme="majorEastAsia"/>
          <w:sz w:val="22"/>
          <w:szCs w:val="22"/>
          <w:lang w:val="es-ES"/>
        </w:rPr>
        <w:t xml:space="preserve"> (2010</w:t>
      </w:r>
      <w:r w:rsidR="006E3353" w:rsidRPr="00B94B12">
        <w:rPr>
          <w:rStyle w:val="Strong"/>
          <w:rFonts w:eastAsiaTheme="majorEastAsia"/>
          <w:sz w:val="22"/>
          <w:szCs w:val="22"/>
          <w:lang w:val="es-ES"/>
        </w:rPr>
        <w:t>-</w:t>
      </w:r>
      <w:r w:rsidRPr="00B94B12">
        <w:rPr>
          <w:rStyle w:val="Strong"/>
          <w:rFonts w:eastAsiaTheme="majorEastAsia"/>
          <w:sz w:val="22"/>
          <w:szCs w:val="22"/>
          <w:lang w:val="es-ES"/>
        </w:rPr>
        <w:t>2012):</w:t>
      </w:r>
    </w:p>
    <w:p w14:paraId="7636992C" w14:textId="25D709FE" w:rsidR="00D65B26" w:rsidRPr="00B94B12" w:rsidRDefault="00D65B26" w:rsidP="00D65B26">
      <w:pPr>
        <w:pStyle w:val="NormalWeb"/>
        <w:numPr>
          <w:ilvl w:val="0"/>
          <w:numId w:val="19"/>
        </w:numPr>
        <w:rPr>
          <w:sz w:val="22"/>
          <w:szCs w:val="22"/>
          <w:lang w:val="es-ES"/>
        </w:rPr>
      </w:pPr>
      <w:r w:rsidRPr="00B94B12">
        <w:rPr>
          <w:b/>
          <w:bCs/>
          <w:sz w:val="22"/>
          <w:szCs w:val="22"/>
          <w:lang w:val="es-ES"/>
        </w:rPr>
        <w:t>Numerador</w:t>
      </w:r>
      <w:r w:rsidRPr="00B94B12">
        <w:rPr>
          <w:sz w:val="22"/>
          <w:szCs w:val="22"/>
          <w:lang w:val="es-ES"/>
        </w:rPr>
        <w:t xml:space="preserve">: </w:t>
      </w:r>
      <w:r w:rsidR="006E3353" w:rsidRPr="00B94B12">
        <w:rPr>
          <w:sz w:val="22"/>
          <w:szCs w:val="22"/>
          <w:lang w:val="es-ES"/>
        </w:rPr>
        <w:t xml:space="preserve">Cantidad </w:t>
      </w:r>
      <w:r w:rsidRPr="00B94B12">
        <w:rPr>
          <w:sz w:val="22"/>
          <w:szCs w:val="22"/>
          <w:lang w:val="es-ES"/>
        </w:rPr>
        <w:t>de adultos que estaban sin sobrepeso/obesidad en 2010 y</w:t>
      </w:r>
      <w:r w:rsidRPr="00B94B12">
        <w:rPr>
          <w:rStyle w:val="apple-converted-space"/>
          <w:rFonts w:eastAsiaTheme="majorEastAsia"/>
          <w:sz w:val="22"/>
          <w:szCs w:val="22"/>
          <w:lang w:val="es-ES"/>
        </w:rPr>
        <w:t> </w:t>
      </w:r>
      <w:r w:rsidRPr="00B94B12">
        <w:rPr>
          <w:rStyle w:val="Strong"/>
          <w:rFonts w:eastAsiaTheme="majorEastAsia"/>
          <w:sz w:val="22"/>
          <w:szCs w:val="22"/>
          <w:lang w:val="es-ES"/>
        </w:rPr>
        <w:t xml:space="preserve">se </w:t>
      </w:r>
      <w:r w:rsidRPr="00B94B12">
        <w:rPr>
          <w:rStyle w:val="Strong"/>
          <w:rFonts w:eastAsiaTheme="majorEastAsia"/>
          <w:b w:val="0"/>
          <w:bCs w:val="0"/>
          <w:sz w:val="22"/>
          <w:szCs w:val="22"/>
          <w:lang w:val="es-ES"/>
        </w:rPr>
        <w:t>convirtieron</w:t>
      </w:r>
      <w:r w:rsidRPr="00B94B12">
        <w:rPr>
          <w:rStyle w:val="apple-converted-space"/>
          <w:rFonts w:eastAsiaTheme="majorEastAsia"/>
          <w:sz w:val="22"/>
          <w:szCs w:val="22"/>
          <w:lang w:val="es-ES"/>
        </w:rPr>
        <w:t> </w:t>
      </w:r>
      <w:r w:rsidRPr="00B94B12">
        <w:rPr>
          <w:sz w:val="22"/>
          <w:szCs w:val="22"/>
          <w:lang w:val="es-ES"/>
        </w:rPr>
        <w:t>en sobrepeso/obesidad a 2012.</w:t>
      </w:r>
    </w:p>
    <w:p w14:paraId="2B61A0B8" w14:textId="23D0EE90" w:rsidR="006E3353" w:rsidRPr="00B94B12" w:rsidRDefault="00D65B26" w:rsidP="00D65B26">
      <w:pPr>
        <w:pStyle w:val="NormalWeb"/>
        <w:numPr>
          <w:ilvl w:val="0"/>
          <w:numId w:val="19"/>
        </w:numPr>
        <w:rPr>
          <w:sz w:val="22"/>
          <w:szCs w:val="22"/>
          <w:lang w:val="es-ES"/>
        </w:rPr>
      </w:pPr>
      <w:r w:rsidRPr="00B94B12">
        <w:rPr>
          <w:b/>
          <w:bCs/>
          <w:sz w:val="22"/>
          <w:szCs w:val="22"/>
          <w:lang w:val="es-ES"/>
        </w:rPr>
        <w:t>Denominador</w:t>
      </w:r>
      <w:r w:rsidRPr="00B94B12">
        <w:rPr>
          <w:sz w:val="22"/>
          <w:szCs w:val="22"/>
          <w:lang w:val="es-ES"/>
        </w:rPr>
        <w:t xml:space="preserve">: </w:t>
      </w:r>
      <w:r w:rsidR="006E3353" w:rsidRPr="00B94B12">
        <w:rPr>
          <w:sz w:val="22"/>
          <w:szCs w:val="22"/>
          <w:lang w:val="es-ES"/>
        </w:rPr>
        <w:t>porcentaje</w:t>
      </w:r>
      <w:r w:rsidRPr="00B94B12">
        <w:rPr>
          <w:sz w:val="22"/>
          <w:szCs w:val="22"/>
          <w:lang w:val="es-ES"/>
        </w:rPr>
        <w:t xml:space="preserve"> de adultos</w:t>
      </w:r>
      <w:r w:rsidRPr="00B94B12">
        <w:rPr>
          <w:rStyle w:val="apple-converted-space"/>
          <w:rFonts w:eastAsiaTheme="majorEastAsia"/>
          <w:sz w:val="22"/>
          <w:szCs w:val="22"/>
          <w:lang w:val="es-ES"/>
        </w:rPr>
        <w:t> </w:t>
      </w:r>
      <w:r w:rsidRPr="00B94B12">
        <w:rPr>
          <w:rStyle w:val="Strong"/>
          <w:rFonts w:eastAsiaTheme="majorEastAsia"/>
          <w:b w:val="0"/>
          <w:bCs w:val="0"/>
          <w:sz w:val="22"/>
          <w:szCs w:val="22"/>
          <w:lang w:val="es-ES"/>
        </w:rPr>
        <w:t>en riesgo en 2010</w:t>
      </w:r>
      <w:r w:rsidRPr="00B94B12">
        <w:rPr>
          <w:rStyle w:val="apple-converted-space"/>
          <w:rFonts w:eastAsiaTheme="majorEastAsia"/>
          <w:sz w:val="22"/>
          <w:szCs w:val="22"/>
          <w:lang w:val="es-ES"/>
        </w:rPr>
        <w:t> </w:t>
      </w:r>
      <w:r w:rsidRPr="00B94B12">
        <w:rPr>
          <w:sz w:val="22"/>
          <w:szCs w:val="22"/>
          <w:lang w:val="es-ES"/>
        </w:rPr>
        <w:t>(sin sobrepeso/obesidad).</w:t>
      </w:r>
    </w:p>
    <w:p w14:paraId="21A94FC5" w14:textId="0BFD32DC" w:rsidR="00D65B26" w:rsidRPr="00B94B12" w:rsidRDefault="00D65B26" w:rsidP="006E3353">
      <w:pPr>
        <w:pStyle w:val="NormalWeb"/>
        <w:rPr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sz w:val="22"/>
          <w:szCs w:val="22"/>
          <w:lang w:val="es-ES"/>
        </w:rPr>
        <w:t>T</w:t>
      </w:r>
      <w:r w:rsidR="006E3353" w:rsidRPr="00B94B12">
        <w:rPr>
          <w:rStyle w:val="Strong"/>
          <w:rFonts w:eastAsiaTheme="majorEastAsia"/>
          <w:sz w:val="22"/>
          <w:szCs w:val="22"/>
          <w:lang w:val="es-ES"/>
        </w:rPr>
        <w:t xml:space="preserve">asa de </w:t>
      </w:r>
      <w:r w:rsidRPr="00B94B12">
        <w:rPr>
          <w:rStyle w:val="Strong"/>
          <w:rFonts w:eastAsiaTheme="majorEastAsia"/>
          <w:sz w:val="22"/>
          <w:szCs w:val="22"/>
          <w:lang w:val="es-ES"/>
        </w:rPr>
        <w:t>I</w:t>
      </w:r>
      <w:r w:rsidR="006E3353" w:rsidRPr="00B94B12">
        <w:rPr>
          <w:rStyle w:val="Strong"/>
          <w:rFonts w:eastAsiaTheme="majorEastAsia"/>
          <w:sz w:val="22"/>
          <w:szCs w:val="22"/>
          <w:lang w:val="es-ES"/>
        </w:rPr>
        <w:t>ncidencia</w:t>
      </w:r>
      <w:r w:rsidRPr="00B94B12">
        <w:rPr>
          <w:rStyle w:val="Strong"/>
          <w:rFonts w:eastAsiaTheme="majorEastAsia"/>
          <w:sz w:val="22"/>
          <w:szCs w:val="22"/>
          <w:lang w:val="es-ES"/>
        </w:rPr>
        <w:t xml:space="preserve"> (2010</w:t>
      </w:r>
      <w:r w:rsidR="006E3353" w:rsidRPr="00B94B12">
        <w:rPr>
          <w:rStyle w:val="Strong"/>
          <w:rFonts w:eastAsiaTheme="majorEastAsia"/>
          <w:sz w:val="22"/>
          <w:szCs w:val="22"/>
          <w:lang w:val="es-ES"/>
        </w:rPr>
        <w:t>-</w:t>
      </w:r>
      <w:r w:rsidRPr="00B94B12">
        <w:rPr>
          <w:rStyle w:val="Strong"/>
          <w:rFonts w:eastAsiaTheme="majorEastAsia"/>
          <w:sz w:val="22"/>
          <w:szCs w:val="22"/>
          <w:lang w:val="es-ES"/>
        </w:rPr>
        <w:t>2012):</w:t>
      </w:r>
    </w:p>
    <w:p w14:paraId="77660CEF" w14:textId="0F9CAD63" w:rsidR="00D65B26" w:rsidRPr="00B94B12" w:rsidRDefault="00D65B26" w:rsidP="00D65B26">
      <w:pPr>
        <w:pStyle w:val="NormalWeb"/>
        <w:numPr>
          <w:ilvl w:val="0"/>
          <w:numId w:val="20"/>
        </w:numPr>
        <w:rPr>
          <w:sz w:val="22"/>
          <w:szCs w:val="22"/>
          <w:lang w:val="es-ES"/>
        </w:rPr>
      </w:pPr>
      <w:r w:rsidRPr="00B94B12">
        <w:rPr>
          <w:b/>
          <w:bCs/>
          <w:sz w:val="22"/>
          <w:szCs w:val="22"/>
          <w:lang w:val="es-ES"/>
        </w:rPr>
        <w:t>Numerador</w:t>
      </w:r>
      <w:r w:rsidRPr="00B94B12">
        <w:rPr>
          <w:sz w:val="22"/>
          <w:szCs w:val="22"/>
          <w:lang w:val="es-ES"/>
        </w:rPr>
        <w:t xml:space="preserve">: </w:t>
      </w:r>
      <w:r w:rsidR="006E3353" w:rsidRPr="00B94B12">
        <w:rPr>
          <w:sz w:val="22"/>
          <w:szCs w:val="22"/>
          <w:lang w:val="es-ES"/>
        </w:rPr>
        <w:t>Cantidad de adultos que estaban sin sobrepeso/obesidad en 2010 y</w:t>
      </w:r>
      <w:r w:rsidR="006E3353" w:rsidRPr="00B94B12">
        <w:rPr>
          <w:rStyle w:val="apple-converted-space"/>
          <w:rFonts w:eastAsiaTheme="majorEastAsia"/>
          <w:sz w:val="22"/>
          <w:szCs w:val="22"/>
          <w:lang w:val="es-ES"/>
        </w:rPr>
        <w:t> </w:t>
      </w:r>
      <w:r w:rsidR="006E3353" w:rsidRPr="00B94B12">
        <w:rPr>
          <w:rStyle w:val="Strong"/>
          <w:rFonts w:eastAsiaTheme="majorEastAsia"/>
          <w:sz w:val="22"/>
          <w:szCs w:val="22"/>
          <w:lang w:val="es-ES"/>
        </w:rPr>
        <w:t xml:space="preserve">se </w:t>
      </w:r>
      <w:r w:rsidR="006E3353" w:rsidRPr="00B94B12">
        <w:rPr>
          <w:rStyle w:val="Strong"/>
          <w:rFonts w:eastAsiaTheme="majorEastAsia"/>
          <w:b w:val="0"/>
          <w:bCs w:val="0"/>
          <w:sz w:val="22"/>
          <w:szCs w:val="22"/>
          <w:lang w:val="es-ES"/>
        </w:rPr>
        <w:t>convirtieron</w:t>
      </w:r>
      <w:r w:rsidR="006E3353" w:rsidRPr="00B94B12">
        <w:rPr>
          <w:rStyle w:val="apple-converted-space"/>
          <w:rFonts w:eastAsiaTheme="majorEastAsia"/>
          <w:sz w:val="22"/>
          <w:szCs w:val="22"/>
          <w:lang w:val="es-ES"/>
        </w:rPr>
        <w:t> </w:t>
      </w:r>
      <w:r w:rsidR="006E3353" w:rsidRPr="00B94B12">
        <w:rPr>
          <w:sz w:val="22"/>
          <w:szCs w:val="22"/>
          <w:lang w:val="es-ES"/>
        </w:rPr>
        <w:t>en sobrepeso/obesidad a 2012.</w:t>
      </w:r>
    </w:p>
    <w:p w14:paraId="210B1AE5" w14:textId="2F1E0A7C" w:rsidR="00D65B26" w:rsidRPr="00B94B12" w:rsidRDefault="00D65B26" w:rsidP="00D65B26">
      <w:pPr>
        <w:pStyle w:val="NormalWeb"/>
        <w:numPr>
          <w:ilvl w:val="0"/>
          <w:numId w:val="20"/>
        </w:numPr>
        <w:rPr>
          <w:sz w:val="22"/>
          <w:szCs w:val="22"/>
          <w:lang w:val="es-ES"/>
        </w:rPr>
      </w:pPr>
      <w:r w:rsidRPr="00B94B12">
        <w:rPr>
          <w:b/>
          <w:bCs/>
          <w:sz w:val="22"/>
          <w:szCs w:val="22"/>
          <w:lang w:val="es-ES"/>
        </w:rPr>
        <w:t>Denominador</w:t>
      </w:r>
      <w:r w:rsidRPr="00B94B12">
        <w:rPr>
          <w:sz w:val="22"/>
          <w:szCs w:val="22"/>
          <w:lang w:val="es-ES"/>
        </w:rPr>
        <w:t>:</w:t>
      </w:r>
      <w:r w:rsidRPr="00B94B12">
        <w:rPr>
          <w:rStyle w:val="apple-converted-space"/>
          <w:rFonts w:eastAsiaTheme="majorEastAsia"/>
          <w:sz w:val="22"/>
          <w:szCs w:val="22"/>
          <w:lang w:val="es-ES"/>
        </w:rPr>
        <w:t> </w:t>
      </w:r>
      <w:r w:rsidR="006E3353" w:rsidRPr="00B94B12">
        <w:rPr>
          <w:rStyle w:val="apple-converted-space"/>
          <w:rFonts w:eastAsiaTheme="majorEastAsia"/>
          <w:sz w:val="22"/>
          <w:szCs w:val="22"/>
          <w:lang w:val="es-ES"/>
        </w:rPr>
        <w:t>(</w:t>
      </w:r>
      <w:r w:rsidRPr="00B94B12">
        <w:rPr>
          <w:rStyle w:val="Strong"/>
          <w:rFonts w:eastAsiaTheme="majorEastAsia"/>
          <w:b w:val="0"/>
          <w:bCs w:val="0"/>
          <w:sz w:val="22"/>
          <w:szCs w:val="22"/>
          <w:lang w:val="es-ES"/>
        </w:rPr>
        <w:t>persona-</w:t>
      </w:r>
      <w:r w:rsidR="006E3353" w:rsidRPr="00B94B12">
        <w:rPr>
          <w:rStyle w:val="Strong"/>
          <w:rFonts w:eastAsiaTheme="majorEastAsia"/>
          <w:b w:val="0"/>
          <w:bCs w:val="0"/>
          <w:sz w:val="22"/>
          <w:szCs w:val="22"/>
          <w:lang w:val="es-ES"/>
        </w:rPr>
        <w:t>tiempo</w:t>
      </w:r>
      <w:r w:rsidR="006E3353" w:rsidRPr="00B94B12">
        <w:rPr>
          <w:rStyle w:val="apple-converted-space"/>
          <w:rFonts w:eastAsiaTheme="majorEastAsia"/>
          <w:sz w:val="22"/>
          <w:szCs w:val="22"/>
          <w:lang w:val="es-ES"/>
        </w:rPr>
        <w:t xml:space="preserve">) </w:t>
      </w:r>
      <w:r w:rsidRPr="00B94B12">
        <w:rPr>
          <w:sz w:val="22"/>
          <w:szCs w:val="22"/>
          <w:lang w:val="es-ES"/>
        </w:rPr>
        <w:t>acumulado (por ej., años) de todos los participantes mientras permanecen en riesgo; censar pérdidas y quienes desarrollan el evento al momento de ocurrirlo.</w:t>
      </w:r>
    </w:p>
    <w:p w14:paraId="6F15B6F0" w14:textId="77777777" w:rsidR="00D65B26" w:rsidRPr="00B94B12" w:rsidRDefault="00D65B26" w:rsidP="00D65B26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7785CA82" w14:textId="74EDDB49" w:rsidR="0072586C" w:rsidRPr="00B94B12" w:rsidRDefault="0072586C" w:rsidP="000F79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  <w:lang w:val="es-ES"/>
        </w:rPr>
      </w:pPr>
      <w:r w:rsidRPr="00B94B12">
        <w:rPr>
          <w:rFonts w:ascii="Times New Roman" w:hAnsi="Times New Roman" w:cs="Times New Roman"/>
          <w:sz w:val="22"/>
          <w:szCs w:val="22"/>
          <w:lang w:val="es-ES"/>
        </w:rPr>
        <w:t>¿Qué tipo de estudio diseñaría si quisiera evaluar la correlación entre consumo de edulcorantes y sobrepeso u obesidad de los habitantes de Bogotá?</w:t>
      </w:r>
    </w:p>
    <w:p w14:paraId="77CFAB5C" w14:textId="39FB5CA9" w:rsidR="000F79C2" w:rsidRPr="00B94B12" w:rsidRDefault="00BA1451" w:rsidP="00B94B12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B94B12">
        <w:rPr>
          <w:rFonts w:ascii="Times New Roman" w:hAnsi="Times New Roman" w:cs="Times New Roman"/>
          <w:sz w:val="22"/>
          <w:szCs w:val="22"/>
          <w:lang w:val="es-ES"/>
        </w:rPr>
        <w:lastRenderedPageBreak/>
        <w:t>La propuesta más adecuada sería un e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>studio transversal analítico de base poblacional con muestreo probabilístico estratificado por localidades/UPZ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>.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>E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n una única visita se mide la exposición (tipo y frecuencia/cantidad de edulcorantes) y el desenlace (IMC para clasificar sobrepeso/obesidad) y se estima la asociación mediante 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una razón 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de prevalencia con modelo de Poisson o log-binomial, incorporando pesos, estratos y ajustando por edad, sexo, nivel socioeconómico, escolaridad y actividad física. 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Debido a que 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>el objetivo es evaluar correlación/asociación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>,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mas no efectos causales, 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y 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con ello 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>obtener estimaciones representativas de la población adulta de Bogotá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, 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hacerlo de esa forma implica 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>lograr una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cuantificación de 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>prevalencias y la fuerza de la asociación a nivel poblacional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 entre el consumo de edulcorantes y obesidad o sobrepeso. </w:t>
      </w:r>
    </w:p>
    <w:p w14:paraId="62B6E2F9" w14:textId="046E445E" w:rsidR="0072586C" w:rsidRPr="00B94B12" w:rsidRDefault="0072586C" w:rsidP="00703C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  <w:lang w:val="es-ES"/>
        </w:rPr>
      </w:pPr>
      <w:r w:rsidRPr="00B94B12">
        <w:rPr>
          <w:rFonts w:ascii="Times New Roman" w:hAnsi="Times New Roman" w:cs="Times New Roman"/>
          <w:sz w:val="22"/>
          <w:szCs w:val="22"/>
          <w:lang w:val="es-ES"/>
        </w:rPr>
        <w:t>Describa el diseño del estudio de la pregunta #5 (Tipo de muestra, seguimiento, características de la población a estudio, variables a estudiar entre otras)</w:t>
      </w:r>
    </w:p>
    <w:p w14:paraId="6515DC5A" w14:textId="77777777" w:rsidR="00BA1451" w:rsidRPr="00B94B12" w:rsidRDefault="00BA1451" w:rsidP="00B94B12">
      <w:pPr>
        <w:pStyle w:val="NormalWeb"/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Tipo de estudio: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transversal analítico de base poblacional.</w:t>
      </w:r>
    </w:p>
    <w:p w14:paraId="3A10FE5E" w14:textId="23CF5C55" w:rsidR="00BA1451" w:rsidRPr="00B94B12" w:rsidRDefault="00BA1451" w:rsidP="00B94B12">
      <w:pPr>
        <w:pStyle w:val="NormalWeb"/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Muestra: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 xml:space="preserve">probabilística estratificada y </w:t>
      </w:r>
      <w:proofErr w:type="spellStart"/>
      <w:r w:rsidRPr="00B94B12">
        <w:rPr>
          <w:color w:val="000000"/>
          <w:sz w:val="22"/>
          <w:szCs w:val="22"/>
          <w:lang w:val="es-ES"/>
        </w:rPr>
        <w:t>multietápica</w:t>
      </w:r>
      <w:proofErr w:type="spellEnd"/>
    </w:p>
    <w:p w14:paraId="38FB3158" w14:textId="77777777" w:rsidR="00BA1451" w:rsidRPr="00B94B12" w:rsidRDefault="00BA1451" w:rsidP="00B94B12">
      <w:pPr>
        <w:pStyle w:val="NormalWeb"/>
        <w:numPr>
          <w:ilvl w:val="1"/>
          <w:numId w:val="18"/>
        </w:numPr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Estratos: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localidades/UPZ</w:t>
      </w:r>
    </w:p>
    <w:p w14:paraId="0DA3144D" w14:textId="47C355AC" w:rsidR="00BA1451" w:rsidRPr="00B94B12" w:rsidRDefault="00BA1451" w:rsidP="00B94B12">
      <w:pPr>
        <w:pStyle w:val="NormalWeb"/>
        <w:numPr>
          <w:ilvl w:val="1"/>
          <w:numId w:val="18"/>
        </w:numPr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Documentación para análisis: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 xml:space="preserve">pesos, estratos y </w:t>
      </w:r>
      <w:r w:rsidR="00B94B12" w:rsidRPr="00B94B12">
        <w:rPr>
          <w:color w:val="000000"/>
          <w:sz w:val="22"/>
          <w:szCs w:val="22"/>
          <w:lang w:val="es-ES"/>
        </w:rPr>
        <w:t>UPM (unidad primaria de muestreo)</w:t>
      </w:r>
    </w:p>
    <w:p w14:paraId="444E84F8" w14:textId="77777777" w:rsidR="00BA1451" w:rsidRPr="00B94B12" w:rsidRDefault="00BA1451" w:rsidP="00B94B12">
      <w:pPr>
        <w:pStyle w:val="NormalWeb"/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Seguimiento: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no aplica (una sola medición).</w:t>
      </w:r>
    </w:p>
    <w:p w14:paraId="13500460" w14:textId="77777777" w:rsidR="00BA1451" w:rsidRPr="00B94B12" w:rsidRDefault="00BA1451" w:rsidP="00B94B12">
      <w:pPr>
        <w:pStyle w:val="NormalWeb"/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Población: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adultos ≥18 años residentes habituales de Bogotá en viviendas particulares</w:t>
      </w:r>
    </w:p>
    <w:p w14:paraId="7FC48806" w14:textId="7B75BF20" w:rsidR="00BA1451" w:rsidRPr="00B94B12" w:rsidRDefault="00BA1451" w:rsidP="00B94B12">
      <w:pPr>
        <w:pStyle w:val="NormalWeb"/>
        <w:numPr>
          <w:ilvl w:val="1"/>
          <w:numId w:val="18"/>
        </w:numPr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Exclusiones: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 xml:space="preserve">embarazo o </w:t>
      </w:r>
      <w:r w:rsidR="00B94B12" w:rsidRPr="00B94B12">
        <w:rPr>
          <w:color w:val="000000"/>
          <w:sz w:val="22"/>
          <w:szCs w:val="22"/>
          <w:lang w:val="es-ES"/>
        </w:rPr>
        <w:t>condición física inviable para el desarrollo normal</w:t>
      </w:r>
    </w:p>
    <w:p w14:paraId="31A35461" w14:textId="77777777" w:rsidR="00BA1451" w:rsidRPr="00B94B12" w:rsidRDefault="00BA1451" w:rsidP="00B94B12">
      <w:pPr>
        <w:pStyle w:val="NormalWeb"/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Variables:</w:t>
      </w:r>
    </w:p>
    <w:p w14:paraId="61E8CD00" w14:textId="77777777" w:rsidR="00BA1451" w:rsidRPr="00B94B12" w:rsidRDefault="00BA1451" w:rsidP="00B94B12">
      <w:pPr>
        <w:pStyle w:val="NormalWeb"/>
        <w:numPr>
          <w:ilvl w:val="1"/>
          <w:numId w:val="18"/>
        </w:numPr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Exposición: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consumo de edulcorantes (tipo —no calóricos/polioles—, fuentes y frecuencia/cantidad; categorías: no/bajo/alto)</w:t>
      </w:r>
    </w:p>
    <w:p w14:paraId="3B0D68F2" w14:textId="77777777" w:rsidR="00BA1451" w:rsidRPr="00B94B12" w:rsidRDefault="00BA1451" w:rsidP="00B94B12">
      <w:pPr>
        <w:pStyle w:val="NormalWeb"/>
        <w:numPr>
          <w:ilvl w:val="1"/>
          <w:numId w:val="18"/>
        </w:numPr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Desenlace: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sobrepeso/obesidad por IMC ≥25 (peso/talla estandarizados, dos lecturas y promedio)</w:t>
      </w:r>
    </w:p>
    <w:p w14:paraId="0C7FCDA1" w14:textId="77777777" w:rsidR="00BA1451" w:rsidRPr="00B94B12" w:rsidRDefault="00BA1451" w:rsidP="00B94B12">
      <w:pPr>
        <w:pStyle w:val="NormalWeb"/>
        <w:numPr>
          <w:ilvl w:val="1"/>
          <w:numId w:val="18"/>
        </w:numPr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Confusores clave: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edad, sexo, estrato/Sisbén, escolaridad, actividad física (MET-min/</w:t>
      </w:r>
      <w:proofErr w:type="spellStart"/>
      <w:r w:rsidRPr="00B94B12">
        <w:rPr>
          <w:color w:val="000000"/>
          <w:sz w:val="22"/>
          <w:szCs w:val="22"/>
          <w:lang w:val="es-ES"/>
        </w:rPr>
        <w:t>sem</w:t>
      </w:r>
      <w:proofErr w:type="spellEnd"/>
      <w:r w:rsidRPr="00B94B12">
        <w:rPr>
          <w:color w:val="000000"/>
          <w:sz w:val="22"/>
          <w:szCs w:val="22"/>
          <w:lang w:val="es-ES"/>
        </w:rPr>
        <w:t>), ocupación, etnia</w:t>
      </w:r>
    </w:p>
    <w:p w14:paraId="1E00586E" w14:textId="77777777" w:rsidR="00BA1451" w:rsidRPr="00B94B12" w:rsidRDefault="00BA1451" w:rsidP="00B94B12">
      <w:pPr>
        <w:pStyle w:val="NormalWeb"/>
        <w:numPr>
          <w:ilvl w:val="1"/>
          <w:numId w:val="18"/>
        </w:numPr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Opcionales: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energía total, tabaquismo, alcohol, intención de bajar de peso</w:t>
      </w:r>
    </w:p>
    <w:p w14:paraId="0E4D3D9E" w14:textId="77777777" w:rsidR="00BA1451" w:rsidRPr="00B94B12" w:rsidRDefault="00BA1451" w:rsidP="00B94B12">
      <w:pPr>
        <w:pStyle w:val="NormalWeb"/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Procedimientos: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capacitación y piloto; calibración diaria de equipos; controles de calidad en campo.</w:t>
      </w:r>
    </w:p>
    <w:p w14:paraId="44419F14" w14:textId="77777777" w:rsidR="00BA1451" w:rsidRPr="00B94B12" w:rsidRDefault="00BA1451" w:rsidP="00B94B12">
      <w:pPr>
        <w:pStyle w:val="NormalWeb"/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Análisis: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estimar prevalencias ponderadas y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rStyle w:val="Strong"/>
          <w:rFonts w:eastAsiaTheme="majorEastAsia"/>
          <w:b w:val="0"/>
          <w:bCs w:val="0"/>
          <w:color w:val="000000"/>
          <w:sz w:val="22"/>
          <w:szCs w:val="22"/>
          <w:lang w:val="es-ES"/>
        </w:rPr>
        <w:t>razones de prevalencia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crudas/ajustadas mediante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rStyle w:val="Strong"/>
          <w:rFonts w:eastAsiaTheme="majorEastAsia"/>
          <w:b w:val="0"/>
          <w:bCs w:val="0"/>
          <w:color w:val="000000"/>
          <w:sz w:val="22"/>
          <w:szCs w:val="22"/>
          <w:lang w:val="es-ES"/>
        </w:rPr>
        <w:t>Poisson robusto</w:t>
      </w:r>
      <w:r w:rsidRPr="00B94B12">
        <w:rPr>
          <w:rStyle w:val="apple-converted-space"/>
          <w:rFonts w:eastAsiaTheme="majorEastAsia"/>
          <w:b/>
          <w:bCs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o</w:t>
      </w:r>
      <w:r w:rsidRPr="00B94B12">
        <w:rPr>
          <w:rStyle w:val="apple-converted-space"/>
          <w:rFonts w:eastAsiaTheme="majorEastAsia"/>
          <w:b/>
          <w:bCs/>
          <w:color w:val="000000"/>
          <w:sz w:val="22"/>
          <w:szCs w:val="22"/>
          <w:lang w:val="es-ES"/>
        </w:rPr>
        <w:t> </w:t>
      </w:r>
      <w:r w:rsidRPr="00B94B12">
        <w:rPr>
          <w:rStyle w:val="Strong"/>
          <w:rFonts w:eastAsiaTheme="majorEastAsia"/>
          <w:b w:val="0"/>
          <w:bCs w:val="0"/>
          <w:color w:val="000000"/>
          <w:sz w:val="22"/>
          <w:szCs w:val="22"/>
          <w:lang w:val="es-ES"/>
        </w:rPr>
        <w:t>log-binomial</w:t>
      </w:r>
      <w:r w:rsidRPr="00B94B12">
        <w:rPr>
          <w:color w:val="000000"/>
          <w:sz w:val="22"/>
          <w:szCs w:val="22"/>
          <w:lang w:val="es-ES"/>
        </w:rPr>
        <w:t>, incorporando pesos, estratos y conglomerados</w:t>
      </w:r>
    </w:p>
    <w:p w14:paraId="2480A373" w14:textId="321C6F03" w:rsidR="00BA1451" w:rsidRPr="00B94B12" w:rsidRDefault="00BA1451" w:rsidP="00B94B12">
      <w:pPr>
        <w:pStyle w:val="NormalWeb"/>
        <w:numPr>
          <w:ilvl w:val="1"/>
          <w:numId w:val="18"/>
        </w:numPr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Sensibilidades: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redefinir exposición; excluir quienes reportan estar “a dieta”</w:t>
      </w:r>
      <w:r w:rsidR="00B94B12" w:rsidRPr="00B94B12">
        <w:rPr>
          <w:color w:val="000000"/>
          <w:sz w:val="22"/>
          <w:szCs w:val="22"/>
          <w:lang w:val="es-ES"/>
        </w:rPr>
        <w:t xml:space="preserve"> o deportistas</w:t>
      </w:r>
      <w:r w:rsidRPr="00B94B12">
        <w:rPr>
          <w:color w:val="000000"/>
          <w:sz w:val="22"/>
          <w:szCs w:val="22"/>
          <w:lang w:val="es-ES"/>
        </w:rPr>
        <w:t>.</w:t>
      </w:r>
    </w:p>
    <w:p w14:paraId="6E5D17FD" w14:textId="77777777" w:rsidR="00703CA2" w:rsidRPr="00B94B12" w:rsidRDefault="00703CA2" w:rsidP="00703CA2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3467D46F" w14:textId="56DF80A9" w:rsidR="00CB4E81" w:rsidRPr="00B94B12" w:rsidRDefault="0072586C" w:rsidP="00703CA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</w:pP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 Complete la siguiente tabla con los resultados del taller. </w:t>
      </w:r>
      <w:r w:rsidRPr="00B94B12">
        <w:rPr>
          <w:rFonts w:ascii="Times New Roman" w:hAnsi="Times New Roman" w:cs="Times New Roman"/>
          <w:b/>
          <w:bCs/>
          <w:sz w:val="22"/>
          <w:szCs w:val="22"/>
          <w:lang w:val="es-ES"/>
        </w:rPr>
        <w:t>Incluyendo TODAS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 las variables nuevas del </w:t>
      </w:r>
      <w:proofErr w:type="spellStart"/>
      <w:r w:rsidRPr="00B94B12">
        <w:rPr>
          <w:rFonts w:ascii="Times New Roman" w:hAnsi="Times New Roman" w:cs="Times New Roman"/>
          <w:sz w:val="22"/>
          <w:szCs w:val="22"/>
          <w:lang w:val="es-ES"/>
        </w:rPr>
        <w:t>codebook</w:t>
      </w:r>
      <w:proofErr w:type="spellEnd"/>
      <w:r w:rsidRPr="00B94B12">
        <w:rPr>
          <w:rFonts w:ascii="Times New Roman" w:hAnsi="Times New Roman" w:cs="Times New Roman"/>
          <w:b/>
          <w:bCs/>
          <w:sz w:val="22"/>
          <w:szCs w:val="22"/>
          <w:lang w:val="es-ES"/>
        </w:rPr>
        <w:t>, excepto IMCNEW2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. No incluya los </w:t>
      </w:r>
      <w:proofErr w:type="spellStart"/>
      <w:r w:rsidRPr="00B94B12">
        <w:rPr>
          <w:rFonts w:ascii="Times New Roman" w:hAnsi="Times New Roman" w:cs="Times New Roman"/>
          <w:sz w:val="22"/>
          <w:szCs w:val="22"/>
          <w:lang w:val="es-ES"/>
        </w:rPr>
        <w:t>missings</w:t>
      </w:r>
      <w:proofErr w:type="spellEnd"/>
      <w:r w:rsidRPr="00B94B12">
        <w:rPr>
          <w:rFonts w:ascii="Times New Roman" w:hAnsi="Times New Roman" w:cs="Times New Roman"/>
          <w:sz w:val="22"/>
          <w:szCs w:val="22"/>
          <w:lang w:val="es-ES"/>
        </w:rPr>
        <w:t>.</w:t>
      </w:r>
    </w:p>
    <w:p w14:paraId="20DF56FA" w14:textId="77777777" w:rsidR="001822BE" w:rsidRPr="00B94B12" w:rsidRDefault="001822BE" w:rsidP="00B94B1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8"/>
        <w:gridCol w:w="1184"/>
        <w:gridCol w:w="876"/>
        <w:gridCol w:w="858"/>
        <w:gridCol w:w="1587"/>
      </w:tblGrid>
      <w:tr w:rsidR="00CB4E81" w:rsidRPr="00CB4E81" w14:paraId="1DAA8310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09EE5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Variable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C73F6" w14:textId="79D1A990" w:rsidR="00CB4E81" w:rsidRPr="00CB4E81" w:rsidRDefault="00D65B26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B94B1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Categoría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963C2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Frecuencia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4D694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Porcentaje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8C216" w14:textId="3BA39C81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proofErr w:type="spellStart"/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Prevalencia_SO_pct</w:t>
            </w:r>
            <w:r w:rsidR="00B94B1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a</w:t>
            </w:r>
            <w:proofErr w:type="spellEnd"/>
          </w:p>
        </w:tc>
      </w:tr>
      <w:tr w:rsidR="00CB4E81" w:rsidRPr="00CB4E81" w14:paraId="59E558AE" w14:textId="77777777">
        <w:trPr>
          <w:trHeight w:val="18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2B1B7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EDADNEW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18761A" w14:textId="19EEBA81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774E5" w14:textId="18EE0A6F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3087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C70E5" w14:textId="19511BC3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22.81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3FD33" w14:textId="1C7F7B7E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27.18</m:t>
                </m:r>
              </m:oMath>
            </m:oMathPara>
          </w:p>
        </w:tc>
      </w:tr>
      <w:tr w:rsidR="00CB4E81" w:rsidRPr="00CB4E81" w14:paraId="37296227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7EC2B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EDADNEW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C091C" w14:textId="6A0F8BD9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2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648B1" w14:textId="300EEB9E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10449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FA01E" w14:textId="74D1A3E7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77.19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E755E" w14:textId="259FB095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62.35</m:t>
                </m:r>
              </m:oMath>
            </m:oMathPara>
          </w:p>
        </w:tc>
      </w:tr>
      <w:tr w:rsidR="00CB4E81" w:rsidRPr="00CB4E81" w14:paraId="5811025E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74530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EDAD_2GRUPOS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6262B" w14:textId="6C8E8091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18-29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31065" w14:textId="0F4915CC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4517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8C531" w14:textId="08885CD0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33.37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919BC0" w14:textId="7DCD218C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33.21</m:t>
                </m:r>
              </m:oMath>
            </m:oMathPara>
          </w:p>
        </w:tc>
      </w:tr>
      <w:tr w:rsidR="00CB4E81" w:rsidRPr="00CB4E81" w14:paraId="3D2E2DC5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4C663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EDAD_2GRUPOS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B8F92" w14:textId="590104F4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30-64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F9214" w14:textId="71A2AE6D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9019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3F263" w14:textId="754BA183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66.63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6BA18" w14:textId="59279A91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64.91</m:t>
                </m:r>
              </m:oMath>
            </m:oMathPara>
          </w:p>
        </w:tc>
      </w:tr>
      <w:tr w:rsidR="00CB4E81" w:rsidRPr="00CB4E81" w14:paraId="00950BD5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EAC91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SEXO_NEW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F13E2" w14:textId="3CB43924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Hombre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AC3CD" w14:textId="645B12E3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5675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695AC" w14:textId="67E3B2BA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41.93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8A740" w14:textId="024E99A0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51.37</m:t>
                </m:r>
              </m:oMath>
            </m:oMathPara>
          </w:p>
        </w:tc>
      </w:tr>
      <w:tr w:rsidR="00CB4E81" w:rsidRPr="00CB4E81" w14:paraId="7479D433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3AC17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SEXO_NEW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DD3A9" w14:textId="6770D860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Mujer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DCF97" w14:textId="3150DC43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7861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19B7D" w14:textId="645C6674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58.07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6D6C3" w14:textId="13678A37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56.47</m:t>
                </m:r>
              </m:oMath>
            </m:oMathPara>
          </w:p>
        </w:tc>
      </w:tr>
      <w:tr w:rsidR="00CB4E81" w:rsidRPr="00CB4E81" w14:paraId="56546615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E8ECF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ETNIA_NEW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94C6E" w14:textId="32F7A6CB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No minoría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5D867" w14:textId="1A85EE41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12087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BAE7D" w14:textId="0C51353D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89.3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1C30B" w14:textId="5BB6AD51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54.07</m:t>
                </m:r>
              </m:oMath>
            </m:oMathPara>
          </w:p>
        </w:tc>
      </w:tr>
      <w:tr w:rsidR="00CB4E81" w:rsidRPr="00CB4E81" w14:paraId="7C09796B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D170E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ETNIA_NEW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A75B7" w14:textId="1C193DCA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Minoría étnica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2AA19" w14:textId="1447CEFD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1449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458E6" w14:textId="20187C17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10.7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35BE7" w14:textId="21393F73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56.52</m:t>
                </m:r>
              </m:oMath>
            </m:oMathPara>
          </w:p>
        </w:tc>
      </w:tr>
      <w:tr w:rsidR="00CB4E81" w:rsidRPr="00CB4E81" w14:paraId="0C9B35B3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3E92C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SISBEN_NEW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4F4A7" w14:textId="41EE4D63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Sisbén 1-3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AA94D" w14:textId="36C2F186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8250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DA167" w14:textId="147B6293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60.95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5A943" w14:textId="6C84A0A9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53.56</m:t>
                </m:r>
              </m:oMath>
            </m:oMathPara>
          </w:p>
        </w:tc>
      </w:tr>
      <w:tr w:rsidR="00CB4E81" w:rsidRPr="00CB4E81" w14:paraId="3E456594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7DD02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SISBEN_NEW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66C6B" w14:textId="259B123B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Sisbén 4-6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A24C8" w14:textId="15D79CD4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5286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1D351" w14:textId="4D0E21A0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39.05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488EA" w14:textId="7D3C7B2F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55.52</m:t>
                </m:r>
              </m:oMath>
            </m:oMathPara>
          </w:p>
        </w:tc>
      </w:tr>
      <w:tr w:rsidR="00CB4E81" w:rsidRPr="00CB4E81" w14:paraId="054F5909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6C040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ESCOLARIDAD_NEW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A16CB" w14:textId="28700872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Básica/Media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91E6B" w14:textId="50BF7348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10317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0E34E" w14:textId="0072C778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76.46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D31E2" w14:textId="11106F0C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55.28</m:t>
                </m:r>
              </m:oMath>
            </m:oMathPara>
          </w:p>
        </w:tc>
      </w:tr>
      <w:tr w:rsidR="00CB4E81" w:rsidRPr="00CB4E81" w14:paraId="2C4FF945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76F02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ESCOLARIDAD_NEW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A772B" w14:textId="6EA3D33B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Téc/Univ/Pos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A857C" w14:textId="6D6070A7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3177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FD038" w14:textId="3EEE8A55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23.54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3DCF3" w14:textId="3AD01D6C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51.02</m:t>
                </m:r>
              </m:oMath>
            </m:oMathPara>
          </w:p>
        </w:tc>
      </w:tr>
      <w:tr w:rsidR="00CB4E81" w:rsidRPr="00CB4E81" w14:paraId="17A510D5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A9F3E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OCUPACION_NEW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BC0D9" w14:textId="384365C6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Inactivo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22EED" w14:textId="146B4302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5344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F4218" w14:textId="1193620B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39.48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76046" w14:textId="48D70F10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51.78</m:t>
                </m:r>
              </m:oMath>
            </m:oMathPara>
          </w:p>
        </w:tc>
      </w:tr>
      <w:tr w:rsidR="00CB4E81" w:rsidRPr="00CB4E81" w14:paraId="3467D8A4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38615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OCUPACION_NEW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BB123" w14:textId="5ABE04ED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Activo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77FEF" w14:textId="2E7EECCF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8192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39CD0" w14:textId="43EDC37B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60.52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398C1" w14:textId="7703DBA4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55.99</m:t>
                </m:r>
              </m:oMath>
            </m:oMathPara>
          </w:p>
        </w:tc>
      </w:tr>
      <w:tr w:rsidR="00CB4E81" w:rsidRPr="00CB4E81" w14:paraId="39BA281A" w14:textId="77777777">
        <w:trPr>
          <w:trHeight w:val="18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ECBB8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DISCAPACIDAD_NEW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A17E6" w14:textId="390EBEC9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No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3CC63" w14:textId="4BEEAA08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12783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4D923" w14:textId="2F108E9E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94.44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B188F" w14:textId="006BB3A8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53.97</m:t>
                </m:r>
              </m:oMath>
            </m:oMathPara>
          </w:p>
        </w:tc>
      </w:tr>
      <w:tr w:rsidR="00CB4E81" w:rsidRPr="00CB4E81" w14:paraId="3CC538FA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1348E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DISCAPACIDAD_NEW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9ED87" w14:textId="7D7A0525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Sí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A0186" w14:textId="05598AD5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753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95555" w14:textId="5E6AFEB4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5.56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B8E0C" w14:textId="04B70EFA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60.42</m:t>
                </m:r>
              </m:oMath>
            </m:oMathPara>
          </w:p>
        </w:tc>
      </w:tr>
      <w:tr w:rsidR="00CB4E81" w:rsidRPr="00CB4E81" w14:paraId="1A021296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7A7C2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TLMEETT_NEW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BAE9F" w14:textId="3C07797A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No cumple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6C7E1" w14:textId="0106188E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10786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ECC77" w14:textId="35F3CC74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79.68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6E73E" w14:textId="7F533139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55.48</m:t>
                </m:r>
              </m:oMath>
            </m:oMathPara>
          </w:p>
        </w:tc>
      </w:tr>
      <w:tr w:rsidR="00CB4E81" w:rsidRPr="00CB4E81" w14:paraId="264F5EF9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FCEE5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TLMEETT_NEW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10F32" w14:textId="17A12FF3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Cumple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0A924" w14:textId="63C9D6B5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2750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5717E" w14:textId="70635960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20.32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FB715" w14:textId="0239CB24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49.82</m:t>
                </m:r>
              </m:oMath>
            </m:oMathPara>
          </w:p>
        </w:tc>
      </w:tr>
    </w:tbl>
    <w:p w14:paraId="4802D5F7" w14:textId="77777777" w:rsidR="00CB4E81" w:rsidRPr="0072586C" w:rsidRDefault="00CB4E81" w:rsidP="00CB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</w:p>
    <w:p w14:paraId="48243F69" w14:textId="24B0AF64" w:rsidR="00B94B12" w:rsidRPr="00B94B12" w:rsidRDefault="00B94B12" w:rsidP="00B94B1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</w:pPr>
      <w:r w:rsidRPr="00B94B1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  <w:t>En un párrafo describa los resultados de la tabla.</w:t>
      </w:r>
    </w:p>
    <w:p w14:paraId="3AF83E1F" w14:textId="72ACE650" w:rsidR="00B94B12" w:rsidRPr="00B94B12" w:rsidRDefault="00B94B12" w:rsidP="00B94B12">
      <w:pPr>
        <w:pStyle w:val="NormalWeb"/>
        <w:jc w:val="both"/>
        <w:rPr>
          <w:color w:val="000000"/>
          <w:sz w:val="22"/>
          <w:szCs w:val="22"/>
          <w:lang w:val="es-ES"/>
        </w:rPr>
      </w:pPr>
      <w:r w:rsidRPr="00B94B12">
        <w:rPr>
          <w:color w:val="000000"/>
          <w:sz w:val="22"/>
          <w:szCs w:val="22"/>
          <w:lang w:val="es-ES"/>
        </w:rPr>
        <w:t>La muestra está compuesta sobre todo por adultos de 30–64 años (66.6%), mujeres (58.1%), no minoría étnica (89.3%), Sisbén 1–3 (61.0%), con escolaridad básica/media (76.5%), ocupación activa (60.5%), sin discapacidad (94.4%) y que no cumplen la recomendación de actividad física (79.7%). La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rStyle w:val="Strong"/>
          <w:rFonts w:eastAsiaTheme="majorEastAsia"/>
          <w:b w:val="0"/>
          <w:bCs w:val="0"/>
          <w:color w:val="000000"/>
          <w:sz w:val="22"/>
          <w:szCs w:val="22"/>
          <w:lang w:val="es-ES"/>
        </w:rPr>
        <w:t>prevalencia de sobrepeso/obesidad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es claramente mayor en los de 30–64 vs 18–29 años (≈64.9% vs 33.2%; patrón consistente con EDADNEW: 62.4% vs 27.2%), algo más alta en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mujeres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que en hombres (≈56.5% vs 51.4%), levemente mayor en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Sisbén 4–6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que en 1–3 (≈55.5% vs 53.6%) y en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rStyle w:val="Strong"/>
          <w:rFonts w:eastAsiaTheme="majorEastAsia"/>
          <w:b w:val="0"/>
          <w:bCs w:val="0"/>
          <w:color w:val="000000"/>
          <w:sz w:val="22"/>
          <w:szCs w:val="22"/>
          <w:lang w:val="es-ES"/>
        </w:rPr>
        <w:t>escolaridad básica/media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frente a técnica/universitaria (≈55.3% vs 51.0%); también es mayor en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rStyle w:val="Strong"/>
          <w:rFonts w:eastAsiaTheme="majorEastAsia"/>
          <w:b w:val="0"/>
          <w:bCs w:val="0"/>
          <w:color w:val="000000"/>
          <w:sz w:val="22"/>
          <w:szCs w:val="22"/>
          <w:lang w:val="es-ES"/>
        </w:rPr>
        <w:t>ocupación activa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que en inactivos (≈56.0% vs 51.8%) y en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rStyle w:val="Strong"/>
          <w:rFonts w:eastAsiaTheme="majorEastAsia"/>
          <w:b w:val="0"/>
          <w:bCs w:val="0"/>
          <w:color w:val="000000"/>
          <w:sz w:val="22"/>
          <w:szCs w:val="22"/>
          <w:lang w:val="es-ES"/>
        </w:rPr>
        <w:t>personas con discapacidad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(≈60.4% vs 54.0%). Cumplir la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rStyle w:val="Strong"/>
          <w:rFonts w:eastAsiaTheme="majorEastAsia"/>
          <w:b w:val="0"/>
          <w:bCs w:val="0"/>
          <w:color w:val="000000"/>
          <w:sz w:val="22"/>
          <w:szCs w:val="22"/>
          <w:lang w:val="es-ES"/>
        </w:rPr>
        <w:t>actividad física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se asocia con menor prevalencia (≈49.8% vs 55.5%) y por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etnia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las diferencias son pequeñas (≈56.5% minoría vs 54.1% no minoría).</w:t>
      </w:r>
    </w:p>
    <w:p w14:paraId="2287C1CC" w14:textId="77777777" w:rsidR="00B94B12" w:rsidRPr="00B94B12" w:rsidRDefault="00B94B12" w:rsidP="00B94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val="es-ES"/>
          <w14:ligatures w14:val="none"/>
        </w:rPr>
      </w:pPr>
    </w:p>
    <w:p w14:paraId="3BFA27E8" w14:textId="27462BC2" w:rsidR="00827F9B" w:rsidRPr="0072586C" w:rsidRDefault="00827F9B" w:rsidP="00CB4E81">
      <w:pPr>
        <w:ind w:left="360"/>
        <w:rPr>
          <w:lang w:val="es-ES"/>
        </w:rPr>
      </w:pPr>
    </w:p>
    <w:sectPr w:rsidR="00827F9B" w:rsidRPr="00725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B7BF1"/>
    <w:multiLevelType w:val="multilevel"/>
    <w:tmpl w:val="2A1E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A45D6"/>
    <w:multiLevelType w:val="multilevel"/>
    <w:tmpl w:val="B39872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81853"/>
    <w:multiLevelType w:val="hybridMultilevel"/>
    <w:tmpl w:val="77660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E3AFE"/>
    <w:multiLevelType w:val="multilevel"/>
    <w:tmpl w:val="B0F64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8670C"/>
    <w:multiLevelType w:val="multilevel"/>
    <w:tmpl w:val="1D50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B4F13"/>
    <w:multiLevelType w:val="multilevel"/>
    <w:tmpl w:val="C01A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F309E"/>
    <w:multiLevelType w:val="multilevel"/>
    <w:tmpl w:val="C3A6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459A9"/>
    <w:multiLevelType w:val="multilevel"/>
    <w:tmpl w:val="D2E4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32071"/>
    <w:multiLevelType w:val="hybridMultilevel"/>
    <w:tmpl w:val="8190E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F6170"/>
    <w:multiLevelType w:val="multilevel"/>
    <w:tmpl w:val="89B6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9A098A"/>
    <w:multiLevelType w:val="multilevel"/>
    <w:tmpl w:val="23CC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1D3CD2"/>
    <w:multiLevelType w:val="multilevel"/>
    <w:tmpl w:val="0A74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692446"/>
    <w:multiLevelType w:val="multilevel"/>
    <w:tmpl w:val="8590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60ABF"/>
    <w:multiLevelType w:val="multilevel"/>
    <w:tmpl w:val="FE2698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92361E"/>
    <w:multiLevelType w:val="multilevel"/>
    <w:tmpl w:val="C05629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FE5DD6"/>
    <w:multiLevelType w:val="multilevel"/>
    <w:tmpl w:val="4546FF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A56685"/>
    <w:multiLevelType w:val="multilevel"/>
    <w:tmpl w:val="8D3C97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623700"/>
    <w:multiLevelType w:val="multilevel"/>
    <w:tmpl w:val="6C2665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5B48F7"/>
    <w:multiLevelType w:val="multilevel"/>
    <w:tmpl w:val="013A4D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630258"/>
    <w:multiLevelType w:val="multilevel"/>
    <w:tmpl w:val="3CF6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F18C2"/>
    <w:multiLevelType w:val="multilevel"/>
    <w:tmpl w:val="FC26E9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BB4F3C"/>
    <w:multiLevelType w:val="multilevel"/>
    <w:tmpl w:val="EB00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D86B40"/>
    <w:multiLevelType w:val="multilevel"/>
    <w:tmpl w:val="8190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030032">
    <w:abstractNumId w:val="2"/>
  </w:num>
  <w:num w:numId="2" w16cid:durableId="885337415">
    <w:abstractNumId w:val="11"/>
  </w:num>
  <w:num w:numId="3" w16cid:durableId="438184302">
    <w:abstractNumId w:val="12"/>
  </w:num>
  <w:num w:numId="4" w16cid:durableId="302582144">
    <w:abstractNumId w:val="1"/>
  </w:num>
  <w:num w:numId="5" w16cid:durableId="2065060457">
    <w:abstractNumId w:val="7"/>
  </w:num>
  <w:num w:numId="6" w16cid:durableId="451634408">
    <w:abstractNumId w:val="14"/>
  </w:num>
  <w:num w:numId="7" w16cid:durableId="61216701">
    <w:abstractNumId w:val="21"/>
  </w:num>
  <w:num w:numId="8" w16cid:durableId="456416500">
    <w:abstractNumId w:val="17"/>
  </w:num>
  <w:num w:numId="9" w16cid:durableId="732892446">
    <w:abstractNumId w:val="20"/>
  </w:num>
  <w:num w:numId="10" w16cid:durableId="2045061229">
    <w:abstractNumId w:val="3"/>
  </w:num>
  <w:num w:numId="11" w16cid:durableId="728115677">
    <w:abstractNumId w:val="0"/>
  </w:num>
  <w:num w:numId="12" w16cid:durableId="952978467">
    <w:abstractNumId w:val="13"/>
  </w:num>
  <w:num w:numId="13" w16cid:durableId="2124378798">
    <w:abstractNumId w:val="9"/>
  </w:num>
  <w:num w:numId="14" w16cid:durableId="822086136">
    <w:abstractNumId w:val="15"/>
  </w:num>
  <w:num w:numId="15" w16cid:durableId="1452934922">
    <w:abstractNumId w:val="4"/>
  </w:num>
  <w:num w:numId="16" w16cid:durableId="1345132124">
    <w:abstractNumId w:val="16"/>
  </w:num>
  <w:num w:numId="17" w16cid:durableId="822236644">
    <w:abstractNumId w:val="18"/>
  </w:num>
  <w:num w:numId="18" w16cid:durableId="785585941">
    <w:abstractNumId w:val="8"/>
  </w:num>
  <w:num w:numId="19" w16cid:durableId="149829339">
    <w:abstractNumId w:val="19"/>
  </w:num>
  <w:num w:numId="20" w16cid:durableId="1828402045">
    <w:abstractNumId w:val="6"/>
  </w:num>
  <w:num w:numId="21" w16cid:durableId="182745336">
    <w:abstractNumId w:val="10"/>
  </w:num>
  <w:num w:numId="22" w16cid:durableId="867454503">
    <w:abstractNumId w:val="5"/>
  </w:num>
  <w:num w:numId="23" w16cid:durableId="18967440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78"/>
    <w:rsid w:val="00063902"/>
    <w:rsid w:val="000F5164"/>
    <w:rsid w:val="000F79C2"/>
    <w:rsid w:val="001822BE"/>
    <w:rsid w:val="00184EFE"/>
    <w:rsid w:val="004068EA"/>
    <w:rsid w:val="0054052E"/>
    <w:rsid w:val="006E3353"/>
    <w:rsid w:val="00703CA2"/>
    <w:rsid w:val="0072586C"/>
    <w:rsid w:val="007512D0"/>
    <w:rsid w:val="00827F9B"/>
    <w:rsid w:val="00857E78"/>
    <w:rsid w:val="00B3605A"/>
    <w:rsid w:val="00B94B12"/>
    <w:rsid w:val="00BA1451"/>
    <w:rsid w:val="00CB3212"/>
    <w:rsid w:val="00CB4E81"/>
    <w:rsid w:val="00CE33F4"/>
    <w:rsid w:val="00D65B26"/>
    <w:rsid w:val="00D940DE"/>
    <w:rsid w:val="00EA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4815"/>
  <w15:chartTrackingRefBased/>
  <w15:docId w15:val="{FF6D3292-0A99-DF4F-8BB7-C9F347DE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E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B4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B4E81"/>
    <w:rPr>
      <w:b/>
      <w:bCs/>
    </w:rPr>
  </w:style>
  <w:style w:type="character" w:customStyle="1" w:styleId="apple-converted-space">
    <w:name w:val="apple-converted-space"/>
    <w:basedOn w:val="DefaultParagraphFont"/>
    <w:rsid w:val="00CB4E81"/>
  </w:style>
  <w:style w:type="character" w:styleId="Emphasis">
    <w:name w:val="Emphasis"/>
    <w:basedOn w:val="DefaultParagraphFont"/>
    <w:uiPriority w:val="20"/>
    <w:qFormat/>
    <w:rsid w:val="00CB4E8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B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Jacobo Correa Riobo</dc:creator>
  <cp:keywords/>
  <dc:description/>
  <cp:lastModifiedBy>Juan Jacobo Correa Riobo</cp:lastModifiedBy>
  <cp:revision>4</cp:revision>
  <dcterms:created xsi:type="dcterms:W3CDTF">2025-09-09T15:46:00Z</dcterms:created>
  <dcterms:modified xsi:type="dcterms:W3CDTF">2025-09-13T02:09:00Z</dcterms:modified>
</cp:coreProperties>
</file>