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 w:line="276" w:lineRule="auto"/>
      </w:pPr>
      <w:r>
        <w:rPr>
          <w:rFonts w:ascii="Aptos" w:hAnsi="Aptos"/>
          <w:b/>
          <w:i w:val="0"/>
          <w:color w:val="123A63"/>
          <w:sz w:val="20"/>
        </w:rPr>
        <w:t>REPURLY</w:t>
      </w:r>
    </w:p>
    <w:p>
      <w:pPr>
        <w:spacing w:before="120" w:after="80" w:line="276" w:lineRule="auto"/>
      </w:pPr>
      <w:r>
        <w:rPr>
          <w:rFonts w:ascii="Aptos" w:hAnsi="Aptos"/>
          <w:b/>
          <w:i w:val="0"/>
          <w:color w:val="1F2937"/>
          <w:sz w:val="48"/>
        </w:rPr>
        <w:t>30-day execution plan</w:t>
      </w:r>
    </w:p>
    <w:p>
      <w:pPr>
        <w:spacing w:before="0" w:after="200" w:line="276" w:lineRule="auto"/>
      </w:pPr>
      <w:r>
        <w:rPr>
          <w:rFonts w:ascii="Aptos" w:hAnsi="Aptos"/>
          <w:b w:val="0"/>
          <w:i w:val="0"/>
          <w:color w:val="4B5563"/>
          <w:sz w:val="24"/>
        </w:rPr>
        <w:t>A focused build sequence to turn the higher-potential codebase into a sellable LinkedIn-led content-ops product.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968"/>
        <w:gridCol w:w="4968"/>
      </w:tblGrid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FF4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23A63"/>
                <w:sz w:val="18"/>
              </w:rPr>
              <w:t>Prepared for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shd w:fill="FAFCFE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1"/>
              </w:rPr>
              <w:t>Tracy Avery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FF4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23A63"/>
                <w:sz w:val="18"/>
              </w:rPr>
              <w:t>Date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shd w:fill="FAFCFE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1"/>
              </w:rPr>
              <w:t>April 2026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</w:tblPr>
      <w:tblGrid>
        <w:gridCol w:w="9936"/>
      </w:tblGrid>
      <w:tr>
        <w:tc>
          <w:tcPr>
            <w:tcW w:type="dxa" w:w="9792"/>
            <w:shd w:fill="F8FB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8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>Decision in one line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2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21"/>
              </w:rPr>
              <w:t>Base the product on the delivery-logs / notification-channels build.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2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21"/>
              </w:rPr>
              <w:t>Borrow the narrow story from the best build: LinkedIn-first content ops for agencies and B2B teams.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2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21"/>
              </w:rPr>
              <w:t>Finish the buyer workflow before adding more channels.</w:t>
            </w:r>
          </w:p>
        </w:tc>
      </w:tr>
    </w:tbl>
    <w:p>
      <w:r>
        <w:br w:type="page"/>
      </w:r>
    </w:p>
    <w:p>
      <w:pPr>
        <w:pStyle w:val="Heading1"/>
      </w:pPr>
      <w:r>
        <w:t>Execution principles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One sharp wedge: </w:t>
      </w:r>
      <w:r>
        <w:rPr>
          <w:rFonts w:ascii="Aptos" w:hAnsi="Aptos"/>
          <w:b w:val="0"/>
          <w:i w:val="0"/>
          <w:color w:val="1F2937"/>
          <w:sz w:val="21"/>
        </w:rPr>
        <w:t>Agencies or B2B teams managing LinkedIn-led content across brand and executive accounts.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Broad backend, narrow promise: </w:t>
      </w:r>
      <w:r>
        <w:rPr>
          <w:rFonts w:ascii="Aptos" w:hAnsi="Aptos"/>
          <w:b w:val="0"/>
          <w:i w:val="0"/>
          <w:color w:val="1F2937"/>
          <w:sz w:val="21"/>
        </w:rPr>
        <w:t>Keep the richer architecture but hide unfinished channels from marketing and most of the UI.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Workflow before adapters: </w:t>
      </w:r>
      <w:r>
        <w:rPr>
          <w:rFonts w:ascii="Aptos" w:hAnsi="Aptos"/>
          <w:b w:val="0"/>
          <w:i w:val="0"/>
          <w:color w:val="1F2937"/>
          <w:sz w:val="21"/>
        </w:rPr>
        <w:t>A reliable composer, approvals loop, calendar, and job detail page matter more than another platform logo.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Trust over breadth: </w:t>
      </w:r>
      <w:r>
        <w:rPr>
          <w:rFonts w:ascii="Aptos" w:hAnsi="Aptos"/>
          <w:b w:val="0"/>
          <w:i w:val="0"/>
          <w:color w:val="1F2937"/>
          <w:sz w:val="21"/>
        </w:rPr>
        <w:t>The product earns premium pricing through visibility, failure recovery, and operator confidence.</w:t>
      </w:r>
    </w:p>
    <w:p>
      <w:pPr>
        <w:pStyle w:val="Heading1"/>
      </w:pPr>
      <w:r>
        <w:t>30-day plan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30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Primary objective</w:t>
            </w:r>
          </w:p>
        </w:tc>
        <w:tc>
          <w:tcPr>
            <w:tcW w:type="dxa" w:w="3888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Key outputs</w:t>
            </w:r>
          </w:p>
        </w:tc>
        <w:tc>
          <w:tcPr>
            <w:tcW w:type="dxa" w:w="2015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Go / no-go checkpoint</w:t>
            </w:r>
          </w:p>
        </w:tc>
      </w:tr>
      <w:tr>
        <w:tc>
          <w:tcPr>
            <w:tcW w:type="dxa" w:w="1152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123A63"/>
                <w:sz w:val="20"/>
              </w:rPr>
              <w:t>1</w:t>
            </w:r>
          </w:p>
        </w:tc>
        <w:tc>
          <w:tcPr>
            <w:tcW w:type="dxa" w:w="30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Scope lock and cleanup</w:t>
            </w:r>
          </w:p>
        </w:tc>
        <w:tc>
          <w:tcPr>
            <w:tcW w:type="dxa" w:w="3888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Narrow product story, hide unfinished channels, fix obvious credibility issues</w:t>
            </w:r>
          </w:p>
        </w:tc>
        <w:tc>
          <w:tcPr>
            <w:tcW w:type="dxa" w:w="2015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LinkedIn-first positioning is visible everywhere</w:t>
            </w:r>
          </w:p>
        </w:tc>
      </w:tr>
      <w:tr>
        <w:tc>
          <w:tcPr>
            <w:tcW w:type="dxa" w:w="1152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123A63"/>
                <w:sz w:val="20"/>
              </w:rPr>
              <w:t>2</w:t>
            </w:r>
          </w:p>
        </w:tc>
        <w:tc>
          <w:tcPr>
            <w:tcW w:type="dxa" w:w="30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Core workflow</w:t>
            </w:r>
          </w:p>
        </w:tc>
        <w:tc>
          <w:tcPr>
            <w:tcW w:type="dxa" w:w="3888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Composer, target selection, approvals state changes, real scheduled posts model</w:t>
            </w:r>
          </w:p>
        </w:tc>
        <w:tc>
          <w:tcPr>
            <w:tcW w:type="dxa" w:w="2015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User can create, route, and schedule a post</w:t>
            </w:r>
          </w:p>
        </w:tc>
      </w:tr>
      <w:tr>
        <w:tc>
          <w:tcPr>
            <w:tcW w:type="dxa" w:w="1152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123A63"/>
                <w:sz w:val="20"/>
              </w:rPr>
              <w:t>3</w:t>
            </w:r>
          </w:p>
        </w:tc>
        <w:tc>
          <w:tcPr>
            <w:tcW w:type="dxa" w:w="30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Operations surface</w:t>
            </w:r>
          </w:p>
        </w:tc>
        <w:tc>
          <w:tcPr>
            <w:tcW w:type="dxa" w:w="3888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Calendar / queue, job detail, delivery logs, notifications, reconnect guidance</w:t>
            </w:r>
          </w:p>
        </w:tc>
        <w:tc>
          <w:tcPr>
            <w:tcW w:type="dxa" w:w="2015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Team can see what happened and fix failures</w:t>
            </w:r>
          </w:p>
        </w:tc>
      </w:tr>
      <w:tr>
        <w:tc>
          <w:tcPr>
            <w:tcW w:type="dxa" w:w="1152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123A63"/>
                <w:sz w:val="20"/>
              </w:rPr>
              <w:t>4</w:t>
            </w:r>
          </w:p>
        </w:tc>
        <w:tc>
          <w:tcPr>
            <w:tcW w:type="dxa" w:w="30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Launch readiness</w:t>
            </w:r>
          </w:p>
        </w:tc>
        <w:tc>
          <w:tcPr>
            <w:tcW w:type="dxa" w:w="3888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Real dashboard reads, pricing/packaging, ICP messaging, pilot checklist</w:t>
            </w:r>
          </w:p>
        </w:tc>
        <w:tc>
          <w:tcPr>
            <w:tcW w:type="dxa" w:w="2015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Product is coherent enough for pilot selling</w:t>
            </w:r>
          </w:p>
        </w:tc>
      </w:tr>
    </w:tbl>
    <w:p>
      <w:pPr>
        <w:pStyle w:val="Heading1"/>
      </w:pPr>
      <w:r>
        <w:t>Week 1 - lock the wedge and remove distraction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Priority work: </w:t>
      </w:r>
      <w:r>
        <w:rPr>
          <w:rFonts w:ascii="Aptos" w:hAnsi="Aptos"/>
          <w:b w:val="0"/>
          <w:i w:val="0"/>
          <w:color w:val="1F2937"/>
          <w:sz w:val="21"/>
        </w:rPr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Rewrite the product description everywhere to 'LinkedIn-first content ops for agencies and B2B teams.'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Hide Threads, YouTube, and TikTok from the visible channel list and landing copy.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Keep X, Facebook, and Instagram in code, but only expose them if their flows are genuinely clean.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Fix obvious trust-breakers such as demo workspace connect paths, placeholder OAuth values, and snapshot-only UI where possible.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Write a simple ICP note: who buys this, why they switch, and what the product is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</w:tblPr>
      <w:tblGrid>
        <w:gridCol w:w="4968"/>
        <w:gridCol w:w="4968"/>
      </w:tblGrid>
      <w:tr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outputs</w:t>
            </w:r>
          </w:p>
        </w:tc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Updated README / landing copy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Every visible screen supports the same narrow story</w:t>
            </w: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Reduced visible scope in the app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No customer-facing mention of unfinished channels</w:t>
            </w: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Bug list for trust-breakers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One-page ICP note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</w:tbl>
    <w:p/>
    <w:p>
      <w:pPr>
        <w:pStyle w:val="Heading1"/>
      </w:pPr>
      <w:r>
        <w:t>Week 2 - finish the buyer workflow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Priority work: </w:t>
      </w:r>
      <w:r>
        <w:rPr>
          <w:rFonts w:ascii="Aptos" w:hAnsi="Aptos"/>
          <w:b w:val="0"/>
          <w:i w:val="0"/>
          <w:color w:val="1F2937"/>
          <w:sz w:val="21"/>
        </w:rPr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Build the real composer with post body, assets, schedule time, and target selection.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Turn draft / pending approval / approved / scheduled / published into a real flow, not just enums.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Allow an approver to accept or reject and leave a short note.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Make post-target selection workspace-aware and robust for LinkedIn.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Store real scheduled post records that can power calendar and activity views.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</w:tblPr>
      <w:tblGrid>
        <w:gridCol w:w="4968"/>
        <w:gridCol w:w="4968"/>
      </w:tblGrid>
      <w:tr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outputs</w:t>
            </w:r>
          </w:p>
        </w:tc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Composer page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 user can create a post, route it for approval, approve it, and schedule it end to end</w:t>
            </w: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Approval actions and audit trail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Target selection UI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Real schedule persistence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</w:tbl>
    <w:p/>
    <w:p>
      <w:pPr>
        <w:pStyle w:val="Heading1"/>
      </w:pPr>
      <w:r>
        <w:t>Week 3 - operational trust layer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Priority work: </w:t>
      </w:r>
      <w:r>
        <w:rPr>
          <w:rFonts w:ascii="Aptos" w:hAnsi="Aptos"/>
          <w:b w:val="0"/>
          <w:i w:val="0"/>
          <w:color w:val="1F2937"/>
          <w:sz w:val="21"/>
        </w:rPr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Build the calendar / queue as the daily operating surface with filters for workspace, target, and status.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Finish job detail with event timeline, delivery log, retry action, and reconnect guidance.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Make notifications useful: approval requests, publish success/failure, reconnect needed.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Replace remaining snapshot/demo reads on activity and operations pages with real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</w:tblPr>
      <w:tblGrid>
        <w:gridCol w:w="4968"/>
        <w:gridCol w:w="4968"/>
      </w:tblGrid>
      <w:tr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outputs</w:t>
            </w:r>
          </w:p>
        </w:tc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Calendar / queue view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An operator can explain what happened to any post in under 30 seconds</w:t>
            </w: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Job detail page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Useful notifications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Real data on ops screens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</w:tbl>
    <w:p/>
    <w:p>
      <w:pPr>
        <w:pStyle w:val="Heading1"/>
      </w:pPr>
      <w:r>
        <w:t>Week 4 - pilot readiness and commercial prep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/>
          <w:i w:val="0"/>
          <w:color w:val="1F2937"/>
          <w:sz w:val="21"/>
        </w:rPr>
        <w:t xml:space="preserve">Priority work: </w:t>
      </w:r>
      <w:r>
        <w:rPr>
          <w:rFonts w:ascii="Aptos" w:hAnsi="Aptos"/>
          <w:b w:val="0"/>
          <w:i w:val="0"/>
          <w:color w:val="1F2937"/>
          <w:sz w:val="21"/>
        </w:rPr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Refine pricing and packaging around agencies and serious B2B teams, not solo creators.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Tighten the dashboard to show only metrics the product can back with real data.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Create a pilot onboarding checklist: connect account, set targets, define approver, schedule first week.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Prepare a sales demo path that shows composer, approvals, calendar, and job detail in sequence.</w:t>
      </w:r>
    </w:p>
    <w:p>
      <w:pPr>
        <w:spacing w:after="40"/>
        <w:ind w:left="259" w:hanging="202"/>
      </w:pPr>
      <w:r>
        <w:rPr>
          <w:rFonts w:ascii="Aptos" w:hAnsi="Aptos"/>
          <w:b/>
          <w:i w:val="0"/>
          <w:color w:val="0D9488"/>
          <w:sz w:val="21"/>
        </w:rPr>
        <w:t xml:space="preserve">• </w:t>
      </w:r>
      <w:r>
        <w:rPr>
          <w:rFonts w:ascii="Aptos" w:hAnsi="Aptos"/>
          <w:b w:val="0"/>
          <w:i w:val="0"/>
          <w:color w:val="1F2937"/>
          <w:sz w:val="20"/>
        </w:rPr>
        <w:t>Decide on one secondary channel only after the LinkedIn loop feels excellent.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</w:tblPr>
      <w:tblGrid>
        <w:gridCol w:w="4968"/>
        <w:gridCol w:w="4968"/>
      </w:tblGrid>
      <w:tr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outputs</w:t>
            </w:r>
          </w:p>
        </w:tc>
        <w:tc>
          <w:tcPr>
            <w:tcW w:type="dxa" w:w="4824"/>
            <w:shd w:fill="123A6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Pricing page draft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You can run a clean demo and onboard the first pilot without apologizing for scope</w:t>
            </w: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Pilot onboarding checklist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Demo script</w:t>
            </w:r>
          </w:p>
        </w:tc>
        <w:tc>
          <w:tcPr>
            <w:tcW w:type="dxa" w:w="4824"/>
            <w:shd w:fill="FAFC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D9488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Post-week-4 backlog with one secondary channel choice</w:t>
            </w:r>
          </w:p>
        </w:tc>
        <w:tc>
          <w:tcPr>
            <w:tcW w:type="dxa" w:w="4824"/>
            <w:shd w:fill="F3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</w:p>
        </w:tc>
      </w:tr>
    </w:tbl>
    <w:p/>
    <w:p>
      <w:pPr>
        <w:pStyle w:val="Heading1"/>
      </w:pPr>
      <w:r>
        <w:t>Definition of success on day 30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 w:val="0"/>
          <w:i w:val="0"/>
          <w:color w:val="1F2937"/>
          <w:sz w:val="21"/>
        </w:rPr>
        <w:t>The product tells one coherent story on every visible screen.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 w:val="0"/>
          <w:i w:val="0"/>
          <w:color w:val="1F2937"/>
          <w:sz w:val="21"/>
        </w:rPr>
        <w:t>A pilot customer can connect LinkedIn, create content, send it for approval, schedule it, and see what happened after publish.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 w:val="0"/>
          <w:i w:val="0"/>
          <w:color w:val="1F2937"/>
          <w:sz w:val="21"/>
        </w:rPr>
        <w:t>The operations surface makes failures understandable and fixable.</w:t>
      </w:r>
    </w:p>
    <w:p>
      <w:pPr>
        <w:spacing w:after="60"/>
        <w:ind w:left="288" w:hanging="245"/>
      </w:pPr>
      <w:r>
        <w:rPr>
          <w:rFonts w:ascii="Aptos" w:hAnsi="Aptos"/>
          <w:b/>
          <w:i w:val="0"/>
          <w:color w:val="0D9488"/>
          <w:sz w:val="22"/>
        </w:rPr>
        <w:t xml:space="preserve">• </w:t>
      </w:r>
      <w:r>
        <w:rPr>
          <w:rFonts w:ascii="Aptos" w:hAnsi="Aptos"/>
          <w:b w:val="0"/>
          <w:i w:val="0"/>
          <w:color w:val="1F2937"/>
          <w:sz w:val="21"/>
        </w:rPr>
        <w:t>You are still resisting the urge to launch as a broad all-network suite.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4B5563"/>
        <w:sz w:val="16"/>
      </w:rPr>
      <w:t xml:space="preserve">Repurly 30-day plan  |  </w:t>
    </w:r>
    <w:fldSimple w:instr="PAGE">
      <w:r>
        <w:rPr>
          <w:sz w:val="16"/>
          <w:color w:val="4B5563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Label">
    <w:name w:val="SmallCapsLabel"/>
    <w:pPr>
      <w:spacing w:after="40"/>
    </w:pPr>
    <w:rPr>
      <w:rFonts w:ascii="Aptos" w:hAnsi="Aptos"/>
      <w:b/>
      <w:color w:val="123A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