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4E" w:rsidRDefault="00564B48" w:rsidP="00564B48">
      <w:pPr>
        <w:pStyle w:val="Akapitzlist"/>
        <w:numPr>
          <w:ilvl w:val="0"/>
          <w:numId w:val="1"/>
        </w:numPr>
      </w:pPr>
      <w:r>
        <w:t>Model bazy danych.</w:t>
      </w:r>
    </w:p>
    <w:p w:rsidR="00D625CE" w:rsidRDefault="00D625CE" w:rsidP="00B44FD0">
      <w:pPr>
        <w:pStyle w:val="Akapitzlist"/>
      </w:pPr>
    </w:p>
    <w:p w:rsidR="00564B48" w:rsidRDefault="000E5933" w:rsidP="003B65C9">
      <w:pPr>
        <w:jc w:val="center"/>
      </w:pPr>
      <w:r>
        <w:rPr>
          <w:noProof/>
          <w:lang w:eastAsia="pl-PL"/>
        </w:rPr>
        <w:drawing>
          <wp:inline distT="0" distB="0" distL="0" distR="0" wp14:anchorId="5C80D79F" wp14:editId="55DCD33D">
            <wp:extent cx="8892540" cy="2564130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E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C9" w:rsidRDefault="003B65C9" w:rsidP="003B65C9">
      <w:pPr>
        <w:sectPr w:rsidR="003B65C9" w:rsidSect="000E5933">
          <w:footerReference w:type="default" r:id="rId10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3B65C9" w:rsidRDefault="0022604C" w:rsidP="000A6CC5">
      <w:pPr>
        <w:pStyle w:val="Akapitzlist"/>
        <w:numPr>
          <w:ilvl w:val="0"/>
          <w:numId w:val="1"/>
        </w:numPr>
      </w:pPr>
      <w:r>
        <w:lastRenderedPageBreak/>
        <w:t>Z</w:t>
      </w:r>
      <w:r w:rsidR="00B70EC7">
        <w:t>definiowanie aspektu związanego z</w:t>
      </w:r>
      <w:r w:rsidR="00AE0F42">
        <w:t> rozproszeniem i przetwarzaniem zasobów</w:t>
      </w:r>
    </w:p>
    <w:p w:rsidR="00292CBA" w:rsidRDefault="00292CBA" w:rsidP="00292CBA">
      <w:r>
        <w:t xml:space="preserve">Strategia FAR zostanie </w:t>
      </w:r>
      <w:r w:rsidR="00C8797B">
        <w:t>zrealizowana w następujący sposób:</w:t>
      </w:r>
    </w:p>
    <w:p w:rsidR="004558C2" w:rsidRPr="001E05B1" w:rsidRDefault="004558C2" w:rsidP="004558C2">
      <w:pPr>
        <w:pStyle w:val="Akapitzlist"/>
        <w:numPr>
          <w:ilvl w:val="0"/>
          <w:numId w:val="2"/>
        </w:numPr>
        <w:rPr>
          <w:u w:val="single"/>
        </w:rPr>
      </w:pPr>
      <w:r w:rsidRPr="001E05B1">
        <w:rPr>
          <w:u w:val="single"/>
        </w:rPr>
        <w:t>Fragment</w:t>
      </w:r>
      <w:r w:rsidR="00F60F61" w:rsidRPr="001E05B1">
        <w:rPr>
          <w:u w:val="single"/>
        </w:rPr>
        <w:t>acja</w:t>
      </w:r>
    </w:p>
    <w:p w:rsidR="00DE78D4" w:rsidRPr="00792981" w:rsidRDefault="00F60F61" w:rsidP="00E3230A">
      <w:pPr>
        <w:jc w:val="both"/>
        <w:rPr>
          <w:u w:val="single"/>
        </w:rPr>
      </w:pPr>
      <w:r>
        <w:t xml:space="preserve">Zostanie zastosowana </w:t>
      </w:r>
      <w:r w:rsidRPr="001F25EB">
        <w:rPr>
          <w:b/>
        </w:rPr>
        <w:t>fragmentacja</w:t>
      </w:r>
      <w:r>
        <w:t xml:space="preserve"> </w:t>
      </w:r>
      <w:r w:rsidRPr="001F25EB">
        <w:rPr>
          <w:b/>
        </w:rPr>
        <w:t>pozioma</w:t>
      </w:r>
      <w:r>
        <w:t xml:space="preserve">. Zakres tematyczny bazy pozwala na rozdzielenie danych na dwie części. Pierwsza część będzie zawierała </w:t>
      </w:r>
      <w:r w:rsidR="00533CDC">
        <w:t>zespoły o id mniejszym niż 1</w:t>
      </w:r>
      <w:r w:rsidR="003224B1">
        <w:t>00 oraz powiązane z nią inne tabele. Druga część</w:t>
      </w:r>
      <w:r w:rsidR="00573031">
        <w:t xml:space="preserve"> będzie zawierała dane </w:t>
      </w:r>
      <w:r w:rsidR="00533CDC">
        <w:t xml:space="preserve">dotyczące zespołów o id </w:t>
      </w:r>
      <w:r w:rsidR="00C75FE2">
        <w:t xml:space="preserve">większym </w:t>
      </w:r>
      <w:r w:rsidR="00BE7BC2">
        <w:t xml:space="preserve">niż 100 </w:t>
      </w:r>
      <w:r w:rsidR="00C75FE2">
        <w:t xml:space="preserve">oraz </w:t>
      </w:r>
      <w:r w:rsidR="009207A9">
        <w:t>odpowiadają</w:t>
      </w:r>
      <w:r w:rsidR="003071B9">
        <w:t xml:space="preserve">ce </w:t>
      </w:r>
      <w:r w:rsidR="009207A9">
        <w:t>im tabele.</w:t>
      </w:r>
      <w:r w:rsidR="00E07942">
        <w:t xml:space="preserve"> Na podstawie przyjętego założenia moż</w:t>
      </w:r>
      <w:r w:rsidR="00D04B0E">
        <w:t>na zauważyć, że schemat bazy danych w pierwszym węźle będzie identyczny jak w drugim.</w:t>
      </w:r>
      <w:r w:rsidR="001F068A">
        <w:t xml:space="preserve"> W przypadku rozszerzania bazy o kolejne węzły schemat ten będzie również taki sam</w:t>
      </w:r>
      <w:r w:rsidR="001F068A" w:rsidRPr="00792981">
        <w:t>.</w:t>
      </w:r>
    </w:p>
    <w:p w:rsidR="00DE78D4" w:rsidRDefault="00DE78D4" w:rsidP="00DE78D4">
      <w:pPr>
        <w:pStyle w:val="Akapitzlist"/>
        <w:numPr>
          <w:ilvl w:val="0"/>
          <w:numId w:val="2"/>
        </w:numPr>
        <w:jc w:val="both"/>
        <w:rPr>
          <w:u w:val="single"/>
        </w:rPr>
      </w:pPr>
      <w:r w:rsidRPr="00792981">
        <w:rPr>
          <w:u w:val="single"/>
        </w:rPr>
        <w:t>Alokacja</w:t>
      </w:r>
    </w:p>
    <w:p w:rsidR="00792981" w:rsidRPr="00792981" w:rsidRDefault="00792981" w:rsidP="00792981">
      <w:pPr>
        <w:jc w:val="both"/>
      </w:pPr>
      <w:r w:rsidRPr="00792981">
        <w:t>W </w:t>
      </w:r>
      <w:r>
        <w:t xml:space="preserve">projekcie </w:t>
      </w:r>
      <w:r w:rsidR="009D61BD">
        <w:t xml:space="preserve">rozproszenie będzie polegać na podziale danych </w:t>
      </w:r>
      <w:r w:rsidR="00F945C0">
        <w:t>(</w:t>
      </w:r>
      <w:r w:rsidR="009D61BD">
        <w:t>według opisanego w poprzednim punkcie sposobu</w:t>
      </w:r>
      <w:r w:rsidR="00F945C0">
        <w:t>)</w:t>
      </w:r>
      <w:r w:rsidR="009D61BD">
        <w:t xml:space="preserve"> w dwóch węzłach.</w:t>
      </w:r>
      <w:r w:rsidR="00F945C0">
        <w:t xml:space="preserve"> Wykorzystywaną bazą danych będzie </w:t>
      </w:r>
      <w:r w:rsidR="00FE5AD2">
        <w:t>Microsoft</w:t>
      </w:r>
      <w:r w:rsidR="00F945C0">
        <w:t xml:space="preserve"> SQL</w:t>
      </w:r>
      <w:r w:rsidR="00FE5AD2">
        <w:t xml:space="preserve"> Server. Dla środowiska pierwotnego będzie to Microsoft SQL Server 2019, zaś dla drugiego węzła, który będzie działał w obrębie maszyny wirtualnej będzie to Microsoft SQL Server 2012</w:t>
      </w:r>
      <w:r w:rsidR="00853EE4">
        <w:t xml:space="preserve"> </w:t>
      </w:r>
      <w:r w:rsidR="00D46A48">
        <w:t>Środowisko pierwotne oprócz funkcji zarządzania rozproszeniem</w:t>
      </w:r>
      <w:r w:rsidR="002D079A">
        <w:t xml:space="preserve"> będzie również</w:t>
      </w:r>
      <w:r w:rsidR="00D46A48">
        <w:t xml:space="preserve"> </w:t>
      </w:r>
      <w:r w:rsidR="002D079A">
        <w:t>scalało dane</w:t>
      </w:r>
      <w:r w:rsidR="00D46A48">
        <w:t xml:space="preserve"> pochodzą</w:t>
      </w:r>
      <w:r w:rsidR="002D079A">
        <w:t>ce</w:t>
      </w:r>
      <w:r w:rsidR="00D46A48">
        <w:t xml:space="preserve"> z drugiego węzła.</w:t>
      </w:r>
      <w:r w:rsidR="002D079A">
        <w:t xml:space="preserve"> Druga z instancji </w:t>
      </w:r>
      <w:r w:rsidR="000F0E31">
        <w:t xml:space="preserve">(znajdująca się na maszynie wirtualnej) </w:t>
      </w:r>
      <w:r w:rsidR="002D079A">
        <w:t>będzie widoczna z instancji znajdującej się w środowisku pierwotnym przy zastosowaniu obiektu serwera (</w:t>
      </w:r>
      <w:r w:rsidR="002D079A" w:rsidRPr="002D079A">
        <w:rPr>
          <w:i/>
        </w:rPr>
        <w:t>Server Object</w:t>
      </w:r>
      <w:r w:rsidR="002D079A">
        <w:t>)</w:t>
      </w:r>
      <w:r w:rsidR="00A30CB4">
        <w:t xml:space="preserve"> o nazwie </w:t>
      </w:r>
      <w:proofErr w:type="spellStart"/>
      <w:r w:rsidR="00A30CB4">
        <w:t>Linked</w:t>
      </w:r>
      <w:proofErr w:type="spellEnd"/>
      <w:r w:rsidR="002905E6">
        <w:t xml:space="preserve"> </w:t>
      </w:r>
      <w:r w:rsidR="00A30CB4">
        <w:t>Server.</w:t>
      </w:r>
    </w:p>
    <w:p w:rsidR="006C0BD4" w:rsidRDefault="006C0BD4" w:rsidP="00292CBA"/>
    <w:p w:rsidR="00647672" w:rsidRDefault="00647672" w:rsidP="00292CBA"/>
    <w:p w:rsidR="00647672" w:rsidRDefault="00647672" w:rsidP="00292CBA">
      <w:pPr>
        <w:rPr>
          <w:b/>
          <w:u w:val="single"/>
        </w:rPr>
      </w:pPr>
      <w:r>
        <w:rPr>
          <w:b/>
          <w:u w:val="single"/>
        </w:rPr>
        <w:t>Utworzone synonimy</w:t>
      </w:r>
      <w:r w:rsidR="00D91418">
        <w:rPr>
          <w:b/>
          <w:u w:val="single"/>
        </w:rPr>
        <w:t>:</w:t>
      </w:r>
      <w:bookmarkStart w:id="0" w:name="_GoBack"/>
      <w:bookmarkEnd w:id="0"/>
    </w:p>
    <w:p w:rsidR="00647672" w:rsidRDefault="00647672" w:rsidP="0064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[Album2]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[Album]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672" w:rsidRDefault="00647672" w:rsidP="0064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[Band2]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[Band]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672" w:rsidRDefault="00647672" w:rsidP="0064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[Instrument2]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[Instrument]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672" w:rsidRDefault="00647672" w:rsidP="0064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[Person2]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672" w:rsidRDefault="00647672" w:rsidP="0064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[PersonInstrument2]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[MusicShop]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[PersonInstrument]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672" w:rsidRPr="00647672" w:rsidRDefault="00647672" w:rsidP="00647672">
      <w:pPr>
        <w:rPr>
          <w:b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[Track2]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647672" w:rsidRPr="00647672" w:rsidSect="003B6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05B" w:rsidRDefault="00D4205B" w:rsidP="000A6CC5">
      <w:pPr>
        <w:spacing w:after="0" w:line="240" w:lineRule="auto"/>
      </w:pPr>
      <w:r>
        <w:separator/>
      </w:r>
    </w:p>
  </w:endnote>
  <w:endnote w:type="continuationSeparator" w:id="0">
    <w:p w:rsidR="00D4205B" w:rsidRDefault="00D4205B" w:rsidP="000A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704619"/>
      <w:docPartObj>
        <w:docPartGallery w:val="Page Numbers (Bottom of Page)"/>
        <w:docPartUnique/>
      </w:docPartObj>
    </w:sdtPr>
    <w:sdtEndPr/>
    <w:sdtContent>
      <w:p w:rsidR="000A6CC5" w:rsidRDefault="000A6CC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418">
          <w:rPr>
            <w:noProof/>
          </w:rPr>
          <w:t>2</w:t>
        </w:r>
        <w:r>
          <w:fldChar w:fldCharType="end"/>
        </w:r>
      </w:p>
    </w:sdtContent>
  </w:sdt>
  <w:p w:rsidR="000A6CC5" w:rsidRDefault="000A6CC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05B" w:rsidRDefault="00D4205B" w:rsidP="000A6CC5">
      <w:pPr>
        <w:spacing w:after="0" w:line="240" w:lineRule="auto"/>
      </w:pPr>
      <w:r>
        <w:separator/>
      </w:r>
    </w:p>
  </w:footnote>
  <w:footnote w:type="continuationSeparator" w:id="0">
    <w:p w:rsidR="00D4205B" w:rsidRDefault="00D4205B" w:rsidP="000A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34C7B"/>
    <w:multiLevelType w:val="hybridMultilevel"/>
    <w:tmpl w:val="C7465B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C65AA"/>
    <w:multiLevelType w:val="hybridMultilevel"/>
    <w:tmpl w:val="E9C6CD6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C4"/>
    <w:rsid w:val="000A6CC5"/>
    <w:rsid w:val="000E5933"/>
    <w:rsid w:val="000F0E31"/>
    <w:rsid w:val="00146E71"/>
    <w:rsid w:val="001E05B1"/>
    <w:rsid w:val="001F068A"/>
    <w:rsid w:val="001F25EB"/>
    <w:rsid w:val="00214D36"/>
    <w:rsid w:val="0022604C"/>
    <w:rsid w:val="002905E6"/>
    <w:rsid w:val="00292CBA"/>
    <w:rsid w:val="002D079A"/>
    <w:rsid w:val="003071B9"/>
    <w:rsid w:val="003224B1"/>
    <w:rsid w:val="003B0C6F"/>
    <w:rsid w:val="003B65C9"/>
    <w:rsid w:val="00411BF8"/>
    <w:rsid w:val="004558C2"/>
    <w:rsid w:val="00533CDC"/>
    <w:rsid w:val="00564B48"/>
    <w:rsid w:val="00573031"/>
    <w:rsid w:val="00647672"/>
    <w:rsid w:val="006C0BD4"/>
    <w:rsid w:val="007105C4"/>
    <w:rsid w:val="00785F4E"/>
    <w:rsid w:val="00792981"/>
    <w:rsid w:val="00853EE4"/>
    <w:rsid w:val="009207A9"/>
    <w:rsid w:val="009D61BD"/>
    <w:rsid w:val="00A30CB4"/>
    <w:rsid w:val="00AE0F42"/>
    <w:rsid w:val="00B334C4"/>
    <w:rsid w:val="00B44FD0"/>
    <w:rsid w:val="00B70EC7"/>
    <w:rsid w:val="00BE7BC2"/>
    <w:rsid w:val="00C75FE2"/>
    <w:rsid w:val="00C8797B"/>
    <w:rsid w:val="00D04B0E"/>
    <w:rsid w:val="00D4205B"/>
    <w:rsid w:val="00D46A48"/>
    <w:rsid w:val="00D625CE"/>
    <w:rsid w:val="00D91418"/>
    <w:rsid w:val="00DE78D4"/>
    <w:rsid w:val="00E07942"/>
    <w:rsid w:val="00E3230A"/>
    <w:rsid w:val="00E85E65"/>
    <w:rsid w:val="00F60F61"/>
    <w:rsid w:val="00F945C0"/>
    <w:rsid w:val="00FE5AD2"/>
    <w:rsid w:val="00F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B4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5C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6CC5"/>
  </w:style>
  <w:style w:type="paragraph" w:styleId="Stopka">
    <w:name w:val="footer"/>
    <w:basedOn w:val="Normalny"/>
    <w:link w:val="Stopka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6C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B4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5C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6CC5"/>
  </w:style>
  <w:style w:type="paragraph" w:styleId="Stopka">
    <w:name w:val="footer"/>
    <w:basedOn w:val="Normalny"/>
    <w:link w:val="Stopka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93C66-AE71-4F7F-BF2C-11E45CD82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282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Kapusta</dc:creator>
  <cp:keywords/>
  <dc:description/>
  <cp:lastModifiedBy>Jakub Kapusta</cp:lastModifiedBy>
  <cp:revision>45</cp:revision>
  <dcterms:created xsi:type="dcterms:W3CDTF">2020-05-30T15:03:00Z</dcterms:created>
  <dcterms:modified xsi:type="dcterms:W3CDTF">2020-05-31T14:45:00Z</dcterms:modified>
</cp:coreProperties>
</file>