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88A" w:rsidRPr="00A6488A" w:rsidRDefault="00012819" w:rsidP="00466F64">
      <w:pPr>
        <w:shd w:val="clear" w:color="auto" w:fill="FFFFFF"/>
        <w:spacing w:before="75" w:after="25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l-PL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l-PL"/>
        </w:rPr>
        <w:t xml:space="preserve">Temat </w:t>
      </w:r>
      <w:r w:rsidR="00D53B8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l-PL"/>
        </w:rPr>
        <w:t>15</w:t>
      </w:r>
      <w:r w:rsidR="00466F6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l-PL"/>
        </w:rPr>
        <w:t>. Ewidencja analityczna</w:t>
      </w:r>
    </w:p>
    <w:p w:rsidR="00D10E93" w:rsidRDefault="00D10E93" w:rsidP="00D10E9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E0D57">
        <w:rPr>
          <w:rFonts w:ascii="Times New Roman" w:hAnsi="Times New Roman" w:cs="Times New Roman"/>
          <w:b/>
          <w:sz w:val="24"/>
          <w:szCs w:val="24"/>
          <w:lang w:val="en-US"/>
        </w:rPr>
        <w:t>Pytanie</w:t>
      </w:r>
      <w:proofErr w:type="spellEnd"/>
      <w:r w:rsidRPr="00EE0D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E0D57">
        <w:rPr>
          <w:rFonts w:ascii="Times New Roman" w:hAnsi="Times New Roman" w:cs="Times New Roman"/>
          <w:b/>
          <w:sz w:val="24"/>
          <w:szCs w:val="24"/>
          <w:lang w:val="en-US"/>
        </w:rPr>
        <w:t>probl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emowe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10E93" w:rsidRDefault="00D10E93" w:rsidP="00D10E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0D57">
        <w:rPr>
          <w:rFonts w:ascii="Times New Roman" w:hAnsi="Times New Roman" w:cs="Times New Roman"/>
          <w:sz w:val="24"/>
          <w:szCs w:val="24"/>
          <w:lang w:val="en-US"/>
        </w:rPr>
        <w:t xml:space="preserve">Na </w:t>
      </w:r>
      <w:proofErr w:type="spellStart"/>
      <w:r w:rsidRPr="00EE0D57">
        <w:rPr>
          <w:rFonts w:ascii="Times New Roman" w:hAnsi="Times New Roman" w:cs="Times New Roman"/>
          <w:sz w:val="24"/>
          <w:szCs w:val="24"/>
          <w:lang w:val="en-US"/>
        </w:rPr>
        <w:t>jakich</w:t>
      </w:r>
      <w:proofErr w:type="spellEnd"/>
      <w:r w:rsidRPr="00EE0D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D57">
        <w:rPr>
          <w:rFonts w:ascii="Times New Roman" w:hAnsi="Times New Roman" w:cs="Times New Roman"/>
          <w:sz w:val="24"/>
          <w:szCs w:val="24"/>
          <w:lang w:val="en-US"/>
        </w:rPr>
        <w:t>zasada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tworzy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analityczne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A6488A" w:rsidRDefault="00A6488A" w:rsidP="00A6488A">
      <w:pPr>
        <w:shd w:val="clear" w:color="auto" w:fill="FFFFFF"/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A648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Konta</w:t>
      </w:r>
      <w:r w:rsidR="000128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analityczne (</w:t>
      </w:r>
      <w:r w:rsidRPr="00A648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pomocnicze)</w:t>
      </w:r>
    </w:p>
    <w:p w:rsidR="00A506BF" w:rsidRPr="00A506BF" w:rsidRDefault="00A506BF" w:rsidP="00A6488A">
      <w:pPr>
        <w:shd w:val="clear" w:color="auto" w:fill="FFFFFF"/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06B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Konta analityczne</w:t>
      </w:r>
      <w:r w:rsidRPr="00A506B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10E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</w:t>
      </w:r>
      <w:r w:rsidRPr="00A506BF">
        <w:rPr>
          <w:rFonts w:ascii="Times New Roman" w:hAnsi="Times New Roman" w:cs="Times New Roman"/>
          <w:sz w:val="24"/>
          <w:szCs w:val="24"/>
          <w:shd w:val="clear" w:color="auto" w:fill="FFFFFF"/>
        </w:rPr>
        <w:t>to </w:t>
      </w:r>
      <w:hyperlink r:id="rId5" w:tooltip="Konto księgowe" w:history="1">
        <w:r w:rsidRPr="00A506BF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konta</w:t>
        </w:r>
      </w:hyperlink>
      <w:r w:rsidRPr="00A506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które służą do uszczegółowienia ewidencji zapisów księgowych </w:t>
      </w:r>
      <w:r w:rsidRPr="00D10E9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na danych </w:t>
      </w:r>
      <w:hyperlink r:id="rId6" w:tooltip="Konto syntetyczne" w:history="1">
        <w:r w:rsidRPr="00D10E93">
          <w:rPr>
            <w:rStyle w:val="Hipercze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kontach syntetycznych</w:t>
        </w:r>
      </w:hyperlink>
      <w:r w:rsidRPr="00A506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D10E9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Łączna suma </w:t>
      </w:r>
      <w:hyperlink r:id="rId7" w:tooltip="Obrót" w:history="1">
        <w:r w:rsidRPr="00D10E93">
          <w:rPr>
            <w:rStyle w:val="Hipercze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obrotów</w:t>
        </w:r>
      </w:hyperlink>
      <w:r w:rsidRPr="00D10E9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i </w:t>
      </w:r>
      <w:hyperlink r:id="rId8" w:history="1">
        <w:r w:rsidRPr="00D10E93">
          <w:rPr>
            <w:rStyle w:val="Hipercze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sald</w:t>
        </w:r>
      </w:hyperlink>
      <w:r w:rsidRPr="00D10E9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kont</w:t>
      </w:r>
      <w:r w:rsidRPr="00A506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analitycznych powinna być zgodna z zapisami na określonym </w:t>
      </w:r>
      <w:r w:rsidRPr="00D10E9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koncie syntetycznym</w:t>
      </w:r>
      <w:r w:rsidRPr="00A506BF">
        <w:rPr>
          <w:rFonts w:ascii="Times New Roman" w:hAnsi="Times New Roman" w:cs="Times New Roman"/>
          <w:sz w:val="24"/>
          <w:szCs w:val="24"/>
          <w:shd w:val="clear" w:color="auto" w:fill="FFFFFF"/>
        </w:rPr>
        <w:t>. Konta analityczne są także nazywane kontami </w:t>
      </w:r>
      <w:r w:rsidRPr="00A506B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księgi pomocniczej</w:t>
      </w:r>
      <w:r w:rsidRPr="00A506B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6488A" w:rsidRPr="00A6488A" w:rsidRDefault="00D10E93" w:rsidP="00A6488A">
      <w:pPr>
        <w:shd w:val="clear" w:color="auto" w:fill="FFFFFF"/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E</w:t>
      </w:r>
      <w:r w:rsidR="00A6488A" w:rsidRPr="00A6488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widencją analityczną dokonuje się w porządku systematycznym, jako „podkonto” konta syntetycznego. Można zatem stwierdzić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 </w:t>
      </w:r>
      <w:r w:rsidR="00A6488A" w:rsidRPr="00A6488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że konta analityczne wchodzą w skład konta syntetycznego. Są one bowiem powiązane z głównym kontem syntetycznym na zasadzie </w:t>
      </w:r>
      <w:r w:rsidR="00A6488A" w:rsidRPr="00D10E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l-PL"/>
        </w:rPr>
        <w:t>powtórzenia zapisu</w:t>
      </w:r>
      <w:r w:rsidR="00A6488A" w:rsidRPr="00A6488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 Oznacza to zatem, że dokonywany zapis na koncie analitycznym jest powtórzeniem zapisu dokonanego na koncie syntetycznym.</w:t>
      </w:r>
    </w:p>
    <w:p w:rsidR="00A6488A" w:rsidRDefault="00A6488A" w:rsidP="00A6488A">
      <w:pPr>
        <w:shd w:val="clear" w:color="auto" w:fill="FFFFFF"/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A6488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Warto pamiętać, że do kont o charakterze syntetycznych </w:t>
      </w:r>
      <w:r w:rsidRPr="00D10E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l-PL"/>
        </w:rPr>
        <w:t>stosuje się zasadę podwójnego zapisu</w:t>
      </w:r>
      <w:r w:rsidRPr="00A6488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 Na kontach analitycznych przede wszystkim dokonuje się zaś zapisów jednostronnych.</w:t>
      </w:r>
    </w:p>
    <w:p w:rsidR="00D10E93" w:rsidRDefault="00AE253D" w:rsidP="00A6488A">
      <w:pPr>
        <w:shd w:val="clear" w:color="auto" w:fill="FFFFFF"/>
        <w:spacing w:before="120" w:after="12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E25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Istotne jest, że </w:t>
      </w:r>
      <w:r w:rsidRPr="00D10E9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każde konto analityczne</w:t>
      </w:r>
      <w:r w:rsidRPr="00AE25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może być podpięte</w:t>
      </w:r>
      <w:r w:rsidRPr="00D10E9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tylko pod jedno </w:t>
      </w:r>
      <w:hyperlink r:id="rId9" w:tooltip="Konto syntetyczne" w:history="1">
        <w:r w:rsidRPr="00D10E93">
          <w:rPr>
            <w:rStyle w:val="Hipercze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konto syntetyczne</w:t>
        </w:r>
      </w:hyperlink>
      <w:r w:rsidRPr="00AE253D">
        <w:rPr>
          <w:rFonts w:ascii="Times New Roman" w:hAnsi="Times New Roman" w:cs="Times New Roman"/>
          <w:sz w:val="24"/>
          <w:szCs w:val="24"/>
          <w:shd w:val="clear" w:color="auto" w:fill="FFFFFF"/>
        </w:rPr>
        <w:t>. W celu zwiększenia szczegółowości ewidencji jest możliwość rozbudowania analityki do kilku poziomów.</w:t>
      </w:r>
    </w:p>
    <w:p w:rsidR="00A6488A" w:rsidRPr="00A6488A" w:rsidRDefault="00A6488A" w:rsidP="00A6488A">
      <w:pPr>
        <w:shd w:val="clear" w:color="auto" w:fill="FFFFFF"/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A6488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Konta analityczne prowadzi się w szczególności dla posiadanych przez jednostkę środków trwałych, , wartości niematerialnych i prawnych oraz dokonywanych od nich odpisów amortyzacyjnych lub umorzeniowych, rozrachunków z dostawcami, odbiorcami, rozrachunków z pracownikami, sprzedaży, zakupu, kosztów, operacji gotówkowych itd.</w:t>
      </w:r>
    </w:p>
    <w:p w:rsidR="00A6488A" w:rsidRPr="00A6488A" w:rsidRDefault="00A6488A" w:rsidP="00A6488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A6488A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pl-PL"/>
        </w:rPr>
        <w:t>Przykład</w:t>
      </w:r>
    </w:p>
    <w:p w:rsidR="00A6488A" w:rsidRPr="00A6488A" w:rsidRDefault="00A6488A" w:rsidP="00A6488A">
      <w:pPr>
        <w:shd w:val="clear" w:color="auto" w:fill="FFFFFF"/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A6488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Przeanalizujmy powiązanie kont analitycznych z kontami syntetycznymi. Firma Alfa posiada środki trwałe zaewidencjonowane na koncie 010 Środki trwałe. Ich wartość wynosi 2.500.000 zł. Z ewidencji pomocniczej, dokonywanej na kontach analitycznych, wynika, że w skład środków trwałych wchodzą:</w:t>
      </w:r>
    </w:p>
    <w:p w:rsidR="00A6488A" w:rsidRPr="00A6488A" w:rsidRDefault="00A6488A" w:rsidP="00A6488A">
      <w:pPr>
        <w:numPr>
          <w:ilvl w:val="0"/>
          <w:numId w:val="2"/>
        </w:numPr>
        <w:shd w:val="clear" w:color="auto" w:fill="FFFFFF"/>
        <w:spacing w:before="120" w:after="120" w:line="360" w:lineRule="auto"/>
        <w:ind w:left="1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A6488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budynek biurowy o wartości 1.500.000 zł.</w:t>
      </w:r>
    </w:p>
    <w:p w:rsidR="00A6488A" w:rsidRPr="00A6488A" w:rsidRDefault="00A6488A" w:rsidP="00A6488A">
      <w:pPr>
        <w:numPr>
          <w:ilvl w:val="0"/>
          <w:numId w:val="2"/>
        </w:numPr>
        <w:shd w:val="clear" w:color="auto" w:fill="FFFFFF"/>
        <w:spacing w:before="120" w:after="120" w:line="360" w:lineRule="auto"/>
        <w:ind w:left="1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A6488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lastRenderedPageBreak/>
        <w:t>maszyna o wartości 600.000 zł</w:t>
      </w:r>
    </w:p>
    <w:p w:rsidR="00A6488A" w:rsidRPr="00A6488A" w:rsidRDefault="00A6488A" w:rsidP="00A6488A">
      <w:pPr>
        <w:numPr>
          <w:ilvl w:val="0"/>
          <w:numId w:val="2"/>
        </w:numPr>
        <w:shd w:val="clear" w:color="auto" w:fill="FFFFFF"/>
        <w:spacing w:before="120" w:after="120" w:line="360" w:lineRule="auto"/>
        <w:ind w:left="1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A6488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samochód ciężarowy o wartości 400.000 zł.</w:t>
      </w:r>
    </w:p>
    <w:p w:rsidR="00A6488A" w:rsidRPr="00A6488A" w:rsidRDefault="00A6488A" w:rsidP="00A6488A">
      <w:pPr>
        <w:shd w:val="clear" w:color="auto" w:fill="FFFFFF"/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A6488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Zapisy na kontach księgowych będą wyglądały następująco:</w:t>
      </w:r>
    </w:p>
    <w:p w:rsidR="00A6488A" w:rsidRPr="00A6488A" w:rsidRDefault="00A6488A" w:rsidP="00A6488A">
      <w:pPr>
        <w:shd w:val="clear" w:color="auto" w:fill="FFFFFF"/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A648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Konto syntetyczne</w:t>
      </w:r>
    </w:p>
    <w:tbl>
      <w:tblPr>
        <w:tblW w:w="37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1875"/>
      </w:tblGrid>
      <w:tr w:rsidR="00A6488A" w:rsidRPr="00A6488A" w:rsidTr="00EE0D57">
        <w:trPr>
          <w:tblCellSpacing w:w="0" w:type="dxa"/>
        </w:trPr>
        <w:tc>
          <w:tcPr>
            <w:tcW w:w="3705" w:type="dxa"/>
            <w:gridSpan w:val="2"/>
            <w:tcBorders>
              <w:bottom w:val="single" w:sz="6" w:space="0" w:color="00000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before="120" w:after="12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010 – Środki trwałe</w:t>
            </w:r>
          </w:p>
        </w:tc>
      </w:tr>
      <w:tr w:rsidR="00A6488A" w:rsidRPr="00A6488A" w:rsidTr="00EE0D57">
        <w:trPr>
          <w:tblCellSpacing w:w="0" w:type="dxa"/>
        </w:trPr>
        <w:tc>
          <w:tcPr>
            <w:tcW w:w="1845" w:type="dxa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860" w:type="dxa"/>
            <w:tcBorders>
              <w:left w:val="single" w:sz="6" w:space="0" w:color="00000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A6488A" w:rsidRPr="00A6488A" w:rsidTr="00EE0D57">
        <w:trPr>
          <w:tblCellSpacing w:w="0" w:type="dxa"/>
        </w:trPr>
        <w:tc>
          <w:tcPr>
            <w:tcW w:w="1845" w:type="dxa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before="120" w:after="12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2 500 000</w:t>
            </w:r>
          </w:p>
        </w:tc>
        <w:tc>
          <w:tcPr>
            <w:tcW w:w="1860" w:type="dxa"/>
            <w:tcBorders>
              <w:left w:val="single" w:sz="6" w:space="0" w:color="00000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A6488A" w:rsidRPr="00A6488A" w:rsidTr="00EE0D57">
        <w:trPr>
          <w:tblCellSpacing w:w="0" w:type="dxa"/>
        </w:trPr>
        <w:tc>
          <w:tcPr>
            <w:tcW w:w="1845" w:type="dxa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1860" w:type="dxa"/>
            <w:tcBorders>
              <w:left w:val="single" w:sz="6" w:space="0" w:color="00000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A6488A" w:rsidRPr="00A6488A" w:rsidTr="00EE0D57">
        <w:trPr>
          <w:tblCellSpacing w:w="0" w:type="dxa"/>
        </w:trPr>
        <w:tc>
          <w:tcPr>
            <w:tcW w:w="1845" w:type="dxa"/>
            <w:tcBorders>
              <w:bottom w:val="single" w:sz="6" w:space="0" w:color="00000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1860" w:type="dxa"/>
            <w:tcBorders>
              <w:left w:val="single" w:sz="6" w:space="0" w:color="000000"/>
              <w:bottom w:val="single" w:sz="6" w:space="0" w:color="00000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A6488A" w:rsidRPr="00A6488A" w:rsidTr="00EE0D57">
        <w:trPr>
          <w:tblCellSpacing w:w="0" w:type="dxa"/>
        </w:trPr>
        <w:tc>
          <w:tcPr>
            <w:tcW w:w="1845" w:type="dxa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1860" w:type="dxa"/>
            <w:tcBorders>
              <w:left w:val="single" w:sz="6" w:space="0" w:color="00000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</w:tbl>
    <w:p w:rsidR="00A6488A" w:rsidRPr="00A6488A" w:rsidRDefault="00A6488A" w:rsidP="00A6488A">
      <w:pPr>
        <w:shd w:val="clear" w:color="auto" w:fill="FFFFFF"/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A648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Konta analityczne (do konta Środki trwałe)</w:t>
      </w:r>
    </w:p>
    <w:tbl>
      <w:tblPr>
        <w:tblW w:w="83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1860"/>
        <w:gridCol w:w="960"/>
        <w:gridCol w:w="1845"/>
        <w:gridCol w:w="1860"/>
      </w:tblGrid>
      <w:tr w:rsidR="00A6488A" w:rsidRPr="00A6488A" w:rsidTr="00A6488A">
        <w:trPr>
          <w:tblCellSpacing w:w="0" w:type="dxa"/>
        </w:trPr>
        <w:tc>
          <w:tcPr>
            <w:tcW w:w="3675" w:type="dxa"/>
            <w:gridSpan w:val="2"/>
            <w:tcBorders>
              <w:bottom w:val="single" w:sz="6" w:space="0" w:color="00000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before="120" w:after="12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010-1 Budynek biurowy</w:t>
            </w:r>
          </w:p>
        </w:tc>
        <w:tc>
          <w:tcPr>
            <w:tcW w:w="960" w:type="dxa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before="120" w:after="12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3675" w:type="dxa"/>
            <w:gridSpan w:val="2"/>
            <w:tcBorders>
              <w:bottom w:val="single" w:sz="6" w:space="0" w:color="00000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before="120" w:after="12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010-2 Maszyna</w:t>
            </w:r>
          </w:p>
        </w:tc>
      </w:tr>
      <w:tr w:rsidR="00A6488A" w:rsidRPr="00A6488A" w:rsidTr="00A6488A">
        <w:trPr>
          <w:tblCellSpacing w:w="0" w:type="dxa"/>
        </w:trPr>
        <w:tc>
          <w:tcPr>
            <w:tcW w:w="1845" w:type="dxa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1845" w:type="dxa"/>
            <w:tcBorders>
              <w:left w:val="single" w:sz="6" w:space="0" w:color="00000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960" w:type="dxa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1845" w:type="dxa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1845" w:type="dxa"/>
            <w:tcBorders>
              <w:left w:val="single" w:sz="6" w:space="0" w:color="00000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A6488A" w:rsidRPr="00A6488A" w:rsidTr="00A6488A">
        <w:trPr>
          <w:tblCellSpacing w:w="0" w:type="dxa"/>
        </w:trPr>
        <w:tc>
          <w:tcPr>
            <w:tcW w:w="1845" w:type="dxa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before="120" w:after="12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500 000</w:t>
            </w:r>
          </w:p>
        </w:tc>
        <w:tc>
          <w:tcPr>
            <w:tcW w:w="1845" w:type="dxa"/>
            <w:tcBorders>
              <w:left w:val="single" w:sz="6" w:space="0" w:color="00000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before="120" w:after="12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960" w:type="dxa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before="120" w:after="12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1845" w:type="dxa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before="120" w:after="12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600 000</w:t>
            </w:r>
          </w:p>
        </w:tc>
        <w:tc>
          <w:tcPr>
            <w:tcW w:w="1845" w:type="dxa"/>
            <w:tcBorders>
              <w:left w:val="single" w:sz="6" w:space="0" w:color="00000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before="120" w:after="12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A6488A" w:rsidRPr="00A6488A" w:rsidTr="00A6488A">
        <w:trPr>
          <w:tblCellSpacing w:w="0" w:type="dxa"/>
        </w:trPr>
        <w:tc>
          <w:tcPr>
            <w:tcW w:w="1845" w:type="dxa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1845" w:type="dxa"/>
            <w:tcBorders>
              <w:left w:val="single" w:sz="6" w:space="0" w:color="00000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960" w:type="dxa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1845" w:type="dxa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1845" w:type="dxa"/>
            <w:tcBorders>
              <w:left w:val="single" w:sz="6" w:space="0" w:color="00000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A6488A" w:rsidRPr="00A6488A" w:rsidTr="00A6488A">
        <w:trPr>
          <w:tblCellSpacing w:w="0" w:type="dxa"/>
        </w:trPr>
        <w:tc>
          <w:tcPr>
            <w:tcW w:w="1845" w:type="dxa"/>
            <w:tcBorders>
              <w:bottom w:val="single" w:sz="6" w:space="0" w:color="00000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1845" w:type="dxa"/>
            <w:tcBorders>
              <w:left w:val="single" w:sz="6" w:space="0" w:color="000000"/>
              <w:bottom w:val="single" w:sz="6" w:space="0" w:color="00000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960" w:type="dxa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1845" w:type="dxa"/>
            <w:tcBorders>
              <w:bottom w:val="single" w:sz="6" w:space="0" w:color="00000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1845" w:type="dxa"/>
            <w:tcBorders>
              <w:left w:val="single" w:sz="6" w:space="0" w:color="000000"/>
              <w:bottom w:val="single" w:sz="6" w:space="0" w:color="00000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A6488A" w:rsidRPr="00A6488A" w:rsidTr="00A6488A">
        <w:trPr>
          <w:tblCellSpacing w:w="0" w:type="dxa"/>
        </w:trPr>
        <w:tc>
          <w:tcPr>
            <w:tcW w:w="1845" w:type="dxa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1845" w:type="dxa"/>
            <w:tcBorders>
              <w:left w:val="single" w:sz="6" w:space="0" w:color="00000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960" w:type="dxa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1845" w:type="dxa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1845" w:type="dxa"/>
            <w:tcBorders>
              <w:left w:val="single" w:sz="6" w:space="0" w:color="00000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</w:tbl>
    <w:p w:rsidR="00A6488A" w:rsidRPr="00A6488A" w:rsidRDefault="00A6488A" w:rsidP="00A6488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pl-PL"/>
        </w:rPr>
      </w:pPr>
    </w:p>
    <w:tbl>
      <w:tblPr>
        <w:tblW w:w="37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1890"/>
      </w:tblGrid>
      <w:tr w:rsidR="00A6488A" w:rsidRPr="00A6488A" w:rsidTr="00EE0D57">
        <w:trPr>
          <w:tblCellSpacing w:w="0" w:type="dxa"/>
        </w:trPr>
        <w:tc>
          <w:tcPr>
            <w:tcW w:w="3720" w:type="dxa"/>
            <w:gridSpan w:val="2"/>
            <w:tcBorders>
              <w:bottom w:val="single" w:sz="6" w:space="0" w:color="00000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before="120" w:after="12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010-3 Samochód ciężarowy</w:t>
            </w:r>
          </w:p>
        </w:tc>
      </w:tr>
      <w:tr w:rsidR="00A6488A" w:rsidRPr="00A6488A" w:rsidTr="00EE0D57">
        <w:trPr>
          <w:tblCellSpacing w:w="0" w:type="dxa"/>
        </w:trPr>
        <w:tc>
          <w:tcPr>
            <w:tcW w:w="1845" w:type="dxa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1875" w:type="dxa"/>
            <w:tcBorders>
              <w:left w:val="single" w:sz="6" w:space="0" w:color="00000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A6488A" w:rsidRPr="00A6488A" w:rsidTr="00EE0D57">
        <w:trPr>
          <w:tblCellSpacing w:w="0" w:type="dxa"/>
        </w:trPr>
        <w:tc>
          <w:tcPr>
            <w:tcW w:w="1845" w:type="dxa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before="120" w:after="12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400.000</w:t>
            </w:r>
          </w:p>
        </w:tc>
        <w:tc>
          <w:tcPr>
            <w:tcW w:w="1875" w:type="dxa"/>
            <w:tcBorders>
              <w:left w:val="single" w:sz="6" w:space="0" w:color="00000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before="120" w:after="12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A6488A" w:rsidRPr="00A6488A" w:rsidTr="00EE0D57">
        <w:trPr>
          <w:tblCellSpacing w:w="0" w:type="dxa"/>
        </w:trPr>
        <w:tc>
          <w:tcPr>
            <w:tcW w:w="1845" w:type="dxa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875" w:type="dxa"/>
            <w:tcBorders>
              <w:left w:val="single" w:sz="6" w:space="0" w:color="00000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6488A" w:rsidRPr="00A6488A" w:rsidTr="00EE0D57">
        <w:trPr>
          <w:tblCellSpacing w:w="0" w:type="dxa"/>
        </w:trPr>
        <w:tc>
          <w:tcPr>
            <w:tcW w:w="1845" w:type="dxa"/>
            <w:tcBorders>
              <w:bottom w:val="single" w:sz="6" w:space="0" w:color="00000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875" w:type="dxa"/>
            <w:tcBorders>
              <w:left w:val="single" w:sz="6" w:space="0" w:color="000000"/>
              <w:bottom w:val="single" w:sz="6" w:space="0" w:color="00000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88A" w:rsidRPr="00A6488A" w:rsidRDefault="00A6488A" w:rsidP="00A648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6488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</w:tbl>
    <w:p w:rsidR="00A6488A" w:rsidRPr="00A6488A" w:rsidRDefault="00A6488A" w:rsidP="00A6488A">
      <w:pPr>
        <w:shd w:val="clear" w:color="auto" w:fill="FFFFFF"/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A6488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</w:t>
      </w:r>
    </w:p>
    <w:p w:rsidR="008E12ED" w:rsidRDefault="008E12ED" w:rsidP="00EE0D5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0A2C" w:rsidRDefault="00EE0D57" w:rsidP="00EE0D5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proofErr w:type="spellStart"/>
      <w:r w:rsidRPr="00EE0D57">
        <w:rPr>
          <w:rFonts w:ascii="Times New Roman" w:hAnsi="Times New Roman" w:cs="Times New Roman"/>
          <w:b/>
          <w:sz w:val="24"/>
          <w:szCs w:val="24"/>
          <w:lang w:val="en-US"/>
        </w:rPr>
        <w:t>Pytanie</w:t>
      </w:r>
      <w:proofErr w:type="spellEnd"/>
      <w:r w:rsidRPr="00EE0D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E0D57">
        <w:rPr>
          <w:rFonts w:ascii="Times New Roman" w:hAnsi="Times New Roman" w:cs="Times New Roman"/>
          <w:b/>
          <w:sz w:val="24"/>
          <w:szCs w:val="24"/>
          <w:lang w:val="en-US"/>
        </w:rPr>
        <w:t>probl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emowe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E0D57" w:rsidRDefault="00EE0D57" w:rsidP="00EE0D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0D57">
        <w:rPr>
          <w:rFonts w:ascii="Times New Roman" w:hAnsi="Times New Roman" w:cs="Times New Roman"/>
          <w:sz w:val="24"/>
          <w:szCs w:val="24"/>
          <w:lang w:val="en-US"/>
        </w:rPr>
        <w:t xml:space="preserve">Na </w:t>
      </w:r>
      <w:proofErr w:type="spellStart"/>
      <w:r w:rsidRPr="00EE0D57">
        <w:rPr>
          <w:rFonts w:ascii="Times New Roman" w:hAnsi="Times New Roman" w:cs="Times New Roman"/>
          <w:sz w:val="24"/>
          <w:szCs w:val="24"/>
          <w:lang w:val="en-US"/>
        </w:rPr>
        <w:t>jakich</w:t>
      </w:r>
      <w:proofErr w:type="spellEnd"/>
      <w:r w:rsidRPr="00EE0D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D57">
        <w:rPr>
          <w:rFonts w:ascii="Times New Roman" w:hAnsi="Times New Roman" w:cs="Times New Roman"/>
          <w:sz w:val="24"/>
          <w:szCs w:val="24"/>
          <w:lang w:val="en-US"/>
        </w:rPr>
        <w:t>zasada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tworzy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analityczne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E0D57" w:rsidRPr="00EE0D57" w:rsidRDefault="00EE0D57" w:rsidP="00EE0D5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E0D57">
        <w:rPr>
          <w:rFonts w:ascii="Times New Roman" w:hAnsi="Times New Roman" w:cs="Times New Roman"/>
          <w:b/>
          <w:sz w:val="24"/>
          <w:szCs w:val="24"/>
          <w:lang w:val="en-US"/>
        </w:rPr>
        <w:t>Pytania</w:t>
      </w:r>
      <w:proofErr w:type="spellEnd"/>
      <w:r w:rsidRPr="00EE0D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E0D57">
        <w:rPr>
          <w:rFonts w:ascii="Times New Roman" w:hAnsi="Times New Roman" w:cs="Times New Roman"/>
          <w:b/>
          <w:sz w:val="24"/>
          <w:szCs w:val="24"/>
          <w:lang w:val="en-US"/>
        </w:rPr>
        <w:t>testowe</w:t>
      </w:r>
      <w:proofErr w:type="spellEnd"/>
      <w:r w:rsidRPr="00EE0D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52269A" w:rsidRPr="0052269A" w:rsidRDefault="0052269A" w:rsidP="0052269A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269A">
        <w:rPr>
          <w:rFonts w:ascii="Times New Roman" w:hAnsi="Times New Roman" w:cs="Times New Roman"/>
          <w:sz w:val="24"/>
          <w:szCs w:val="24"/>
          <w:lang w:val="en-US"/>
        </w:rPr>
        <w:t xml:space="preserve">Do </w:t>
      </w:r>
      <w:proofErr w:type="spellStart"/>
      <w:r w:rsidRPr="0052269A">
        <w:rPr>
          <w:rFonts w:ascii="Times New Roman" w:hAnsi="Times New Roman" w:cs="Times New Roman"/>
          <w:sz w:val="24"/>
          <w:szCs w:val="24"/>
          <w:lang w:val="en-US"/>
        </w:rPr>
        <w:t>kont</w:t>
      </w:r>
      <w:proofErr w:type="spellEnd"/>
      <w:r w:rsidRPr="005226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69A">
        <w:rPr>
          <w:rFonts w:ascii="Times New Roman" w:hAnsi="Times New Roman" w:cs="Times New Roman"/>
          <w:sz w:val="24"/>
          <w:szCs w:val="24"/>
          <w:lang w:val="en-US"/>
        </w:rPr>
        <w:t>analitycznych</w:t>
      </w:r>
      <w:proofErr w:type="spellEnd"/>
      <w:r w:rsidRPr="005226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69A">
        <w:rPr>
          <w:rFonts w:ascii="Times New Roman" w:hAnsi="Times New Roman" w:cs="Times New Roman"/>
          <w:sz w:val="24"/>
          <w:szCs w:val="24"/>
          <w:lang w:val="en-US"/>
        </w:rPr>
        <w:t>zalicza</w:t>
      </w:r>
      <w:proofErr w:type="spellEnd"/>
      <w:r w:rsidRPr="005226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69A">
        <w:rPr>
          <w:rFonts w:ascii="Times New Roman" w:hAnsi="Times New Roman" w:cs="Times New Roman"/>
          <w:sz w:val="24"/>
          <w:szCs w:val="24"/>
          <w:lang w:val="en-US"/>
        </w:rPr>
        <w:t>się</w:t>
      </w:r>
      <w:proofErr w:type="spellEnd"/>
      <w:r w:rsidRPr="0052269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52269A" w:rsidRPr="0052269A" w:rsidRDefault="0052269A" w:rsidP="0052269A">
      <w:pPr>
        <w:numPr>
          <w:ilvl w:val="0"/>
          <w:numId w:val="5"/>
        </w:numPr>
        <w:spacing w:after="16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69A">
        <w:rPr>
          <w:rFonts w:ascii="Times New Roman" w:hAnsi="Times New Roman" w:cs="Times New Roman"/>
          <w:sz w:val="24"/>
          <w:szCs w:val="24"/>
          <w:lang w:val="en-US"/>
        </w:rPr>
        <w:t>rozrachunki</w:t>
      </w:r>
      <w:proofErr w:type="spellEnd"/>
      <w:r w:rsidRPr="0052269A">
        <w:rPr>
          <w:rFonts w:ascii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 w:rsidRPr="0052269A">
        <w:rPr>
          <w:rFonts w:ascii="Times New Roman" w:hAnsi="Times New Roman" w:cs="Times New Roman"/>
          <w:sz w:val="24"/>
          <w:szCs w:val="24"/>
          <w:lang w:val="en-US"/>
        </w:rPr>
        <w:t>pracownikami</w:t>
      </w:r>
      <w:proofErr w:type="spellEnd"/>
    </w:p>
    <w:p w:rsidR="0052269A" w:rsidRPr="0052269A" w:rsidRDefault="0052269A" w:rsidP="0052269A">
      <w:pPr>
        <w:numPr>
          <w:ilvl w:val="0"/>
          <w:numId w:val="5"/>
        </w:numPr>
        <w:spacing w:after="16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69A">
        <w:rPr>
          <w:rFonts w:ascii="Times New Roman" w:hAnsi="Times New Roman" w:cs="Times New Roman"/>
          <w:sz w:val="24"/>
          <w:szCs w:val="24"/>
          <w:lang w:val="en-US"/>
        </w:rPr>
        <w:t>rozrachunki</w:t>
      </w:r>
      <w:proofErr w:type="spellEnd"/>
      <w:r w:rsidRPr="005226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69A">
        <w:rPr>
          <w:rFonts w:ascii="Times New Roman" w:hAnsi="Times New Roman" w:cs="Times New Roman"/>
          <w:sz w:val="24"/>
          <w:szCs w:val="24"/>
          <w:lang w:val="en-US"/>
        </w:rPr>
        <w:t>publiczno</w:t>
      </w:r>
      <w:proofErr w:type="spellEnd"/>
      <w:r w:rsidRPr="0052269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52269A">
        <w:rPr>
          <w:rFonts w:ascii="Times New Roman" w:hAnsi="Times New Roman" w:cs="Times New Roman"/>
          <w:sz w:val="24"/>
          <w:szCs w:val="24"/>
          <w:lang w:val="en-US"/>
        </w:rPr>
        <w:t>prawne</w:t>
      </w:r>
      <w:proofErr w:type="spellEnd"/>
    </w:p>
    <w:p w:rsidR="0052269A" w:rsidRPr="00D10E93" w:rsidRDefault="0052269A" w:rsidP="0052269A">
      <w:pPr>
        <w:numPr>
          <w:ilvl w:val="0"/>
          <w:numId w:val="5"/>
        </w:numPr>
        <w:spacing w:after="16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D10E9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rozrachunki</w:t>
      </w:r>
      <w:proofErr w:type="spellEnd"/>
      <w:r w:rsidRPr="00D10E9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z </w:t>
      </w:r>
      <w:proofErr w:type="spellStart"/>
      <w:r w:rsidRPr="00D10E9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pracownikiem</w:t>
      </w:r>
      <w:proofErr w:type="spellEnd"/>
      <w:r w:rsidRPr="00D10E9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- Jan Kowalski z </w:t>
      </w:r>
      <w:proofErr w:type="spellStart"/>
      <w:r w:rsidRPr="00D10E9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tyt</w:t>
      </w:r>
      <w:proofErr w:type="spellEnd"/>
      <w:r w:rsidRPr="00D10E9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. </w:t>
      </w:r>
      <w:proofErr w:type="spellStart"/>
      <w:r w:rsidRPr="00D10E9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wynagrodzenia</w:t>
      </w:r>
      <w:proofErr w:type="spellEnd"/>
      <w:r w:rsidRPr="00D10E9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</w:p>
    <w:p w:rsidR="00EE0D57" w:rsidRPr="0052269A" w:rsidRDefault="0052269A" w:rsidP="0052269A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269A">
        <w:rPr>
          <w:rFonts w:ascii="Times New Roman" w:hAnsi="Times New Roman" w:cs="Times New Roman"/>
          <w:sz w:val="24"/>
          <w:szCs w:val="24"/>
          <w:lang w:val="en-US"/>
        </w:rPr>
        <w:t xml:space="preserve">Na </w:t>
      </w:r>
      <w:proofErr w:type="spellStart"/>
      <w:r w:rsidRPr="0052269A">
        <w:rPr>
          <w:rFonts w:ascii="Times New Roman" w:hAnsi="Times New Roman" w:cs="Times New Roman"/>
          <w:sz w:val="24"/>
          <w:szCs w:val="24"/>
          <w:lang w:val="en-US"/>
        </w:rPr>
        <w:t>kontach</w:t>
      </w:r>
      <w:proofErr w:type="spellEnd"/>
      <w:r w:rsidRPr="005226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69A">
        <w:rPr>
          <w:rFonts w:ascii="Times New Roman" w:hAnsi="Times New Roman" w:cs="Times New Roman"/>
          <w:sz w:val="24"/>
          <w:szCs w:val="24"/>
          <w:lang w:val="en-US"/>
        </w:rPr>
        <w:t>analitycznych</w:t>
      </w:r>
      <w:proofErr w:type="spellEnd"/>
      <w:r w:rsidRPr="005226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69A">
        <w:rPr>
          <w:rFonts w:ascii="Times New Roman" w:hAnsi="Times New Roman" w:cs="Times New Roman"/>
          <w:sz w:val="24"/>
          <w:szCs w:val="24"/>
          <w:lang w:val="en-US"/>
        </w:rPr>
        <w:t>dokonuje</w:t>
      </w:r>
      <w:proofErr w:type="spellEnd"/>
      <w:r w:rsidRPr="005226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69A">
        <w:rPr>
          <w:rFonts w:ascii="Times New Roman" w:hAnsi="Times New Roman" w:cs="Times New Roman"/>
          <w:sz w:val="24"/>
          <w:szCs w:val="24"/>
          <w:lang w:val="en-US"/>
        </w:rPr>
        <w:t>się</w:t>
      </w:r>
      <w:proofErr w:type="spellEnd"/>
      <w:r w:rsidRPr="005226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69A">
        <w:rPr>
          <w:rFonts w:ascii="Times New Roman" w:hAnsi="Times New Roman" w:cs="Times New Roman"/>
          <w:sz w:val="24"/>
          <w:szCs w:val="24"/>
          <w:lang w:val="en-US"/>
        </w:rPr>
        <w:t>zapisów</w:t>
      </w:r>
      <w:proofErr w:type="spellEnd"/>
      <w:r w:rsidRPr="0052269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2269A" w:rsidRPr="00D10E93" w:rsidRDefault="0052269A" w:rsidP="0052269A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D10E9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jednostronnych</w:t>
      </w:r>
      <w:proofErr w:type="spellEnd"/>
    </w:p>
    <w:p w:rsidR="0052269A" w:rsidRPr="0052269A" w:rsidRDefault="0052269A" w:rsidP="0052269A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69A">
        <w:rPr>
          <w:rFonts w:ascii="Times New Roman" w:hAnsi="Times New Roman" w:cs="Times New Roman"/>
          <w:sz w:val="24"/>
          <w:szCs w:val="24"/>
          <w:lang w:val="en-US"/>
        </w:rPr>
        <w:t>dwustronnych</w:t>
      </w:r>
      <w:proofErr w:type="spellEnd"/>
    </w:p>
    <w:p w:rsidR="0052269A" w:rsidRPr="0052269A" w:rsidRDefault="0052269A" w:rsidP="0052269A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69A">
        <w:rPr>
          <w:rFonts w:ascii="Times New Roman" w:hAnsi="Times New Roman" w:cs="Times New Roman"/>
          <w:sz w:val="24"/>
          <w:szCs w:val="24"/>
          <w:lang w:val="en-US"/>
        </w:rPr>
        <w:t>nie</w:t>
      </w:r>
      <w:proofErr w:type="spellEnd"/>
      <w:r w:rsidRPr="005226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69A">
        <w:rPr>
          <w:rFonts w:ascii="Times New Roman" w:hAnsi="Times New Roman" w:cs="Times New Roman"/>
          <w:sz w:val="24"/>
          <w:szCs w:val="24"/>
          <w:lang w:val="en-US"/>
        </w:rPr>
        <w:t>dokonuje</w:t>
      </w:r>
      <w:proofErr w:type="spellEnd"/>
      <w:r w:rsidRPr="005226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69A">
        <w:rPr>
          <w:rFonts w:ascii="Times New Roman" w:hAnsi="Times New Roman" w:cs="Times New Roman"/>
          <w:sz w:val="24"/>
          <w:szCs w:val="24"/>
          <w:lang w:val="en-US"/>
        </w:rPr>
        <w:t>się</w:t>
      </w:r>
      <w:proofErr w:type="spellEnd"/>
      <w:r w:rsidRPr="005226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69A">
        <w:rPr>
          <w:rFonts w:ascii="Times New Roman" w:hAnsi="Times New Roman" w:cs="Times New Roman"/>
          <w:sz w:val="24"/>
          <w:szCs w:val="24"/>
          <w:lang w:val="en-US"/>
        </w:rPr>
        <w:t>zapisu</w:t>
      </w:r>
      <w:proofErr w:type="spellEnd"/>
    </w:p>
    <w:sectPr w:rsidR="0052269A" w:rsidRPr="0052269A" w:rsidSect="00C14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7932"/>
    <w:multiLevelType w:val="multilevel"/>
    <w:tmpl w:val="8496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9767D9"/>
    <w:multiLevelType w:val="multilevel"/>
    <w:tmpl w:val="6410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8C6F76"/>
    <w:multiLevelType w:val="hybridMultilevel"/>
    <w:tmpl w:val="1B025B40"/>
    <w:lvl w:ilvl="0" w:tplc="890E6D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FD2330"/>
    <w:multiLevelType w:val="hybridMultilevel"/>
    <w:tmpl w:val="03029D1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E0D43"/>
    <w:multiLevelType w:val="hybridMultilevel"/>
    <w:tmpl w:val="873480A6"/>
    <w:lvl w:ilvl="0" w:tplc="A8A2DD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9D4BA5"/>
    <w:multiLevelType w:val="multilevel"/>
    <w:tmpl w:val="83EE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95319D"/>
    <w:multiLevelType w:val="hybridMultilevel"/>
    <w:tmpl w:val="68C6EE86"/>
    <w:lvl w:ilvl="0" w:tplc="DD62A780">
      <w:start w:val="1"/>
      <w:numFmt w:val="lowerLetter"/>
      <w:lvlText w:val="%1)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060DC4"/>
    <w:multiLevelType w:val="multilevel"/>
    <w:tmpl w:val="9A22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920D8"/>
    <w:multiLevelType w:val="hybridMultilevel"/>
    <w:tmpl w:val="941C882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32"/>
    <w:rsid w:val="00012819"/>
    <w:rsid w:val="001339A4"/>
    <w:rsid w:val="003B2EBF"/>
    <w:rsid w:val="00466F64"/>
    <w:rsid w:val="0052269A"/>
    <w:rsid w:val="005C54E2"/>
    <w:rsid w:val="006F3432"/>
    <w:rsid w:val="007E22A5"/>
    <w:rsid w:val="008156CA"/>
    <w:rsid w:val="008E12ED"/>
    <w:rsid w:val="008F7F4F"/>
    <w:rsid w:val="00A208B2"/>
    <w:rsid w:val="00A506BF"/>
    <w:rsid w:val="00A6488A"/>
    <w:rsid w:val="00A8662C"/>
    <w:rsid w:val="00AE253D"/>
    <w:rsid w:val="00BB02A1"/>
    <w:rsid w:val="00BC2D47"/>
    <w:rsid w:val="00C1448E"/>
    <w:rsid w:val="00D10E93"/>
    <w:rsid w:val="00D53B84"/>
    <w:rsid w:val="00DB2A96"/>
    <w:rsid w:val="00E144CD"/>
    <w:rsid w:val="00E50A2C"/>
    <w:rsid w:val="00EE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0FEC2B"/>
  <w15:docId w15:val="{D7BFB5E1-E2A3-47C7-981F-E0C99D45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1448E"/>
  </w:style>
  <w:style w:type="paragraph" w:styleId="Nagwek1">
    <w:name w:val="heading 1"/>
    <w:basedOn w:val="Normalny"/>
    <w:link w:val="Nagwek1Znak"/>
    <w:uiPriority w:val="9"/>
    <w:qFormat/>
    <w:rsid w:val="00A648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6488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unhideWhenUsed/>
    <w:rsid w:val="00A64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srodek">
    <w:name w:val="srodek"/>
    <w:basedOn w:val="Normalny"/>
    <w:rsid w:val="00A64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A6488A"/>
    <w:rPr>
      <w:b/>
      <w:bCs/>
    </w:rPr>
  </w:style>
  <w:style w:type="character" w:styleId="Uwydatnienie">
    <w:name w:val="Emphasis"/>
    <w:basedOn w:val="Domylnaczcionkaakapitu"/>
    <w:uiPriority w:val="20"/>
    <w:qFormat/>
    <w:rsid w:val="00A6488A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64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488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50A2C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A506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6461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files.pl/pl/index.php/Sal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files.pl/pl/index.php/Obr%C3%B3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files.pl/pl/index.php/Konto_syntetyczn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files.pl/pl/index.php/Konto_ksi%C4%99gow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files.pl/pl/index.php/Konto_syntetyczn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2562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dbalanda</dc:creator>
  <cp:lastModifiedBy>Pacholarz Iwona</cp:lastModifiedBy>
  <cp:revision>2</cp:revision>
  <dcterms:created xsi:type="dcterms:W3CDTF">2023-07-06T12:08:00Z</dcterms:created>
  <dcterms:modified xsi:type="dcterms:W3CDTF">2023-07-06T12:08:00Z</dcterms:modified>
</cp:coreProperties>
</file>