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62" w:rsidRDefault="00E3601D" w:rsidP="00643C62">
      <w:pPr>
        <w:rPr>
          <w:b/>
          <w:u w:val="single"/>
        </w:rPr>
      </w:pPr>
      <w:r>
        <w:rPr>
          <w:b/>
          <w:u w:val="single"/>
        </w:rPr>
        <w:t>Temat 6</w:t>
      </w:r>
      <w:r w:rsidR="00643C62">
        <w:rPr>
          <w:b/>
          <w:u w:val="single"/>
        </w:rPr>
        <w:t xml:space="preserve">. Konto </w:t>
      </w:r>
      <w:r w:rsidR="000A251E">
        <w:rPr>
          <w:b/>
          <w:u w:val="single"/>
        </w:rPr>
        <w:t>księgowe- charakterystyka i zasady funkcjonowania</w:t>
      </w:r>
    </w:p>
    <w:p w:rsidR="00AD1416" w:rsidRDefault="00AD1416" w:rsidP="00AD1416">
      <w:pPr>
        <w:spacing w:line="360" w:lineRule="auto"/>
        <w:jc w:val="both"/>
        <w:rPr>
          <w:b/>
        </w:rPr>
      </w:pPr>
    </w:p>
    <w:p w:rsidR="00643C62" w:rsidRPr="00DB7B6D" w:rsidRDefault="00AD1416" w:rsidP="00AD1416">
      <w:pPr>
        <w:rPr>
          <w:b/>
        </w:rPr>
      </w:pPr>
      <w:r w:rsidRPr="00DB7B6D">
        <w:rPr>
          <w:b/>
        </w:rPr>
        <w:t>Proszę omówić zasady otwierania i księgowania operacji gospodarczych na kontach bilansowych</w:t>
      </w:r>
    </w:p>
    <w:p w:rsidR="00DB7B6D" w:rsidRPr="00DB7B6D" w:rsidRDefault="00DB7B6D" w:rsidP="00DB7B6D">
      <w:pPr>
        <w:pStyle w:val="NormalnyWeb"/>
        <w:spacing w:before="165" w:beforeAutospacing="0" w:after="165" w:afterAutospacing="0" w:line="276" w:lineRule="auto"/>
        <w:jc w:val="both"/>
        <w:rPr>
          <w:color w:val="000000"/>
        </w:rPr>
      </w:pPr>
      <w:r w:rsidRPr="00DB7B6D">
        <w:rPr>
          <w:color w:val="000000"/>
        </w:rPr>
        <w:t>Do ewidencji w księgach rachunkowych składników aktywów i pasywów, przychodów i kosztów służą konta księgowe. Zawierają one m.in. numer, nazwę oraz dwie strony: lewą - określaną jako Winien (Wn) lub Debet (Dt) oraz prawą - nazywaną Ma (Ma) lub Credit (Ct).</w:t>
      </w:r>
    </w:p>
    <w:p w:rsidR="00DB7B6D" w:rsidRPr="00DB7B6D" w:rsidRDefault="00DB7B6D" w:rsidP="00DB7B6D">
      <w:pPr>
        <w:pStyle w:val="NormalnyWeb"/>
        <w:spacing w:before="0" w:beforeAutospacing="0" w:after="0" w:afterAutospacing="0" w:line="276" w:lineRule="auto"/>
        <w:jc w:val="both"/>
        <w:rPr>
          <w:color w:val="000000"/>
        </w:rPr>
      </w:pPr>
      <w:r w:rsidRPr="00DB7B6D">
        <w:rPr>
          <w:b/>
          <w:color w:val="000000"/>
        </w:rPr>
        <w:t>Konta bilansowe służą do ewidencji stanu i zmian na kontach aktywów i pasywów</w:t>
      </w:r>
      <w:r w:rsidRPr="00DB7B6D">
        <w:rPr>
          <w:color w:val="000000"/>
        </w:rPr>
        <w:t>. Salda kont bilansowych są prezentowane w bilansie. Wśród kont bilansowych można rozróżnić konta:</w:t>
      </w:r>
    </w:p>
    <w:p w:rsidR="00DB7B6D" w:rsidRPr="00DB7B6D" w:rsidRDefault="00DB7B6D" w:rsidP="00DB7B6D">
      <w:pPr>
        <w:numPr>
          <w:ilvl w:val="0"/>
          <w:numId w:val="6"/>
        </w:numPr>
        <w:spacing w:line="276" w:lineRule="auto"/>
        <w:ind w:left="426"/>
        <w:jc w:val="both"/>
        <w:rPr>
          <w:color w:val="000000"/>
        </w:rPr>
      </w:pPr>
      <w:r w:rsidRPr="00DB7B6D">
        <w:rPr>
          <w:color w:val="000000"/>
        </w:rPr>
        <w:t>aktywne, na których ewidencjonuje się aktywa jednostki, tj. jej majątek (np. środki trwałe, środki pieniężne, towary, materiały, należności), </w:t>
      </w:r>
    </w:p>
    <w:p w:rsidR="00DB7B6D" w:rsidRPr="00DB7B6D" w:rsidRDefault="00DB7B6D" w:rsidP="00DB7B6D">
      <w:pPr>
        <w:numPr>
          <w:ilvl w:val="0"/>
          <w:numId w:val="6"/>
        </w:numPr>
        <w:spacing w:line="276" w:lineRule="auto"/>
        <w:ind w:left="426"/>
        <w:jc w:val="both"/>
        <w:rPr>
          <w:color w:val="000000"/>
        </w:rPr>
      </w:pPr>
      <w:r w:rsidRPr="00DB7B6D">
        <w:rPr>
          <w:color w:val="000000"/>
        </w:rPr>
        <w:t>pasywne, przeznaczone do ewidencji pasywów, tj. źródeł finansowania majątku (np. kredyty bankowe, zobowiązania, kapitały własne), </w:t>
      </w:r>
    </w:p>
    <w:p w:rsidR="00DB7B6D" w:rsidRPr="00DB7B6D" w:rsidRDefault="00DB7B6D" w:rsidP="00DB7B6D">
      <w:pPr>
        <w:numPr>
          <w:ilvl w:val="0"/>
          <w:numId w:val="6"/>
        </w:numPr>
        <w:spacing w:line="276" w:lineRule="auto"/>
        <w:ind w:left="426"/>
        <w:jc w:val="both"/>
        <w:rPr>
          <w:color w:val="000000"/>
        </w:rPr>
      </w:pPr>
      <w:r w:rsidRPr="00DB7B6D">
        <w:rPr>
          <w:color w:val="000000"/>
        </w:rPr>
        <w:t>aktywno-pasywne stosowane dla rozrachunków i rozliczeń, które mogą być zaliczane do aktywów lub zobowiązań w zależności od ich rodzaju.</w:t>
      </w:r>
    </w:p>
    <w:p w:rsidR="0091439D" w:rsidRDefault="0091439D" w:rsidP="00DB7B6D">
      <w:pPr>
        <w:pStyle w:val="Normalny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:rsidR="00DB7B6D" w:rsidRPr="00DB7B6D" w:rsidRDefault="00DB7B6D" w:rsidP="00DB7B6D">
      <w:pPr>
        <w:pStyle w:val="NormalnyWeb"/>
        <w:spacing w:before="0" w:beforeAutospacing="0" w:after="0" w:afterAutospacing="0" w:line="276" w:lineRule="auto"/>
        <w:jc w:val="both"/>
        <w:rPr>
          <w:color w:val="000000"/>
        </w:rPr>
      </w:pPr>
      <w:r w:rsidRPr="00DB7B6D">
        <w:rPr>
          <w:b/>
          <w:color w:val="000000"/>
        </w:rPr>
        <w:t>Na kontach aktywnych po stronie Wn</w:t>
      </w:r>
      <w:r w:rsidRPr="00DB7B6D">
        <w:rPr>
          <w:color w:val="000000"/>
        </w:rPr>
        <w:t xml:space="preserve"> wprowadza się stan początkowy składników aktywów oraz zwiększenia tego stanu. Natomiast </w:t>
      </w:r>
      <w:r w:rsidRPr="00DB7B6D">
        <w:rPr>
          <w:b/>
          <w:color w:val="000000"/>
        </w:rPr>
        <w:t>po stronie Ma księguje</w:t>
      </w:r>
      <w:r w:rsidRPr="00DB7B6D">
        <w:rPr>
          <w:color w:val="000000"/>
        </w:rPr>
        <w:t xml:space="preserve"> się wszelkie zmniejszenia stanu składników aktywów. Na koniec okresu sprawozdawczego konta aktywne mogą wykazywać wyłącznie saldo debetowe (Wn).</w:t>
      </w:r>
    </w:p>
    <w:p w:rsidR="0091439D" w:rsidRDefault="0091439D" w:rsidP="00DB7B6D">
      <w:pPr>
        <w:pStyle w:val="Normalny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:rsidR="00DB7B6D" w:rsidRDefault="00DB7B6D" w:rsidP="00DB7B6D">
      <w:pPr>
        <w:pStyle w:val="NormalnyWeb"/>
        <w:spacing w:before="0" w:beforeAutospacing="0" w:after="0" w:afterAutospacing="0" w:line="276" w:lineRule="auto"/>
        <w:jc w:val="both"/>
        <w:rPr>
          <w:color w:val="000000"/>
        </w:rPr>
      </w:pPr>
      <w:r w:rsidRPr="00DB7B6D">
        <w:rPr>
          <w:b/>
          <w:color w:val="000000"/>
        </w:rPr>
        <w:t>Na kontach pasywnych.</w:t>
      </w:r>
      <w:r w:rsidR="001F12B5">
        <w:rPr>
          <w:b/>
          <w:color w:val="000000"/>
        </w:rPr>
        <w:t xml:space="preserve"> </w:t>
      </w:r>
      <w:r w:rsidRPr="00DB7B6D">
        <w:rPr>
          <w:b/>
          <w:color w:val="000000"/>
        </w:rPr>
        <w:t>po stronie Ma</w:t>
      </w:r>
      <w:r w:rsidRPr="00DB7B6D">
        <w:rPr>
          <w:color w:val="000000"/>
        </w:rPr>
        <w:t xml:space="preserve"> tych kont ewidencjonuje się stan początkowy składnika pasywów oraz wszelkie zwiększenia tego stanu. Z kolei </w:t>
      </w:r>
      <w:r w:rsidRPr="00DB7B6D">
        <w:rPr>
          <w:b/>
          <w:color w:val="000000"/>
        </w:rPr>
        <w:t>po stronie Wn</w:t>
      </w:r>
      <w:r w:rsidRPr="00DB7B6D">
        <w:rPr>
          <w:color w:val="000000"/>
        </w:rPr>
        <w:t xml:space="preserve"> księguje się zmniejszenia stanu danego składnika pasywów. Na koniec okresu na kontach pasywnych może figurować saldo kredytowe (Ma).</w:t>
      </w:r>
    </w:p>
    <w:p w:rsidR="0091439D" w:rsidRDefault="0091439D" w:rsidP="00DB7B6D">
      <w:pPr>
        <w:pStyle w:val="NormalnyWeb"/>
        <w:spacing w:before="0" w:beforeAutospacing="0" w:after="0" w:afterAutospacing="0" w:line="276" w:lineRule="auto"/>
        <w:jc w:val="both"/>
        <w:rPr>
          <w:color w:val="000000"/>
        </w:rPr>
      </w:pPr>
    </w:p>
    <w:p w:rsidR="0091439D" w:rsidRPr="000E19A0" w:rsidRDefault="0091439D" w:rsidP="0091439D">
      <w:pPr>
        <w:pStyle w:val="NormalnyWeb"/>
        <w:shd w:val="clear" w:color="auto" w:fill="FFFFFF"/>
        <w:spacing w:before="0" w:beforeAutospacing="0" w:after="0" w:afterAutospacing="0" w:line="276" w:lineRule="auto"/>
        <w:jc w:val="both"/>
      </w:pPr>
      <w:r w:rsidRPr="0091439D">
        <w:rPr>
          <w:b/>
        </w:rPr>
        <w:t>Na kontach</w:t>
      </w:r>
      <w:r w:rsidRPr="0091439D">
        <w:rPr>
          <w:b/>
        </w:rPr>
        <w:t xml:space="preserve"> aktywno-pasywnym</w:t>
      </w:r>
      <w:r w:rsidRPr="000E19A0">
        <w:t> </w:t>
      </w:r>
      <w:r w:rsidRPr="000E19A0">
        <w:rPr>
          <w:b/>
          <w:bCs/>
        </w:rPr>
        <w:t>saldo początkowe</w:t>
      </w:r>
      <w:r w:rsidRPr="000E19A0">
        <w:t xml:space="preserve"> może występować </w:t>
      </w:r>
      <w:r w:rsidRPr="0091439D">
        <w:rPr>
          <w:b/>
        </w:rPr>
        <w:t>po stronie debetowej lub kredytowej</w:t>
      </w:r>
      <w:r w:rsidRPr="0091439D">
        <w:t>, lub po obu stronach jednocześnie</w:t>
      </w:r>
      <w:r w:rsidRPr="000E19A0">
        <w:t xml:space="preserve">. Dodatkowo zapisy na tym koncie są zależne w każdym przypadku od istoty operacji oraz od jej charakteru (czy jest on pasywny czy aktywny). </w:t>
      </w:r>
    </w:p>
    <w:p w:rsidR="0091439D" w:rsidRPr="000E19A0" w:rsidRDefault="0091439D" w:rsidP="0091439D">
      <w:pPr>
        <w:pStyle w:val="NormalnyWeb"/>
        <w:shd w:val="clear" w:color="auto" w:fill="FFFFFF"/>
        <w:spacing w:before="0" w:beforeAutospacing="0" w:after="0" w:afterAutospacing="0" w:line="276" w:lineRule="auto"/>
        <w:jc w:val="both"/>
      </w:pPr>
      <w:r w:rsidRPr="000E19A0">
        <w:t>Do ustalenia </w:t>
      </w:r>
      <w:r w:rsidRPr="000E19A0">
        <w:rPr>
          <w:b/>
          <w:bCs/>
        </w:rPr>
        <w:t>salda końcowego</w:t>
      </w:r>
      <w:r w:rsidRPr="000E19A0">
        <w:t> na tym koncie niezbędna jest analiza każdej operacji, która została zapisana. Dzięki tej analizie określa się czy dana transakcja gospodarcza wpłynęła na </w:t>
      </w:r>
      <w:r w:rsidRPr="000E19A0">
        <w:rPr>
          <w:b/>
          <w:bCs/>
        </w:rPr>
        <w:t>saldo końcowe debetowe</w:t>
      </w:r>
      <w:r w:rsidRPr="000E19A0">
        <w:t> czy </w:t>
      </w:r>
      <w:r w:rsidRPr="000E19A0">
        <w:rPr>
          <w:b/>
          <w:bCs/>
        </w:rPr>
        <w:t>saldo końcowe kredytowe</w:t>
      </w:r>
      <w:r w:rsidRPr="000E19A0">
        <w:t>. Po przeprowadzeniu podziału, poszczególne salda końcowe oblicza się w takim sam sposób, jak w przypadku kont aktywnych i pasywnych.</w:t>
      </w:r>
    </w:p>
    <w:p w:rsidR="0091439D" w:rsidRDefault="0091439D" w:rsidP="00012265">
      <w:pPr>
        <w:shd w:val="clear" w:color="auto" w:fill="FFFFFF"/>
        <w:spacing w:after="107" w:line="360" w:lineRule="auto"/>
        <w:jc w:val="both"/>
        <w:rPr>
          <w:color w:val="000000"/>
        </w:rPr>
      </w:pPr>
    </w:p>
    <w:p w:rsidR="00AD1416" w:rsidRDefault="00DB7B6D" w:rsidP="00012265">
      <w:pPr>
        <w:shd w:val="clear" w:color="auto" w:fill="FFFFFF"/>
        <w:spacing w:after="107" w:line="360" w:lineRule="auto"/>
        <w:jc w:val="both"/>
        <w:rPr>
          <w:color w:val="000000"/>
        </w:rPr>
      </w:pPr>
      <w:r w:rsidRPr="00DB7B6D">
        <w:rPr>
          <w:color w:val="000000"/>
        </w:rPr>
        <w:t>W księgach rachunkowych poszczególne operacje gospodarcze ujmuje się na kontach zgodnie z zasadą podwójnego zapisu</w:t>
      </w:r>
    </w:p>
    <w:p w:rsidR="0091439D" w:rsidRDefault="0091439D" w:rsidP="00C55D10">
      <w:pPr>
        <w:spacing w:line="360" w:lineRule="auto"/>
        <w:jc w:val="both"/>
        <w:rPr>
          <w:b/>
        </w:rPr>
      </w:pPr>
    </w:p>
    <w:p w:rsidR="0091439D" w:rsidRDefault="0091439D" w:rsidP="00C55D10">
      <w:pPr>
        <w:spacing w:line="360" w:lineRule="auto"/>
        <w:jc w:val="both"/>
        <w:rPr>
          <w:b/>
        </w:rPr>
      </w:pPr>
    </w:p>
    <w:p w:rsidR="00C55D10" w:rsidRPr="00F93CD0" w:rsidRDefault="00C55D10" w:rsidP="00C55D10">
      <w:pPr>
        <w:spacing w:line="360" w:lineRule="auto"/>
        <w:jc w:val="both"/>
        <w:rPr>
          <w:b/>
        </w:rPr>
      </w:pPr>
      <w:bookmarkStart w:id="0" w:name="_GoBack"/>
      <w:bookmarkEnd w:id="0"/>
      <w:r w:rsidRPr="00F93CD0">
        <w:rPr>
          <w:b/>
        </w:rPr>
        <w:lastRenderedPageBreak/>
        <w:t>Pytania</w:t>
      </w:r>
      <w:r>
        <w:rPr>
          <w:b/>
        </w:rPr>
        <w:t xml:space="preserve"> testowe</w:t>
      </w:r>
      <w:r w:rsidRPr="00F93CD0">
        <w:rPr>
          <w:b/>
        </w:rPr>
        <w:t>:</w:t>
      </w:r>
    </w:p>
    <w:p w:rsidR="00C55D10" w:rsidRDefault="00C55D10" w:rsidP="00C55D10">
      <w:pPr>
        <w:numPr>
          <w:ilvl w:val="0"/>
          <w:numId w:val="4"/>
        </w:numPr>
        <w:spacing w:line="360" w:lineRule="auto"/>
        <w:jc w:val="both"/>
      </w:pPr>
      <w:r w:rsidRPr="00355292">
        <w:rPr>
          <w:b/>
          <w:i/>
        </w:rPr>
        <w:t>Zestawienie obrotów i sald</w:t>
      </w:r>
      <w:r w:rsidRPr="003E54B8">
        <w:rPr>
          <w:b/>
        </w:rPr>
        <w:t xml:space="preserve"> </w:t>
      </w:r>
      <w:r w:rsidRPr="003E54B8">
        <w:t>sporządza się na koniec każdego okresu sprawozdawczego, ale nie rzadziej niż</w:t>
      </w:r>
      <w:r>
        <w:t>:</w:t>
      </w:r>
    </w:p>
    <w:p w:rsidR="00C55D10" w:rsidRPr="00C55D10" w:rsidRDefault="00C55D10" w:rsidP="00C55D10">
      <w:pPr>
        <w:spacing w:line="360" w:lineRule="auto"/>
        <w:ind w:left="720"/>
        <w:jc w:val="both"/>
      </w:pPr>
      <w:r w:rsidRPr="001F12B5">
        <w:rPr>
          <w:b/>
          <w:i/>
          <w:highlight w:val="yellow"/>
        </w:rPr>
        <w:t>-</w:t>
      </w:r>
      <w:r w:rsidRPr="001F12B5">
        <w:rPr>
          <w:highlight w:val="yellow"/>
        </w:rPr>
        <w:t xml:space="preserve"> na koniec miesiąca</w:t>
      </w:r>
      <w:r w:rsidRPr="00C55D10">
        <w:t>,</w:t>
      </w:r>
    </w:p>
    <w:p w:rsidR="00C55D10" w:rsidRPr="00F93CD0" w:rsidRDefault="00C55D10" w:rsidP="00C55D10">
      <w:pPr>
        <w:spacing w:line="360" w:lineRule="auto"/>
        <w:ind w:left="720"/>
        <w:jc w:val="both"/>
      </w:pPr>
      <w:r w:rsidRPr="00F93CD0">
        <w:rPr>
          <w:b/>
          <w:i/>
        </w:rPr>
        <w:t>-</w:t>
      </w:r>
      <w:r w:rsidRPr="00F93CD0">
        <w:t>na koniec</w:t>
      </w:r>
      <w:r>
        <w:t xml:space="preserve"> kwartału</w:t>
      </w:r>
      <w:r w:rsidRPr="00F93CD0">
        <w:t>,</w:t>
      </w:r>
    </w:p>
    <w:p w:rsidR="00C55D10" w:rsidRPr="00F93CD0" w:rsidRDefault="00C55D10" w:rsidP="00C55D10">
      <w:pPr>
        <w:spacing w:line="360" w:lineRule="auto"/>
        <w:ind w:left="720"/>
        <w:jc w:val="both"/>
      </w:pPr>
      <w:r>
        <w:t>-na koniec półrocza.</w:t>
      </w:r>
    </w:p>
    <w:p w:rsidR="00C55D10" w:rsidRDefault="00C55D10" w:rsidP="00C55D10">
      <w:pPr>
        <w:spacing w:line="360" w:lineRule="auto"/>
        <w:jc w:val="both"/>
      </w:pPr>
      <w:r>
        <w:t xml:space="preserve">2. </w:t>
      </w:r>
      <w:r w:rsidRPr="007E7F08">
        <w:rPr>
          <w:b/>
          <w:i/>
        </w:rPr>
        <w:t>Dziennik</w:t>
      </w:r>
      <w:r w:rsidRPr="00A07910">
        <w:t xml:space="preserve"> jest przeznaczony do</w:t>
      </w:r>
      <w:r>
        <w:t>:</w:t>
      </w:r>
    </w:p>
    <w:p w:rsidR="00C55D10" w:rsidRPr="00E306D7" w:rsidRDefault="00C55D10" w:rsidP="00C55D10">
      <w:pPr>
        <w:spacing w:line="360" w:lineRule="auto"/>
        <w:jc w:val="both"/>
        <w:rPr>
          <w:i/>
        </w:rPr>
      </w:pPr>
      <w:r w:rsidRPr="00E306D7">
        <w:rPr>
          <w:i/>
        </w:rPr>
        <w:t xml:space="preserve">- </w:t>
      </w:r>
      <w:r w:rsidRPr="00AD1416">
        <w:rPr>
          <w:i/>
          <w:highlight w:val="yellow"/>
        </w:rPr>
        <w:t>chronologicznego ujmowania zdarzeń gospodarczych</w:t>
      </w:r>
      <w:r w:rsidRPr="00E306D7">
        <w:rPr>
          <w:i/>
        </w:rPr>
        <w:t>,</w:t>
      </w:r>
    </w:p>
    <w:p w:rsidR="00C55D10" w:rsidRPr="00E306D7" w:rsidRDefault="00C55D10" w:rsidP="00C55D10">
      <w:pPr>
        <w:spacing w:line="360" w:lineRule="auto"/>
        <w:jc w:val="both"/>
      </w:pPr>
      <w:r w:rsidRPr="00E306D7">
        <w:t>-sporządzania obrotów i sald,</w:t>
      </w:r>
    </w:p>
    <w:p w:rsidR="00C55D10" w:rsidRPr="00E306D7" w:rsidRDefault="00C55D10" w:rsidP="00C55D10">
      <w:pPr>
        <w:spacing w:line="360" w:lineRule="auto"/>
        <w:jc w:val="both"/>
      </w:pPr>
      <w:r w:rsidRPr="00E306D7">
        <w:t>-sporządzania bilansu.</w:t>
      </w:r>
    </w:p>
    <w:p w:rsidR="00E77223" w:rsidRDefault="00E77223"/>
    <w:sectPr w:rsidR="00E77223" w:rsidSect="00E77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F0B" w:rsidRDefault="009D2F0B" w:rsidP="00643C62">
      <w:r>
        <w:separator/>
      </w:r>
    </w:p>
  </w:endnote>
  <w:endnote w:type="continuationSeparator" w:id="0">
    <w:p w:rsidR="009D2F0B" w:rsidRDefault="009D2F0B" w:rsidP="0064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F0B" w:rsidRDefault="009D2F0B" w:rsidP="00643C62">
      <w:r>
        <w:separator/>
      </w:r>
    </w:p>
  </w:footnote>
  <w:footnote w:type="continuationSeparator" w:id="0">
    <w:p w:rsidR="009D2F0B" w:rsidRDefault="009D2F0B" w:rsidP="00643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A11"/>
    <w:multiLevelType w:val="hybridMultilevel"/>
    <w:tmpl w:val="F85EC36A"/>
    <w:lvl w:ilvl="0" w:tplc="87A2E68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417A8"/>
    <w:multiLevelType w:val="hybridMultilevel"/>
    <w:tmpl w:val="6B1A2548"/>
    <w:lvl w:ilvl="0" w:tplc="87A2E68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C2729"/>
    <w:multiLevelType w:val="hybridMultilevel"/>
    <w:tmpl w:val="ED0EC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67050"/>
    <w:multiLevelType w:val="multilevel"/>
    <w:tmpl w:val="1F1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15DE"/>
    <w:multiLevelType w:val="multilevel"/>
    <w:tmpl w:val="2AD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01A6A"/>
    <w:multiLevelType w:val="hybridMultilevel"/>
    <w:tmpl w:val="3D1479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1A"/>
    <w:rsid w:val="00012265"/>
    <w:rsid w:val="000572E0"/>
    <w:rsid w:val="000A251E"/>
    <w:rsid w:val="001578F5"/>
    <w:rsid w:val="00174376"/>
    <w:rsid w:val="001F12B5"/>
    <w:rsid w:val="00283102"/>
    <w:rsid w:val="00456D1F"/>
    <w:rsid w:val="005214B2"/>
    <w:rsid w:val="00566AD4"/>
    <w:rsid w:val="005711F0"/>
    <w:rsid w:val="00643C62"/>
    <w:rsid w:val="00775F1A"/>
    <w:rsid w:val="0091439D"/>
    <w:rsid w:val="00946A7A"/>
    <w:rsid w:val="009718C1"/>
    <w:rsid w:val="009D2F0B"/>
    <w:rsid w:val="009E031D"/>
    <w:rsid w:val="009F44BA"/>
    <w:rsid w:val="00AD1416"/>
    <w:rsid w:val="00BA0008"/>
    <w:rsid w:val="00C55D10"/>
    <w:rsid w:val="00CC6D55"/>
    <w:rsid w:val="00DB7B6D"/>
    <w:rsid w:val="00E306D7"/>
    <w:rsid w:val="00E3601D"/>
    <w:rsid w:val="00E77223"/>
    <w:rsid w:val="00EB4688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306E6"/>
  <w15:docId w15:val="{52E1FDCA-43ED-4BE6-A687-15EB2E11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3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01226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18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18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643C62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643C6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643C62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643C62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przypisudolnego">
    <w:name w:val="footnote reference"/>
    <w:basedOn w:val="Domylnaczcionkaakapitu"/>
    <w:semiHidden/>
    <w:unhideWhenUsed/>
    <w:rsid w:val="00643C62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01226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012265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012265"/>
    <w:rPr>
      <w:b/>
      <w:bCs/>
    </w:rPr>
  </w:style>
  <w:style w:type="paragraph" w:customStyle="1" w:styleId="contentimage">
    <w:name w:val="content_image"/>
    <w:basedOn w:val="Normalny"/>
    <w:rsid w:val="00012265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1226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265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718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18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71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bsowa</dc:creator>
  <cp:lastModifiedBy>Pacholarz Iwona</cp:lastModifiedBy>
  <cp:revision>4</cp:revision>
  <dcterms:created xsi:type="dcterms:W3CDTF">2023-07-05T10:38:00Z</dcterms:created>
  <dcterms:modified xsi:type="dcterms:W3CDTF">2023-07-05T11:56:00Z</dcterms:modified>
</cp:coreProperties>
</file>