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551" w:rsidRDefault="00A32526" w:rsidP="00F10CDA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pl-PL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pl-PL"/>
        </w:rPr>
        <w:t xml:space="preserve">Temat </w:t>
      </w:r>
      <w:r w:rsidR="0080669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pl-PL"/>
        </w:rPr>
        <w:t>10</w:t>
      </w:r>
      <w:r w:rsidR="00A127B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pl-PL"/>
        </w:rPr>
        <w:t>.</w:t>
      </w:r>
      <w:r w:rsidR="00261551" w:rsidRPr="0035098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pl-PL"/>
        </w:rPr>
        <w:t xml:space="preserve">  Zasady funkcjonowania kont wynikowych</w:t>
      </w:r>
    </w:p>
    <w:p w:rsidR="000C3DC9" w:rsidRDefault="000C3DC9" w:rsidP="000C3D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Proszę omówić zasadę ewidencjonowania na kontach wynikowych</w:t>
      </w:r>
    </w:p>
    <w:p w:rsidR="00261551" w:rsidRPr="000C3DC9" w:rsidRDefault="00261551" w:rsidP="00350980">
      <w:pPr>
        <w:shd w:val="clear" w:color="auto" w:fill="FFFFFF"/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</w:pPr>
      <w:r w:rsidRPr="0035098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Konto wynikowe</w:t>
      </w:r>
      <w:r w:rsidRPr="00350980">
        <w:rPr>
          <w:rFonts w:ascii="Times New Roman" w:eastAsia="Times New Roman" w:hAnsi="Times New Roman" w:cs="Times New Roman"/>
          <w:sz w:val="24"/>
          <w:szCs w:val="24"/>
          <w:lang w:eastAsia="pl-PL"/>
        </w:rPr>
        <w:t> –</w:t>
      </w:r>
      <w:r w:rsidR="000C3DC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służy</w:t>
      </w:r>
      <w:r w:rsidRPr="0035098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rejestrowania operacji gospodarczych odzwierciedlających wartościowo przebieg procesów prowadzonej przez jednostkę działalności </w:t>
      </w:r>
      <w:r w:rsidRPr="000C3DC9"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>w zakresie </w:t>
      </w:r>
      <w:hyperlink r:id="rId5" w:tooltip="Przychód (ekonomia)" w:history="1">
        <w:r w:rsidRPr="000C3DC9">
          <w:rPr>
            <w:rFonts w:ascii="Times New Roman" w:eastAsia="Times New Roman" w:hAnsi="Times New Roman" w:cs="Times New Roman"/>
            <w:sz w:val="24"/>
            <w:szCs w:val="24"/>
            <w:u w:val="single"/>
            <w:lang w:eastAsia="pl-PL"/>
          </w:rPr>
          <w:t>przychodów</w:t>
        </w:r>
      </w:hyperlink>
      <w:r w:rsidRPr="000C3DC9"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> i </w:t>
      </w:r>
      <w:hyperlink r:id="rId6" w:tooltip="Koszt (ekonomia)" w:history="1">
        <w:r w:rsidRPr="000C3DC9">
          <w:rPr>
            <w:rFonts w:ascii="Times New Roman" w:eastAsia="Times New Roman" w:hAnsi="Times New Roman" w:cs="Times New Roman"/>
            <w:sz w:val="24"/>
            <w:szCs w:val="24"/>
            <w:u w:val="single"/>
            <w:lang w:eastAsia="pl-PL"/>
          </w:rPr>
          <w:t>kosztów</w:t>
        </w:r>
      </w:hyperlink>
      <w:r w:rsidRPr="000C3DC9"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>, strat i zysków nadzwyczajnych oraz wyniku finansowego</w:t>
      </w:r>
      <w:r w:rsidR="00350980" w:rsidRPr="000C3DC9"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>.</w:t>
      </w:r>
    </w:p>
    <w:p w:rsidR="00261551" w:rsidRPr="00F10CDA" w:rsidRDefault="00261551" w:rsidP="008B3862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</w:pPr>
      <w:r w:rsidRPr="000C3DC9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pl-PL"/>
        </w:rPr>
        <w:t>Cechą charakterystyczną kont wynikowych jest brak salda początkowego</w:t>
      </w:r>
      <w:r w:rsidRPr="00F10CDA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 xml:space="preserve">. </w:t>
      </w:r>
    </w:p>
    <w:p w:rsidR="00C6797B" w:rsidRDefault="00261551" w:rsidP="008B3862">
      <w:pPr>
        <w:shd w:val="clear" w:color="auto" w:fill="FFFFFF"/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</w:pPr>
      <w:r w:rsidRPr="000C3DC9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pl-PL"/>
        </w:rPr>
        <w:t xml:space="preserve">Na kontach wynikowych księguje się </w:t>
      </w:r>
      <w:r w:rsidRPr="000C3DC9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  <w:lang w:eastAsia="pl-PL"/>
        </w:rPr>
        <w:t>koszty po stronie Winien</w:t>
      </w:r>
      <w:r w:rsidRPr="00F10CDA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 xml:space="preserve"> (strona debetowa) a przychody po stronie Ma (strona kredytowa). Konta wynikowe kosztów i strat </w:t>
      </w:r>
      <w:r w:rsidRPr="000C3DC9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pl-PL"/>
        </w:rPr>
        <w:t>działają podobnie jak konta aktywów,</w:t>
      </w:r>
      <w:r w:rsidRPr="00F10CDA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 xml:space="preserve"> to znaczy na stronie Winien (</w:t>
      </w:r>
      <w:proofErr w:type="spellStart"/>
      <w:r w:rsidRPr="00F10CDA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Dt</w:t>
      </w:r>
      <w:proofErr w:type="spellEnd"/>
      <w:r w:rsidRPr="00F10CDA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) księguje się bieżąco poniesione koszty i straty nadzwyczajne, natomiast na stronie Ma (</w:t>
      </w:r>
      <w:proofErr w:type="spellStart"/>
      <w:r w:rsidRPr="00F10CDA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Ct</w:t>
      </w:r>
      <w:proofErr w:type="spellEnd"/>
      <w:r w:rsidRPr="00F10CDA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 xml:space="preserve">) – wszelkie ich zmniejszenia oraz okresowe przeniesienia zbiorczych kwot w celu ustalenia wyniku finansowego. </w:t>
      </w:r>
    </w:p>
    <w:p w:rsidR="00261551" w:rsidRDefault="00261551" w:rsidP="008B3862">
      <w:pPr>
        <w:shd w:val="clear" w:color="auto" w:fill="FFFFFF"/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</w:pPr>
      <w:r w:rsidRPr="000C3DC9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pl-PL"/>
        </w:rPr>
        <w:t xml:space="preserve">Konta wynikowe </w:t>
      </w:r>
      <w:r w:rsidRPr="000C3DC9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  <w:lang w:eastAsia="pl-PL"/>
        </w:rPr>
        <w:t>przychodów i zysków</w:t>
      </w:r>
      <w:r w:rsidRPr="000C3DC9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pl-PL"/>
        </w:rPr>
        <w:t xml:space="preserve"> działają podobnie jak konta pasywów</w:t>
      </w:r>
      <w:r w:rsidRPr="00F10CDA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, to znaczy ujmuje się bieżąco na stronie Ma (</w:t>
      </w:r>
      <w:proofErr w:type="spellStart"/>
      <w:r w:rsidRPr="00F10CDA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Ct</w:t>
      </w:r>
      <w:proofErr w:type="spellEnd"/>
      <w:r w:rsidRPr="00F10CDA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) osiągnięte przychody i zyski nadzwyczajne, a strona Winien (</w:t>
      </w:r>
      <w:proofErr w:type="spellStart"/>
      <w:r w:rsidRPr="00F10CDA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Dt</w:t>
      </w:r>
      <w:proofErr w:type="spellEnd"/>
      <w:r w:rsidRPr="00F10CDA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) służy do księgowania ich zmniejszeń oraz okresowych przeniesień zbiorczych kwot na konto wyniku finansowego. Konto wyniku finansowego ujmuje dwie przeciwstawne sobie wielkości: przychody i zyski nadzwyczajne oraz koszty osiągnięcia tych przychodów i straty nadzwyczajne. Rezultat porównania tych wielkości może być zyskiem (saldo Ma) lub stratą (saldo Winien).</w:t>
      </w:r>
    </w:p>
    <w:p w:rsidR="008B3862" w:rsidRPr="008B3862" w:rsidRDefault="008B3862" w:rsidP="008B3862">
      <w:pPr>
        <w:shd w:val="clear" w:color="auto" w:fill="FFFFFF"/>
        <w:spacing w:before="120" w:after="120" w:line="360" w:lineRule="auto"/>
        <w:ind w:firstLine="708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pl-PL"/>
        </w:rPr>
      </w:pPr>
      <w:r w:rsidRPr="008B3862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pl-PL"/>
        </w:rPr>
        <w:t>Konto wynikowe</w:t>
      </w:r>
    </w:p>
    <w:tbl>
      <w:tblPr>
        <w:tblW w:w="5000" w:type="pct"/>
        <w:tblBorders>
          <w:top w:val="single" w:sz="4" w:space="0" w:color="A2A9B1"/>
          <w:left w:val="single" w:sz="4" w:space="0" w:color="A2A9B1"/>
          <w:bottom w:val="single" w:sz="4" w:space="0" w:color="A2A9B1"/>
          <w:right w:val="single" w:sz="4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61551" w:rsidRPr="00F10CDA" w:rsidTr="008B3862">
        <w:tc>
          <w:tcPr>
            <w:tcW w:w="0" w:type="auto"/>
            <w:gridSpan w:val="2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1551" w:rsidRPr="00F10CDA" w:rsidRDefault="00261551" w:rsidP="00F10CDA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l-PL"/>
              </w:rPr>
            </w:pPr>
            <w:r w:rsidRPr="00F10CDA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l-PL"/>
              </w:rPr>
              <w:t>Konta kosztów i strat</w:t>
            </w:r>
          </w:p>
        </w:tc>
        <w:tc>
          <w:tcPr>
            <w:tcW w:w="0" w:type="auto"/>
            <w:gridSpan w:val="2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1551" w:rsidRPr="00F10CDA" w:rsidRDefault="00261551" w:rsidP="00F10CDA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l-PL"/>
              </w:rPr>
            </w:pPr>
            <w:r w:rsidRPr="00F10CDA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l-PL"/>
              </w:rPr>
              <w:t>Konta przychodów i zysków</w:t>
            </w:r>
          </w:p>
        </w:tc>
      </w:tr>
      <w:tr w:rsidR="00261551" w:rsidRPr="00F10CDA" w:rsidTr="008B3862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1551" w:rsidRPr="00F10CDA" w:rsidRDefault="00261551" w:rsidP="00F10CDA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l-PL"/>
              </w:rPr>
            </w:pPr>
            <w:proofErr w:type="spellStart"/>
            <w:r w:rsidRPr="00F10CDA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l-PL"/>
              </w:rPr>
              <w:t>Wn</w:t>
            </w:r>
            <w:proofErr w:type="spellEnd"/>
            <w:r w:rsidRPr="00F10CDA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l-PL"/>
              </w:rPr>
              <w:t xml:space="preserve"> (</w:t>
            </w:r>
            <w:proofErr w:type="spellStart"/>
            <w:r w:rsidRPr="00F10CDA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l-PL"/>
              </w:rPr>
              <w:t>Dt</w:t>
            </w:r>
            <w:proofErr w:type="spellEnd"/>
            <w:r w:rsidRPr="00F10CDA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l-PL"/>
              </w:rPr>
              <w:t>)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1551" w:rsidRPr="00F10CDA" w:rsidRDefault="00261551" w:rsidP="00F10CDA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l-PL"/>
              </w:rPr>
            </w:pPr>
            <w:r w:rsidRPr="00F10CDA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l-PL"/>
              </w:rPr>
              <w:t>Ma (</w:t>
            </w:r>
            <w:proofErr w:type="spellStart"/>
            <w:r w:rsidRPr="00F10CDA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l-PL"/>
              </w:rPr>
              <w:t>Ct</w:t>
            </w:r>
            <w:proofErr w:type="spellEnd"/>
            <w:r w:rsidRPr="00F10CDA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l-PL"/>
              </w:rPr>
              <w:t>)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1551" w:rsidRPr="00F10CDA" w:rsidRDefault="00261551" w:rsidP="00F10CDA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l-PL"/>
              </w:rPr>
            </w:pPr>
            <w:proofErr w:type="spellStart"/>
            <w:r w:rsidRPr="00F10CDA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l-PL"/>
              </w:rPr>
              <w:t>Wn</w:t>
            </w:r>
            <w:proofErr w:type="spellEnd"/>
            <w:r w:rsidRPr="00F10CDA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l-PL"/>
              </w:rPr>
              <w:t xml:space="preserve"> (</w:t>
            </w:r>
            <w:proofErr w:type="spellStart"/>
            <w:r w:rsidRPr="00F10CDA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l-PL"/>
              </w:rPr>
              <w:t>Dt</w:t>
            </w:r>
            <w:proofErr w:type="spellEnd"/>
            <w:r w:rsidRPr="00F10CDA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l-PL"/>
              </w:rPr>
              <w:t>)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1551" w:rsidRPr="00F10CDA" w:rsidRDefault="00261551" w:rsidP="00F10CDA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l-PL"/>
              </w:rPr>
            </w:pPr>
            <w:r w:rsidRPr="00F10CDA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l-PL"/>
              </w:rPr>
              <w:t>Ma (</w:t>
            </w:r>
            <w:proofErr w:type="spellStart"/>
            <w:r w:rsidRPr="00F10CDA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l-PL"/>
              </w:rPr>
              <w:t>Ct</w:t>
            </w:r>
            <w:proofErr w:type="spellEnd"/>
            <w:r w:rsidRPr="00F10CDA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l-PL"/>
              </w:rPr>
              <w:t>)</w:t>
            </w:r>
          </w:p>
        </w:tc>
      </w:tr>
      <w:tr w:rsidR="00261551" w:rsidRPr="00F10CDA" w:rsidTr="008B3862">
        <w:tc>
          <w:tcPr>
            <w:tcW w:w="1250" w:type="pct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1551" w:rsidRPr="00F10CDA" w:rsidRDefault="00261551" w:rsidP="00F10CDA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l-PL"/>
              </w:rPr>
            </w:pPr>
            <w:r w:rsidRPr="00F10CD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l-PL"/>
              </w:rPr>
              <w:t>Operacje zwiększające koszty i straty nadzwyczajne</w:t>
            </w:r>
          </w:p>
        </w:tc>
        <w:tc>
          <w:tcPr>
            <w:tcW w:w="1250" w:type="pct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1551" w:rsidRPr="00F10CDA" w:rsidRDefault="00261551" w:rsidP="00F10CDA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l-PL"/>
              </w:rPr>
            </w:pPr>
            <w:r w:rsidRPr="00F10CD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l-PL"/>
              </w:rPr>
              <w:t>Operacje zmniejszające koszty i straty nadzwyczajne</w:t>
            </w:r>
          </w:p>
        </w:tc>
        <w:tc>
          <w:tcPr>
            <w:tcW w:w="1250" w:type="pct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1551" w:rsidRPr="00F10CDA" w:rsidRDefault="00261551" w:rsidP="00F10CDA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l-PL"/>
              </w:rPr>
            </w:pPr>
            <w:r w:rsidRPr="00F10CD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l-PL"/>
              </w:rPr>
              <w:t>Operacje zmniejszające przychody i zyski nadzwyczajne</w:t>
            </w:r>
          </w:p>
        </w:tc>
        <w:tc>
          <w:tcPr>
            <w:tcW w:w="1250" w:type="pct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1551" w:rsidRPr="00F10CDA" w:rsidRDefault="00261551" w:rsidP="00F10CDA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l-PL"/>
              </w:rPr>
            </w:pPr>
            <w:r w:rsidRPr="00F10CD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l-PL"/>
              </w:rPr>
              <w:t>Operacje zwiększające przychody i zyski nadzwyczajne</w:t>
            </w:r>
          </w:p>
        </w:tc>
      </w:tr>
      <w:tr w:rsidR="00261551" w:rsidRPr="00F10CDA" w:rsidTr="008B3862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1551" w:rsidRPr="00F10CDA" w:rsidRDefault="00261551" w:rsidP="00F10CDA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1551" w:rsidRPr="00F10CDA" w:rsidRDefault="00261551" w:rsidP="00F10CDA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l-PL"/>
              </w:rPr>
            </w:pPr>
            <w:r w:rsidRPr="00F10CD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l-PL"/>
              </w:rPr>
              <w:t xml:space="preserve">Przeniesienia na koniec roku obrotów lub sald poszczególnych kont kosztów i strat na stronę </w:t>
            </w:r>
            <w:proofErr w:type="spellStart"/>
            <w:r w:rsidRPr="00F10CD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l-PL"/>
              </w:rPr>
              <w:t>Wn</w:t>
            </w:r>
            <w:proofErr w:type="spellEnd"/>
            <w:r w:rsidRPr="00F10CD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l-PL"/>
              </w:rPr>
              <w:t xml:space="preserve"> konta 86 „Wynik finansowy”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1551" w:rsidRPr="00F10CDA" w:rsidRDefault="00261551" w:rsidP="00F10CDA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l-PL"/>
              </w:rPr>
            </w:pPr>
            <w:r w:rsidRPr="00F10CD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l-PL"/>
              </w:rPr>
              <w:t>Przeniesienia na koniec roku obrotów lub sald poszczególnych kont przychodów i zysków na stronę Ma konta 86 „Wynik finansowy”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1551" w:rsidRPr="00F10CDA" w:rsidRDefault="00261551" w:rsidP="00F10CDA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l-PL"/>
              </w:rPr>
            </w:pPr>
          </w:p>
        </w:tc>
      </w:tr>
      <w:tr w:rsidR="00261551" w:rsidRPr="00F10CDA" w:rsidTr="008B3862">
        <w:tc>
          <w:tcPr>
            <w:tcW w:w="0" w:type="auto"/>
            <w:gridSpan w:val="2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1551" w:rsidRPr="00F10CDA" w:rsidRDefault="00261551" w:rsidP="00F10CDA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l-PL"/>
              </w:rPr>
            </w:pPr>
            <w:r w:rsidRPr="00F10CD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l-PL"/>
              </w:rPr>
              <w:t xml:space="preserve">obroty strony </w:t>
            </w:r>
            <w:proofErr w:type="spellStart"/>
            <w:r w:rsidRPr="00F10CD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l-PL"/>
              </w:rPr>
              <w:t>Wn</w:t>
            </w:r>
            <w:proofErr w:type="spellEnd"/>
            <w:r w:rsidRPr="00F10CD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l-PL"/>
              </w:rPr>
              <w:t xml:space="preserve"> = obroty strony Ma</w:t>
            </w:r>
          </w:p>
        </w:tc>
        <w:tc>
          <w:tcPr>
            <w:tcW w:w="0" w:type="auto"/>
            <w:gridSpan w:val="2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1551" w:rsidRPr="00F10CDA" w:rsidRDefault="00261551" w:rsidP="00F10CDA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l-PL"/>
              </w:rPr>
            </w:pPr>
            <w:r w:rsidRPr="00F10CD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l-PL"/>
              </w:rPr>
              <w:t xml:space="preserve">obroty strony </w:t>
            </w:r>
            <w:proofErr w:type="spellStart"/>
            <w:r w:rsidRPr="00F10CD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l-PL"/>
              </w:rPr>
              <w:t>Wn</w:t>
            </w:r>
            <w:proofErr w:type="spellEnd"/>
            <w:r w:rsidRPr="00F10CD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l-PL"/>
              </w:rPr>
              <w:t xml:space="preserve"> = obroty strony Ma</w:t>
            </w:r>
          </w:p>
        </w:tc>
      </w:tr>
    </w:tbl>
    <w:p w:rsidR="00261551" w:rsidRPr="00F10CDA" w:rsidRDefault="00261551" w:rsidP="00F10CD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</w:pPr>
      <w:r w:rsidRPr="00F10CDA">
        <w:rPr>
          <w:rFonts w:ascii="Times New Roman" w:eastAsia="Times New Roman" w:hAnsi="Times New Roman" w:cs="Times New Roman"/>
          <w:noProof/>
          <w:color w:val="0B0080"/>
          <w:sz w:val="24"/>
          <w:szCs w:val="24"/>
          <w:lang w:eastAsia="pl-PL"/>
        </w:rPr>
        <w:drawing>
          <wp:inline distT="0" distB="0" distL="0" distR="0">
            <wp:extent cx="5711825" cy="2559050"/>
            <wp:effectExtent l="0" t="0" r="0" b="0"/>
            <wp:docPr id="1" name="Obraz 1" descr="Konto wynikowe.sv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onto wynikowe.sv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55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97B" w:rsidRPr="00C6797B" w:rsidRDefault="00C6797B" w:rsidP="00F10CD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6797B">
        <w:rPr>
          <w:rFonts w:ascii="Times New Roman" w:hAnsi="Times New Roman" w:cs="Times New Roman"/>
          <w:b/>
          <w:sz w:val="24"/>
          <w:szCs w:val="24"/>
        </w:rPr>
        <w:t>Pytanie problemowe:</w:t>
      </w:r>
    </w:p>
    <w:p w:rsidR="00C6797B" w:rsidRDefault="00C6797B" w:rsidP="00F10C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Proszę omówić zasadę ewidencjonowania na kontach wynikowych</w:t>
      </w:r>
    </w:p>
    <w:p w:rsidR="00C6797B" w:rsidRPr="00C6797B" w:rsidRDefault="00C6797B" w:rsidP="000C3DC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6797B">
        <w:rPr>
          <w:rFonts w:ascii="Times New Roman" w:hAnsi="Times New Roman" w:cs="Times New Roman"/>
          <w:b/>
          <w:sz w:val="24"/>
          <w:szCs w:val="24"/>
        </w:rPr>
        <w:t>Pytania testowe:</w:t>
      </w:r>
    </w:p>
    <w:p w:rsidR="00C6797B" w:rsidRDefault="00C6797B" w:rsidP="000C3DC9">
      <w:pPr>
        <w:pStyle w:val="Akapitzlist"/>
        <w:numPr>
          <w:ilvl w:val="0"/>
          <w:numId w:val="6"/>
        </w:num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kont wynikowych zalicza się:</w:t>
      </w:r>
    </w:p>
    <w:p w:rsidR="00C6797B" w:rsidRPr="00CA5152" w:rsidRDefault="00C6797B" w:rsidP="000C3DC9">
      <w:pPr>
        <w:pStyle w:val="Akapitzlist"/>
        <w:numPr>
          <w:ilvl w:val="0"/>
          <w:numId w:val="7"/>
        </w:numPr>
        <w:spacing w:after="0" w:line="360" w:lineRule="auto"/>
        <w:ind w:left="851"/>
        <w:rPr>
          <w:rFonts w:ascii="Times New Roman" w:hAnsi="Times New Roman" w:cs="Times New Roman"/>
          <w:sz w:val="24"/>
          <w:szCs w:val="24"/>
          <w:highlight w:val="yellow"/>
        </w:rPr>
      </w:pPr>
      <w:r w:rsidRPr="00CA5152">
        <w:rPr>
          <w:rFonts w:ascii="Times New Roman" w:hAnsi="Times New Roman" w:cs="Times New Roman"/>
          <w:sz w:val="24"/>
          <w:szCs w:val="24"/>
          <w:highlight w:val="yellow"/>
        </w:rPr>
        <w:t>konta przychodów</w:t>
      </w:r>
    </w:p>
    <w:p w:rsidR="00C6797B" w:rsidRDefault="00C6797B" w:rsidP="000C3DC9">
      <w:pPr>
        <w:pStyle w:val="Akapitzlist"/>
        <w:numPr>
          <w:ilvl w:val="0"/>
          <w:numId w:val="7"/>
        </w:num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konta rozrachunkowe</w:t>
      </w:r>
    </w:p>
    <w:p w:rsidR="00C6797B" w:rsidRDefault="00C6797B" w:rsidP="000C3DC9">
      <w:pPr>
        <w:pStyle w:val="Akapitzlist"/>
        <w:numPr>
          <w:ilvl w:val="0"/>
          <w:numId w:val="7"/>
        </w:num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konta odzwierciedlające nabycie środka trwałego</w:t>
      </w:r>
    </w:p>
    <w:p w:rsidR="00C6797B" w:rsidRDefault="00C6797B" w:rsidP="000C3DC9">
      <w:pPr>
        <w:pStyle w:val="Akapitzlist"/>
        <w:numPr>
          <w:ilvl w:val="0"/>
          <w:numId w:val="6"/>
        </w:num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Przychodem jednostki jest wartość wynikająca z faktury:</w:t>
      </w:r>
    </w:p>
    <w:p w:rsidR="00C6797B" w:rsidRPr="00CA5152" w:rsidRDefault="00C6797B" w:rsidP="000C3DC9">
      <w:pPr>
        <w:pStyle w:val="Akapitzlist"/>
        <w:numPr>
          <w:ilvl w:val="0"/>
          <w:numId w:val="8"/>
        </w:numPr>
        <w:spacing w:after="0" w:line="360" w:lineRule="auto"/>
        <w:ind w:left="851"/>
        <w:rPr>
          <w:rFonts w:ascii="Times New Roman" w:hAnsi="Times New Roman" w:cs="Times New Roman"/>
          <w:sz w:val="24"/>
          <w:szCs w:val="24"/>
          <w:highlight w:val="yellow"/>
        </w:rPr>
      </w:pPr>
      <w:r w:rsidRPr="00CA5152">
        <w:rPr>
          <w:rFonts w:ascii="Times New Roman" w:hAnsi="Times New Roman" w:cs="Times New Roman"/>
          <w:sz w:val="24"/>
          <w:szCs w:val="24"/>
          <w:highlight w:val="yellow"/>
        </w:rPr>
        <w:t>wartość netto</w:t>
      </w:r>
    </w:p>
    <w:p w:rsidR="00C6797B" w:rsidRDefault="00C6797B" w:rsidP="000C3DC9">
      <w:pPr>
        <w:pStyle w:val="Akapitzlist"/>
        <w:numPr>
          <w:ilvl w:val="0"/>
          <w:numId w:val="8"/>
        </w:num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wartość brutto</w:t>
      </w:r>
    </w:p>
    <w:p w:rsidR="00C6797B" w:rsidRPr="00C6797B" w:rsidRDefault="00C6797B" w:rsidP="000C3DC9">
      <w:pPr>
        <w:pStyle w:val="Akapitzlist"/>
        <w:numPr>
          <w:ilvl w:val="0"/>
          <w:numId w:val="8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wartość otrzymana przez jednostkę w związku ze sprzedażą </w:t>
      </w:r>
    </w:p>
    <w:p w:rsidR="00C6797B" w:rsidRPr="00C6797B" w:rsidRDefault="00C6797B" w:rsidP="00C679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6797B" w:rsidRPr="00C6797B" w:rsidSect="00E772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77ABD"/>
    <w:multiLevelType w:val="hybridMultilevel"/>
    <w:tmpl w:val="2A22D45A"/>
    <w:lvl w:ilvl="0" w:tplc="87A2D2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EC2DBC"/>
    <w:multiLevelType w:val="multilevel"/>
    <w:tmpl w:val="6244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DB206A"/>
    <w:multiLevelType w:val="hybridMultilevel"/>
    <w:tmpl w:val="613EF08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81392"/>
    <w:multiLevelType w:val="multilevel"/>
    <w:tmpl w:val="178A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E7089D"/>
    <w:multiLevelType w:val="hybridMultilevel"/>
    <w:tmpl w:val="797C1A66"/>
    <w:lvl w:ilvl="0" w:tplc="E4F42A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DE7654"/>
    <w:multiLevelType w:val="multilevel"/>
    <w:tmpl w:val="BF26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1D3797"/>
    <w:multiLevelType w:val="multilevel"/>
    <w:tmpl w:val="C25C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F900AB"/>
    <w:multiLevelType w:val="multilevel"/>
    <w:tmpl w:val="9538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5D1"/>
    <w:rsid w:val="000572E0"/>
    <w:rsid w:val="000C3DC9"/>
    <w:rsid w:val="000C7CD2"/>
    <w:rsid w:val="001A2766"/>
    <w:rsid w:val="001D09D0"/>
    <w:rsid w:val="0024751D"/>
    <w:rsid w:val="00261551"/>
    <w:rsid w:val="00280DEC"/>
    <w:rsid w:val="002C16B6"/>
    <w:rsid w:val="00350980"/>
    <w:rsid w:val="00517CAA"/>
    <w:rsid w:val="005214B2"/>
    <w:rsid w:val="00523555"/>
    <w:rsid w:val="00526549"/>
    <w:rsid w:val="00590807"/>
    <w:rsid w:val="0080669B"/>
    <w:rsid w:val="008B3862"/>
    <w:rsid w:val="00A127BE"/>
    <w:rsid w:val="00A32526"/>
    <w:rsid w:val="00A86661"/>
    <w:rsid w:val="00BB531F"/>
    <w:rsid w:val="00C6797B"/>
    <w:rsid w:val="00C810FC"/>
    <w:rsid w:val="00CA5152"/>
    <w:rsid w:val="00CB55D1"/>
    <w:rsid w:val="00E77223"/>
    <w:rsid w:val="00F1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C838A69-544A-4385-8DD3-D9B1E093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77223"/>
  </w:style>
  <w:style w:type="paragraph" w:styleId="Nagwek2">
    <w:name w:val="heading 2"/>
    <w:basedOn w:val="Normalny"/>
    <w:link w:val="Nagwek2Znak"/>
    <w:uiPriority w:val="9"/>
    <w:qFormat/>
    <w:rsid w:val="002615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261551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261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261551"/>
    <w:rPr>
      <w:color w:val="0000FF"/>
      <w:u w:val="single"/>
    </w:rPr>
  </w:style>
  <w:style w:type="character" w:customStyle="1" w:styleId="toctoggle">
    <w:name w:val="toctoggle"/>
    <w:basedOn w:val="Domylnaczcionkaakapitu"/>
    <w:rsid w:val="00261551"/>
  </w:style>
  <w:style w:type="character" w:customStyle="1" w:styleId="tocnumber">
    <w:name w:val="tocnumber"/>
    <w:basedOn w:val="Domylnaczcionkaakapitu"/>
    <w:rsid w:val="00261551"/>
  </w:style>
  <w:style w:type="character" w:customStyle="1" w:styleId="toctext">
    <w:name w:val="toctext"/>
    <w:basedOn w:val="Domylnaczcionkaakapitu"/>
    <w:rsid w:val="00261551"/>
  </w:style>
  <w:style w:type="character" w:customStyle="1" w:styleId="mw-headline">
    <w:name w:val="mw-headline"/>
    <w:basedOn w:val="Domylnaczcionkaakapitu"/>
    <w:rsid w:val="00261551"/>
  </w:style>
  <w:style w:type="character" w:customStyle="1" w:styleId="mw-editsection">
    <w:name w:val="mw-editsection"/>
    <w:basedOn w:val="Domylnaczcionkaakapitu"/>
    <w:rsid w:val="00261551"/>
  </w:style>
  <w:style w:type="character" w:customStyle="1" w:styleId="mw-editsection-bracket">
    <w:name w:val="mw-editsection-bracket"/>
    <w:basedOn w:val="Domylnaczcionkaakapitu"/>
    <w:rsid w:val="00261551"/>
  </w:style>
  <w:style w:type="paragraph" w:styleId="Tekstdymka">
    <w:name w:val="Balloon Text"/>
    <w:basedOn w:val="Normalny"/>
    <w:link w:val="TekstdymkaZnak"/>
    <w:uiPriority w:val="99"/>
    <w:semiHidden/>
    <w:unhideWhenUsed/>
    <w:rsid w:val="00261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1551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67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0766">
          <w:marLeft w:val="0"/>
          <w:marRight w:val="0"/>
          <w:marTop w:val="0"/>
          <w:marBottom w:val="0"/>
          <w:divBdr>
            <w:top w:val="single" w:sz="4" w:space="4" w:color="A2A9B1"/>
            <w:left w:val="single" w:sz="4" w:space="4" w:color="A2A9B1"/>
            <w:bottom w:val="single" w:sz="4" w:space="4" w:color="A2A9B1"/>
            <w:right w:val="single" w:sz="4" w:space="4" w:color="A2A9B1"/>
          </w:divBdr>
        </w:div>
        <w:div w:id="11339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l.wikipedia.org/wiki/Plik:Konto_wynikowe.sv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Koszt_(ekonomia)" TargetMode="External"/><Relationship Id="rId5" Type="http://schemas.openxmlformats.org/officeDocument/2006/relationships/hyperlink" Target="https://pl.wikipedia.org/wiki/Przych%C3%B3d_(ekonomia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366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bsowa</dc:creator>
  <cp:lastModifiedBy>Pacholarz Iwona</cp:lastModifiedBy>
  <cp:revision>2</cp:revision>
  <dcterms:created xsi:type="dcterms:W3CDTF">2023-07-06T09:45:00Z</dcterms:created>
  <dcterms:modified xsi:type="dcterms:W3CDTF">2023-07-06T09:45:00Z</dcterms:modified>
</cp:coreProperties>
</file>