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898" w:rsidRPr="002A0A2C" w:rsidRDefault="000A3898" w:rsidP="002A0A2C">
      <w:pPr>
        <w:rPr>
          <w:sz w:val="24"/>
          <w:szCs w:val="24"/>
          <w:lang w:val="en-US"/>
        </w:rPr>
      </w:pPr>
      <w:r w:rsidRPr="002A0A2C">
        <w:rPr>
          <w:sz w:val="24"/>
          <w:szCs w:val="24"/>
          <w:lang w:val="en-US"/>
        </w:rPr>
        <w:t>PE = psychedelic experience</w:t>
      </w:r>
    </w:p>
    <w:p w:rsidR="00DA6D40" w:rsidRDefault="000A3898" w:rsidP="002A0A2C">
      <w:pPr>
        <w:rPr>
          <w:sz w:val="24"/>
          <w:szCs w:val="24"/>
          <w:lang w:val="en-US"/>
        </w:rPr>
      </w:pPr>
      <w:r w:rsidRPr="002A0A2C">
        <w:rPr>
          <w:sz w:val="24"/>
          <w:szCs w:val="24"/>
          <w:lang w:val="en-US"/>
        </w:rPr>
        <w:t xml:space="preserve">H1: We expect </w:t>
      </w:r>
      <w:r w:rsidR="00DA6D40">
        <w:rPr>
          <w:sz w:val="24"/>
          <w:szCs w:val="24"/>
          <w:lang w:val="en-US"/>
        </w:rPr>
        <w:t xml:space="preserve">that presence of meaning in one’s life will increase after the psychedelic experience, while the </w:t>
      </w:r>
      <w:r w:rsidR="00AC2221">
        <w:rPr>
          <w:sz w:val="24"/>
          <w:szCs w:val="24"/>
          <w:lang w:val="en-US"/>
        </w:rPr>
        <w:t>urge</w:t>
      </w:r>
      <w:r w:rsidR="00DA6D40">
        <w:rPr>
          <w:sz w:val="24"/>
          <w:szCs w:val="24"/>
          <w:lang w:val="en-US"/>
        </w:rPr>
        <w:t xml:space="preserve"> to search for meaning </w:t>
      </w:r>
      <w:r w:rsidR="000D1D46">
        <w:rPr>
          <w:sz w:val="24"/>
          <w:szCs w:val="24"/>
          <w:lang w:val="en-US"/>
        </w:rPr>
        <w:t xml:space="preserve">in one’s life </w:t>
      </w:r>
      <w:r w:rsidR="00DA6D40">
        <w:rPr>
          <w:sz w:val="24"/>
          <w:szCs w:val="24"/>
          <w:lang w:val="en-US"/>
        </w:rPr>
        <w:t>will decrease.</w:t>
      </w:r>
    </w:p>
    <w:p w:rsidR="000A3898" w:rsidRPr="002A0A2C" w:rsidRDefault="00DA6D40" w:rsidP="002A0A2C">
      <w:pPr>
        <w:rPr>
          <w:sz w:val="24"/>
          <w:szCs w:val="24"/>
          <w:lang w:val="en-US"/>
        </w:rPr>
      </w:pPr>
      <w:r w:rsidRPr="002A0A2C">
        <w:rPr>
          <w:sz w:val="24"/>
          <w:szCs w:val="24"/>
          <w:lang w:val="en-US"/>
        </w:rPr>
        <w:t xml:space="preserve"> </w:t>
      </w:r>
      <w:r w:rsidR="000A3898" w:rsidRPr="002A0A2C">
        <w:rPr>
          <w:sz w:val="24"/>
          <w:szCs w:val="24"/>
          <w:lang w:val="en-US"/>
        </w:rPr>
        <w:t xml:space="preserve">H2: We expect </w:t>
      </w:r>
      <w:r>
        <w:rPr>
          <w:sz w:val="24"/>
          <w:szCs w:val="24"/>
          <w:lang w:val="en-US"/>
        </w:rPr>
        <w:t>that</w:t>
      </w:r>
      <w:r w:rsidR="000D1D46">
        <w:rPr>
          <w:sz w:val="24"/>
          <w:szCs w:val="24"/>
          <w:lang w:val="en-US"/>
        </w:rPr>
        <w:t xml:space="preserve"> </w:t>
      </w:r>
      <w:r>
        <w:rPr>
          <w:sz w:val="24"/>
          <w:szCs w:val="24"/>
          <w:lang w:val="en-US"/>
        </w:rPr>
        <w:t xml:space="preserve"> </w:t>
      </w:r>
      <w:r w:rsidR="000A3898" w:rsidRPr="002A0A2C">
        <w:rPr>
          <w:sz w:val="24"/>
          <w:szCs w:val="24"/>
          <w:lang w:val="en-US"/>
        </w:rPr>
        <w:t>changes</w:t>
      </w:r>
      <w:r w:rsidR="000D1D46">
        <w:rPr>
          <w:sz w:val="24"/>
          <w:szCs w:val="24"/>
          <w:lang w:val="en-US"/>
        </w:rPr>
        <w:t xml:space="preserve"> in presence of meaning in one’s life</w:t>
      </w:r>
      <w:r w:rsidR="00AC2221">
        <w:rPr>
          <w:sz w:val="24"/>
          <w:szCs w:val="24"/>
          <w:lang w:val="en-US"/>
        </w:rPr>
        <w:t xml:space="preserve"> </w:t>
      </w:r>
      <w:r w:rsidR="000A3898" w:rsidRPr="002A0A2C">
        <w:rPr>
          <w:sz w:val="24"/>
          <w:szCs w:val="24"/>
          <w:lang w:val="en-US"/>
        </w:rPr>
        <w:t>before and after 2 and 4 weeks</w:t>
      </w:r>
      <w:r w:rsidR="005F3A06">
        <w:rPr>
          <w:sz w:val="24"/>
          <w:szCs w:val="24"/>
          <w:lang w:val="en-US"/>
        </w:rPr>
        <w:t xml:space="preserve"> the psychedelic experience</w:t>
      </w:r>
      <w:r w:rsidR="000A3898" w:rsidRPr="002A0A2C">
        <w:rPr>
          <w:sz w:val="24"/>
          <w:szCs w:val="24"/>
          <w:lang w:val="en-US"/>
        </w:rPr>
        <w:t xml:space="preserve"> </w:t>
      </w:r>
      <w:r w:rsidR="0041704C">
        <w:rPr>
          <w:sz w:val="24"/>
          <w:szCs w:val="24"/>
          <w:lang w:val="en-US"/>
        </w:rPr>
        <w:t>will be</w:t>
      </w:r>
      <w:r w:rsidR="000A3898" w:rsidRPr="002A0A2C">
        <w:rPr>
          <w:sz w:val="24"/>
          <w:szCs w:val="24"/>
          <w:lang w:val="en-US"/>
        </w:rPr>
        <w:t xml:space="preserve"> </w:t>
      </w:r>
      <w:r w:rsidR="009A4BEA">
        <w:rPr>
          <w:sz w:val="24"/>
          <w:szCs w:val="24"/>
          <w:lang w:val="en-US"/>
        </w:rPr>
        <w:t>predicted</w:t>
      </w:r>
      <w:r w:rsidR="000A3898" w:rsidRPr="002A0A2C">
        <w:rPr>
          <w:sz w:val="24"/>
          <w:szCs w:val="24"/>
          <w:lang w:val="en-US"/>
        </w:rPr>
        <w:t xml:space="preserve"> by ASC, MEQ, CEQ,EBI, EDI.</w:t>
      </w:r>
    </w:p>
    <w:p w:rsidR="00AC2221" w:rsidRDefault="00AC2221" w:rsidP="002A0A2C">
      <w:pPr>
        <w:rPr>
          <w:sz w:val="24"/>
          <w:szCs w:val="24"/>
          <w:lang w:val="en-US"/>
        </w:rPr>
      </w:pPr>
      <w:r>
        <w:rPr>
          <w:sz w:val="24"/>
          <w:szCs w:val="24"/>
          <w:lang w:val="en-US"/>
        </w:rPr>
        <w:t>Exploratory from paper:</w:t>
      </w:r>
    </w:p>
    <w:p w:rsidR="004E754C" w:rsidRPr="002A0A2C" w:rsidRDefault="009A4BEA" w:rsidP="002A0A2C">
      <w:pPr>
        <w:rPr>
          <w:sz w:val="24"/>
          <w:szCs w:val="24"/>
          <w:lang w:val="en-US"/>
        </w:rPr>
      </w:pPr>
      <w:r>
        <w:rPr>
          <w:sz w:val="24"/>
          <w:szCs w:val="24"/>
          <w:lang w:val="en-US"/>
        </w:rPr>
        <w:t>We expect that the more frequent psychedelic drug is taken, the more meaningful respondent’s life is, therefore less space for improvement.</w:t>
      </w:r>
    </w:p>
    <w:p w:rsidR="002A0A2C" w:rsidRDefault="002A0A2C" w:rsidP="002A0A2C">
      <w:pPr>
        <w:rPr>
          <w:sz w:val="24"/>
          <w:szCs w:val="24"/>
          <w:lang w:val="en-US"/>
        </w:rPr>
      </w:pPr>
      <w:r w:rsidRPr="002A0A2C">
        <w:rPr>
          <w:sz w:val="24"/>
          <w:szCs w:val="24"/>
          <w:lang w:val="en-US"/>
        </w:rPr>
        <w:t xml:space="preserve">Intentions, how seasoned </w:t>
      </w:r>
      <w:proofErr w:type="spellStart"/>
      <w:r w:rsidRPr="002A0A2C">
        <w:rPr>
          <w:sz w:val="24"/>
          <w:szCs w:val="24"/>
          <w:lang w:val="en-US"/>
        </w:rPr>
        <w:t>psychedeller</w:t>
      </w:r>
      <w:proofErr w:type="spellEnd"/>
      <w:r w:rsidRPr="002A0A2C">
        <w:rPr>
          <w:sz w:val="24"/>
          <w:szCs w:val="24"/>
          <w:lang w:val="en-US"/>
        </w:rPr>
        <w:t xml:space="preserve"> are they (the more, the happier, the less space for improvement, at least in the WEMWBS</w:t>
      </w:r>
      <w:r w:rsidR="007216E0">
        <w:rPr>
          <w:sz w:val="24"/>
          <w:szCs w:val="24"/>
          <w:lang w:val="en-US"/>
        </w:rPr>
        <w:t>), psychedelic dose, one’s confidence in the positive effect of psych, drug type</w:t>
      </w:r>
    </w:p>
    <w:p w:rsidR="002301F6" w:rsidRPr="002301F6" w:rsidRDefault="002301F6" w:rsidP="002301F6">
      <w:pPr>
        <w:spacing w:after="0" w:line="240" w:lineRule="auto"/>
        <w:outlineLvl w:val="0"/>
        <w:rPr>
          <w:rFonts w:ascii="Calibri" w:eastAsia="Times New Roman" w:hAnsi="Calibri" w:cs="Calibri"/>
          <w:b/>
          <w:bCs/>
          <w:color w:val="1E4E79"/>
          <w:kern w:val="36"/>
          <w:sz w:val="32"/>
          <w:szCs w:val="32"/>
          <w:lang w:val="cs-CZ"/>
        </w:rPr>
      </w:pPr>
      <w:r w:rsidRPr="002301F6">
        <w:rPr>
          <w:rFonts w:ascii="Calibri" w:eastAsia="Times New Roman" w:hAnsi="Calibri" w:cs="Calibri"/>
          <w:b/>
          <w:bCs/>
          <w:color w:val="1E4E79"/>
          <w:kern w:val="36"/>
          <w:sz w:val="32"/>
          <w:szCs w:val="32"/>
          <w:lang w:val="cs-CZ"/>
        </w:rPr>
        <w:t>Data</w:t>
      </w:r>
    </w:p>
    <w:p w:rsidR="002301F6" w:rsidRPr="002301F6" w:rsidRDefault="002301F6" w:rsidP="002301F6">
      <w:pPr>
        <w:numPr>
          <w:ilvl w:val="0"/>
          <w:numId w:val="1"/>
        </w:numPr>
        <w:spacing w:after="0" w:line="240" w:lineRule="auto"/>
        <w:ind w:left="540"/>
        <w:textAlignment w:val="center"/>
        <w:rPr>
          <w:rFonts w:ascii="Times New Roman" w:eastAsia="Times New Roman" w:hAnsi="Times New Roman" w:cs="Times New Roman"/>
          <w:lang w:val="cs-CZ"/>
        </w:rPr>
      </w:pPr>
      <w:r w:rsidRPr="002301F6">
        <w:rPr>
          <w:rFonts w:ascii="Calibri" w:eastAsia="Times New Roman" w:hAnsi="Calibri" w:cs="Calibri"/>
          <w:b/>
          <w:bCs/>
          <w:lang w:val="cs-CZ"/>
        </w:rPr>
        <w:t>MLQ</w:t>
      </w:r>
      <w:r w:rsidRPr="002301F6">
        <w:rPr>
          <w:rFonts w:ascii="Calibri" w:eastAsia="Times New Roman" w:hAnsi="Calibri" w:cs="Calibri"/>
          <w:lang w:val="cs-CZ"/>
        </w:rPr>
        <w:t xml:space="preserve"> = </w:t>
      </w:r>
      <w:proofErr w:type="spellStart"/>
      <w:r w:rsidRPr="002301F6">
        <w:rPr>
          <w:rFonts w:ascii="Calibri" w:eastAsia="Times New Roman" w:hAnsi="Calibri" w:cs="Calibri"/>
          <w:lang w:val="cs-CZ"/>
        </w:rPr>
        <w:t>meaning</w:t>
      </w:r>
      <w:proofErr w:type="spellEnd"/>
      <w:r w:rsidRPr="002301F6">
        <w:rPr>
          <w:rFonts w:ascii="Calibri" w:eastAsia="Times New Roman" w:hAnsi="Calibri" w:cs="Calibri"/>
          <w:lang w:val="cs-CZ"/>
        </w:rPr>
        <w:t xml:space="preserve"> in </w:t>
      </w:r>
      <w:proofErr w:type="spellStart"/>
      <w:r w:rsidRPr="002301F6">
        <w:rPr>
          <w:rFonts w:ascii="Calibri" w:eastAsia="Times New Roman" w:hAnsi="Calibri" w:cs="Calibri"/>
          <w:lang w:val="cs-CZ"/>
        </w:rPr>
        <w:t>life</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questionnaire</w:t>
      </w:r>
      <w:proofErr w:type="spellEnd"/>
      <w:r w:rsidRPr="002301F6">
        <w:rPr>
          <w:rFonts w:ascii="Calibri" w:eastAsia="Times New Roman" w:hAnsi="Calibri" w:cs="Calibri"/>
          <w:lang w:val="cs-CZ"/>
        </w:rPr>
        <w:t xml:space="preserve"> (10-item), </w:t>
      </w:r>
      <w:r w:rsidRPr="002301F6">
        <w:rPr>
          <w:rFonts w:ascii="Calibri" w:eastAsia="Times New Roman" w:hAnsi="Calibri" w:cs="Calibri"/>
          <w:b/>
          <w:bCs/>
          <w:lang w:val="cs-CZ"/>
        </w:rPr>
        <w:t xml:space="preserve">2 </w:t>
      </w:r>
      <w:proofErr w:type="spellStart"/>
      <w:r w:rsidRPr="002301F6">
        <w:rPr>
          <w:rFonts w:ascii="Calibri" w:eastAsia="Times New Roman" w:hAnsi="Calibri" w:cs="Calibri"/>
          <w:b/>
          <w:bCs/>
          <w:lang w:val="cs-CZ"/>
        </w:rPr>
        <w:t>dimensions</w:t>
      </w:r>
      <w:proofErr w:type="spellEnd"/>
    </w:p>
    <w:p w:rsidR="002301F6" w:rsidRPr="002301F6" w:rsidRDefault="002301F6" w:rsidP="002301F6">
      <w:pPr>
        <w:numPr>
          <w:ilvl w:val="0"/>
          <w:numId w:val="1"/>
        </w:numPr>
        <w:spacing w:after="0" w:line="240" w:lineRule="auto"/>
        <w:ind w:left="540"/>
        <w:textAlignment w:val="center"/>
        <w:rPr>
          <w:rFonts w:ascii="Times New Roman" w:eastAsia="Times New Roman" w:hAnsi="Times New Roman" w:cs="Times New Roman"/>
          <w:lang w:val="cs-CZ"/>
        </w:rPr>
      </w:pPr>
      <w:r w:rsidRPr="002301F6">
        <w:rPr>
          <w:rFonts w:ascii="Calibri" w:eastAsia="Times New Roman" w:hAnsi="Calibri" w:cs="Calibri"/>
          <w:b/>
          <w:bCs/>
          <w:lang w:val="cs-CZ"/>
        </w:rPr>
        <w:t>MEQ</w:t>
      </w:r>
      <w:r w:rsidRPr="002301F6">
        <w:rPr>
          <w:rFonts w:ascii="Calibri" w:eastAsia="Times New Roman" w:hAnsi="Calibri" w:cs="Calibri"/>
          <w:lang w:val="cs-CZ"/>
        </w:rPr>
        <w:t xml:space="preserve"> = </w:t>
      </w:r>
      <w:proofErr w:type="spellStart"/>
      <w:r w:rsidRPr="002301F6">
        <w:rPr>
          <w:rFonts w:ascii="Calibri" w:eastAsia="Times New Roman" w:hAnsi="Calibri" w:cs="Calibri"/>
          <w:lang w:val="cs-CZ"/>
        </w:rPr>
        <w:t>mystical</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experience</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questionnaire</w:t>
      </w:r>
      <w:proofErr w:type="spellEnd"/>
      <w:r w:rsidRPr="002301F6">
        <w:rPr>
          <w:rFonts w:ascii="Calibri" w:eastAsia="Times New Roman" w:hAnsi="Calibri" w:cs="Calibri"/>
          <w:lang w:val="cs-CZ"/>
        </w:rPr>
        <w:t xml:space="preserve"> (30-item), </w:t>
      </w:r>
      <w:r w:rsidRPr="002301F6">
        <w:rPr>
          <w:rFonts w:ascii="Calibri" w:eastAsia="Times New Roman" w:hAnsi="Calibri" w:cs="Calibri"/>
          <w:b/>
          <w:bCs/>
          <w:lang w:val="cs-CZ"/>
        </w:rPr>
        <w:t xml:space="preserve">4 </w:t>
      </w:r>
      <w:proofErr w:type="spellStart"/>
      <w:r w:rsidRPr="002301F6">
        <w:rPr>
          <w:rFonts w:ascii="Calibri" w:eastAsia="Times New Roman" w:hAnsi="Calibri" w:cs="Calibri"/>
          <w:b/>
          <w:bCs/>
          <w:lang w:val="cs-CZ"/>
        </w:rPr>
        <w:t>dimensions</w:t>
      </w:r>
      <w:proofErr w:type="spellEnd"/>
    </w:p>
    <w:p w:rsidR="002301F6" w:rsidRPr="002301F6" w:rsidRDefault="002301F6" w:rsidP="002301F6">
      <w:pPr>
        <w:numPr>
          <w:ilvl w:val="0"/>
          <w:numId w:val="1"/>
        </w:numPr>
        <w:spacing w:after="0" w:line="240" w:lineRule="auto"/>
        <w:ind w:left="540"/>
        <w:textAlignment w:val="center"/>
        <w:rPr>
          <w:rFonts w:ascii="Times New Roman" w:eastAsia="Times New Roman" w:hAnsi="Times New Roman" w:cs="Times New Roman"/>
          <w:lang w:val="cs-CZ"/>
        </w:rPr>
      </w:pPr>
      <w:r w:rsidRPr="002301F6">
        <w:rPr>
          <w:rFonts w:ascii="Calibri" w:eastAsia="Times New Roman" w:hAnsi="Calibri" w:cs="Calibri"/>
          <w:b/>
          <w:bCs/>
          <w:lang w:val="cs-CZ"/>
        </w:rPr>
        <w:t>EDI</w:t>
      </w:r>
      <w:r w:rsidRPr="002301F6">
        <w:rPr>
          <w:rFonts w:ascii="Calibri" w:eastAsia="Times New Roman" w:hAnsi="Calibri" w:cs="Calibri"/>
          <w:lang w:val="cs-CZ"/>
        </w:rPr>
        <w:t xml:space="preserve"> = ego </w:t>
      </w:r>
      <w:proofErr w:type="spellStart"/>
      <w:r w:rsidRPr="002301F6">
        <w:rPr>
          <w:rFonts w:ascii="Calibri" w:eastAsia="Times New Roman" w:hAnsi="Calibri" w:cs="Calibri"/>
          <w:lang w:val="cs-CZ"/>
        </w:rPr>
        <w:t>dissolution</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inventory</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questionnaire</w:t>
      </w:r>
      <w:proofErr w:type="spellEnd"/>
      <w:r w:rsidRPr="002301F6">
        <w:rPr>
          <w:rFonts w:ascii="Calibri" w:eastAsia="Times New Roman" w:hAnsi="Calibri" w:cs="Calibri"/>
          <w:lang w:val="cs-CZ"/>
        </w:rPr>
        <w:t xml:space="preserve"> (a </w:t>
      </w:r>
      <w:proofErr w:type="spellStart"/>
      <w:r w:rsidRPr="002301F6">
        <w:rPr>
          <w:rFonts w:ascii="Calibri" w:eastAsia="Times New Roman" w:hAnsi="Calibri" w:cs="Calibri"/>
          <w:lang w:val="cs-CZ"/>
        </w:rPr>
        <w:t>new</w:t>
      </w:r>
      <w:proofErr w:type="spellEnd"/>
      <w:r w:rsidRPr="002301F6">
        <w:rPr>
          <w:rFonts w:ascii="Calibri" w:eastAsia="Times New Roman" w:hAnsi="Calibri" w:cs="Calibri"/>
          <w:lang w:val="cs-CZ"/>
        </w:rPr>
        <w:t xml:space="preserve"> 8-item </w:t>
      </w:r>
      <w:proofErr w:type="spellStart"/>
      <w:r w:rsidRPr="002301F6">
        <w:rPr>
          <w:rFonts w:ascii="Calibri" w:eastAsia="Times New Roman" w:hAnsi="Calibri" w:cs="Calibri"/>
          <w:lang w:val="cs-CZ"/>
        </w:rPr>
        <w:t>with</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the</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pearpuse</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of</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measuring</w:t>
      </w:r>
      <w:proofErr w:type="spellEnd"/>
      <w:r w:rsidRPr="002301F6">
        <w:rPr>
          <w:rFonts w:ascii="Calibri" w:eastAsia="Times New Roman" w:hAnsi="Calibri" w:cs="Calibri"/>
          <w:lang w:val="cs-CZ"/>
        </w:rPr>
        <w:t xml:space="preserve"> ego </w:t>
      </w:r>
      <w:proofErr w:type="spellStart"/>
      <w:r w:rsidRPr="002301F6">
        <w:rPr>
          <w:rFonts w:ascii="Calibri" w:eastAsia="Times New Roman" w:hAnsi="Calibri" w:cs="Calibri"/>
          <w:lang w:val="cs-CZ"/>
        </w:rPr>
        <w:t>dissolution</w:t>
      </w:r>
      <w:proofErr w:type="spellEnd"/>
      <w:r w:rsidRPr="002301F6">
        <w:rPr>
          <w:rFonts w:ascii="Calibri" w:eastAsia="Times New Roman" w:hAnsi="Calibri" w:cs="Calibri"/>
          <w:lang w:val="cs-CZ"/>
        </w:rPr>
        <w:t xml:space="preserve"> (</w:t>
      </w:r>
      <w:r w:rsidRPr="002301F6">
        <w:rPr>
          <w:rFonts w:ascii="Calibri" w:eastAsia="Times New Roman" w:hAnsi="Calibri" w:cs="Calibri"/>
          <w:b/>
          <w:bCs/>
          <w:lang w:val="cs-CZ"/>
        </w:rPr>
        <w:t xml:space="preserve">1 </w:t>
      </w:r>
      <w:proofErr w:type="spellStart"/>
      <w:r w:rsidRPr="002301F6">
        <w:rPr>
          <w:rFonts w:ascii="Calibri" w:eastAsia="Times New Roman" w:hAnsi="Calibri" w:cs="Calibri"/>
          <w:b/>
          <w:bCs/>
          <w:lang w:val="cs-CZ"/>
        </w:rPr>
        <w:t>dimension</w:t>
      </w:r>
      <w:proofErr w:type="spellEnd"/>
      <w:r w:rsidRPr="002301F6">
        <w:rPr>
          <w:rFonts w:ascii="Calibri" w:eastAsia="Times New Roman" w:hAnsi="Calibri" w:cs="Calibri"/>
          <w:b/>
          <w:bCs/>
          <w:lang w:val="cs-CZ"/>
        </w:rPr>
        <w:t>)</w:t>
      </w:r>
    </w:p>
    <w:p w:rsidR="002301F6" w:rsidRPr="002301F6" w:rsidRDefault="002301F6" w:rsidP="002301F6">
      <w:pPr>
        <w:numPr>
          <w:ilvl w:val="0"/>
          <w:numId w:val="1"/>
        </w:numPr>
        <w:spacing w:after="0" w:line="240" w:lineRule="auto"/>
        <w:ind w:left="540"/>
        <w:textAlignment w:val="center"/>
        <w:rPr>
          <w:rFonts w:ascii="Times New Roman" w:eastAsia="Times New Roman" w:hAnsi="Times New Roman" w:cs="Times New Roman"/>
          <w:lang w:val="cs-CZ"/>
        </w:rPr>
      </w:pPr>
      <w:r w:rsidRPr="002301F6">
        <w:rPr>
          <w:rFonts w:ascii="Calibri" w:eastAsia="Times New Roman" w:hAnsi="Calibri" w:cs="Calibri"/>
          <w:b/>
          <w:bCs/>
          <w:lang w:val="cs-CZ"/>
        </w:rPr>
        <w:t>EBI</w:t>
      </w:r>
      <w:r w:rsidRPr="002301F6">
        <w:rPr>
          <w:rFonts w:ascii="Calibri" w:eastAsia="Times New Roman" w:hAnsi="Calibri" w:cs="Calibri"/>
          <w:lang w:val="cs-CZ"/>
        </w:rPr>
        <w:t xml:space="preserve"> = </w:t>
      </w:r>
      <w:proofErr w:type="spellStart"/>
      <w:r w:rsidRPr="002301F6">
        <w:rPr>
          <w:rFonts w:ascii="Calibri" w:eastAsia="Times New Roman" w:hAnsi="Calibri" w:cs="Calibri"/>
          <w:lang w:val="cs-CZ"/>
        </w:rPr>
        <w:t>emotional</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breakthrough</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inventory</w:t>
      </w:r>
      <w:proofErr w:type="spellEnd"/>
      <w:r w:rsidRPr="002301F6">
        <w:rPr>
          <w:rFonts w:ascii="Calibri" w:eastAsia="Times New Roman" w:hAnsi="Calibri" w:cs="Calibri"/>
          <w:lang w:val="cs-CZ"/>
        </w:rPr>
        <w:t xml:space="preserve"> (6-item, </w:t>
      </w:r>
      <w:proofErr w:type="spellStart"/>
      <w:r w:rsidRPr="002301F6">
        <w:rPr>
          <w:rFonts w:ascii="Calibri" w:eastAsia="Times New Roman" w:hAnsi="Calibri" w:cs="Calibri"/>
          <w:lang w:val="cs-CZ"/>
        </w:rPr>
        <w:t>new</w:t>
      </w:r>
      <w:proofErr w:type="spellEnd"/>
      <w:r w:rsidRPr="002301F6">
        <w:rPr>
          <w:rFonts w:ascii="Calibri" w:eastAsia="Times New Roman" w:hAnsi="Calibri" w:cs="Calibri"/>
          <w:lang w:val="cs-CZ"/>
        </w:rPr>
        <w:t xml:space="preserve">), </w:t>
      </w:r>
      <w:r w:rsidRPr="002301F6">
        <w:rPr>
          <w:rFonts w:ascii="Calibri" w:eastAsia="Times New Roman" w:hAnsi="Calibri" w:cs="Calibri"/>
          <w:b/>
          <w:bCs/>
          <w:lang w:val="cs-CZ"/>
        </w:rPr>
        <w:t xml:space="preserve">1 </w:t>
      </w:r>
      <w:proofErr w:type="spellStart"/>
      <w:r w:rsidRPr="002301F6">
        <w:rPr>
          <w:rFonts w:ascii="Calibri" w:eastAsia="Times New Roman" w:hAnsi="Calibri" w:cs="Calibri"/>
          <w:b/>
          <w:bCs/>
          <w:lang w:val="cs-CZ"/>
        </w:rPr>
        <w:t>dimension</w:t>
      </w:r>
      <w:proofErr w:type="spellEnd"/>
    </w:p>
    <w:p w:rsidR="002301F6" w:rsidRPr="002301F6" w:rsidRDefault="002301F6" w:rsidP="002301F6">
      <w:pPr>
        <w:numPr>
          <w:ilvl w:val="0"/>
          <w:numId w:val="1"/>
        </w:numPr>
        <w:spacing w:after="0" w:line="240" w:lineRule="auto"/>
        <w:ind w:left="540"/>
        <w:textAlignment w:val="center"/>
        <w:rPr>
          <w:rFonts w:ascii="Times New Roman" w:eastAsia="Times New Roman" w:hAnsi="Times New Roman" w:cs="Times New Roman"/>
          <w:lang w:val="cs-CZ"/>
        </w:rPr>
      </w:pPr>
      <w:r w:rsidRPr="002301F6">
        <w:rPr>
          <w:rFonts w:ascii="Calibri" w:eastAsia="Times New Roman" w:hAnsi="Calibri" w:cs="Calibri"/>
          <w:b/>
          <w:bCs/>
          <w:lang w:val="cs-CZ"/>
        </w:rPr>
        <w:t>CEQ</w:t>
      </w:r>
      <w:r w:rsidRPr="002301F6">
        <w:rPr>
          <w:rFonts w:ascii="Calibri" w:eastAsia="Times New Roman" w:hAnsi="Calibri" w:cs="Calibri"/>
          <w:lang w:val="cs-CZ"/>
        </w:rPr>
        <w:t xml:space="preserve"> = </w:t>
      </w:r>
      <w:proofErr w:type="spellStart"/>
      <w:r w:rsidRPr="002301F6">
        <w:rPr>
          <w:rFonts w:ascii="Calibri" w:eastAsia="Times New Roman" w:hAnsi="Calibri" w:cs="Calibri"/>
          <w:lang w:val="cs-CZ"/>
        </w:rPr>
        <w:t>challenging</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experience</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questionnaire</w:t>
      </w:r>
      <w:proofErr w:type="spellEnd"/>
      <w:r w:rsidRPr="002301F6">
        <w:rPr>
          <w:rFonts w:ascii="Calibri" w:eastAsia="Times New Roman" w:hAnsi="Calibri" w:cs="Calibri"/>
          <w:lang w:val="cs-CZ"/>
        </w:rPr>
        <w:t xml:space="preserve">( 30-item </w:t>
      </w:r>
      <w:proofErr w:type="spellStart"/>
      <w:r w:rsidRPr="002301F6">
        <w:rPr>
          <w:rFonts w:ascii="Calibri" w:eastAsia="Times New Roman" w:hAnsi="Calibri" w:cs="Calibri"/>
          <w:lang w:val="cs-CZ"/>
        </w:rPr>
        <w:t>leading</w:t>
      </w:r>
      <w:proofErr w:type="spellEnd"/>
      <w:r w:rsidRPr="002301F6">
        <w:rPr>
          <w:rFonts w:ascii="Calibri" w:eastAsia="Times New Roman" w:hAnsi="Calibri" w:cs="Calibri"/>
          <w:lang w:val="cs-CZ"/>
        </w:rPr>
        <w:t xml:space="preserve"> to a </w:t>
      </w:r>
      <w:proofErr w:type="spellStart"/>
      <w:r w:rsidRPr="002301F6">
        <w:rPr>
          <w:rFonts w:ascii="Calibri" w:eastAsia="Times New Roman" w:hAnsi="Calibri" w:cs="Calibri"/>
          <w:lang w:val="cs-CZ"/>
        </w:rPr>
        <w:t>total</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score</w:t>
      </w:r>
      <w:proofErr w:type="spellEnd"/>
      <w:r w:rsidRPr="002301F6">
        <w:rPr>
          <w:rFonts w:ascii="Calibri" w:eastAsia="Times New Roman" w:hAnsi="Calibri" w:cs="Calibri"/>
          <w:lang w:val="cs-CZ"/>
        </w:rPr>
        <w:t xml:space="preserve"> and </w:t>
      </w:r>
      <w:proofErr w:type="spellStart"/>
      <w:r w:rsidRPr="002301F6">
        <w:rPr>
          <w:rFonts w:ascii="Calibri" w:eastAsia="Times New Roman" w:hAnsi="Calibri" w:cs="Calibri"/>
          <w:lang w:val="cs-CZ"/>
        </w:rPr>
        <w:t>seven</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subscales</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scores</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i.e</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fear</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grief</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physical</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distress</w:t>
      </w:r>
      <w:proofErr w:type="spellEnd"/>
      <w:r w:rsidRPr="002301F6">
        <w:rPr>
          <w:rFonts w:ascii="Calibri" w:eastAsia="Times New Roman" w:hAnsi="Calibri" w:cs="Calibri"/>
          <w:lang w:val="cs-CZ"/>
        </w:rPr>
        <w:t xml:space="preserve">, insanity, </w:t>
      </w:r>
      <w:proofErr w:type="spellStart"/>
      <w:r w:rsidRPr="002301F6">
        <w:rPr>
          <w:rFonts w:ascii="Calibri" w:eastAsia="Times New Roman" w:hAnsi="Calibri" w:cs="Calibri"/>
          <w:lang w:val="cs-CZ"/>
        </w:rPr>
        <w:t>isolation</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death</w:t>
      </w:r>
      <w:proofErr w:type="spellEnd"/>
      <w:r w:rsidRPr="002301F6">
        <w:rPr>
          <w:rFonts w:ascii="Calibri" w:eastAsia="Times New Roman" w:hAnsi="Calibri" w:cs="Calibri"/>
          <w:lang w:val="cs-CZ"/>
        </w:rPr>
        <w:t xml:space="preserve">, and paranoia) </w:t>
      </w:r>
      <w:r w:rsidRPr="002301F6">
        <w:rPr>
          <w:rFonts w:ascii="Calibri" w:eastAsia="Times New Roman" w:hAnsi="Calibri" w:cs="Calibri"/>
          <w:b/>
          <w:bCs/>
          <w:lang w:val="cs-CZ"/>
        </w:rPr>
        <w:t xml:space="preserve">7 </w:t>
      </w:r>
      <w:proofErr w:type="spellStart"/>
      <w:r w:rsidRPr="002301F6">
        <w:rPr>
          <w:rFonts w:ascii="Calibri" w:eastAsia="Times New Roman" w:hAnsi="Calibri" w:cs="Calibri"/>
          <w:b/>
          <w:bCs/>
          <w:lang w:val="cs-CZ"/>
        </w:rPr>
        <w:t>dimensions</w:t>
      </w:r>
      <w:proofErr w:type="spellEnd"/>
    </w:p>
    <w:p w:rsidR="002301F6" w:rsidRPr="002301F6" w:rsidRDefault="002301F6" w:rsidP="002301F6">
      <w:pPr>
        <w:numPr>
          <w:ilvl w:val="0"/>
          <w:numId w:val="1"/>
        </w:numPr>
        <w:spacing w:after="0" w:line="240" w:lineRule="auto"/>
        <w:ind w:left="540"/>
        <w:textAlignment w:val="center"/>
        <w:rPr>
          <w:rFonts w:ascii="Times New Roman" w:eastAsia="Times New Roman" w:hAnsi="Times New Roman" w:cs="Times New Roman"/>
          <w:lang w:val="cs-CZ"/>
        </w:rPr>
      </w:pPr>
      <w:r w:rsidRPr="002301F6">
        <w:rPr>
          <w:rFonts w:ascii="Calibri" w:eastAsia="Times New Roman" w:hAnsi="Calibri" w:cs="Calibri"/>
          <w:b/>
          <w:bCs/>
          <w:lang w:val="cs-CZ"/>
        </w:rPr>
        <w:t>ASC</w:t>
      </w:r>
      <w:r w:rsidRPr="002301F6">
        <w:rPr>
          <w:rFonts w:ascii="Calibri" w:eastAsia="Times New Roman" w:hAnsi="Calibri" w:cs="Calibri"/>
          <w:lang w:val="cs-CZ"/>
        </w:rPr>
        <w:t xml:space="preserve"> = </w:t>
      </w:r>
      <w:proofErr w:type="spellStart"/>
      <w:r w:rsidRPr="002301F6">
        <w:rPr>
          <w:rFonts w:ascii="Calibri" w:eastAsia="Times New Roman" w:hAnsi="Calibri" w:cs="Calibri"/>
          <w:lang w:val="cs-CZ"/>
        </w:rPr>
        <w:t>altered</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states</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of</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consciousness</w:t>
      </w:r>
      <w:proofErr w:type="spellEnd"/>
      <w:r w:rsidRPr="002301F6">
        <w:rPr>
          <w:rFonts w:ascii="Calibri" w:eastAsia="Times New Roman" w:hAnsi="Calibri" w:cs="Calibri"/>
          <w:lang w:val="cs-CZ"/>
        </w:rPr>
        <w:t xml:space="preserve"> </w:t>
      </w:r>
      <w:proofErr w:type="spellStart"/>
      <w:r w:rsidRPr="002301F6">
        <w:rPr>
          <w:rFonts w:ascii="Calibri" w:eastAsia="Times New Roman" w:hAnsi="Calibri" w:cs="Calibri"/>
          <w:lang w:val="cs-CZ"/>
        </w:rPr>
        <w:t>questionnaire</w:t>
      </w:r>
      <w:proofErr w:type="spellEnd"/>
      <w:r w:rsidRPr="002301F6">
        <w:rPr>
          <w:rFonts w:ascii="Calibri" w:eastAsia="Times New Roman" w:hAnsi="Calibri" w:cs="Calibri"/>
          <w:lang w:val="cs-CZ"/>
        </w:rPr>
        <w:t xml:space="preserve"> (</w:t>
      </w:r>
      <w:r w:rsidRPr="002301F6">
        <w:rPr>
          <w:rFonts w:ascii="Calibri" w:eastAsia="Times New Roman" w:hAnsi="Calibri" w:cs="Calibri"/>
          <w:b/>
          <w:bCs/>
          <w:lang w:val="cs-CZ"/>
        </w:rPr>
        <w:t xml:space="preserve">7 </w:t>
      </w:r>
      <w:proofErr w:type="spellStart"/>
      <w:r w:rsidRPr="002301F6">
        <w:rPr>
          <w:rFonts w:ascii="Calibri" w:eastAsia="Times New Roman" w:hAnsi="Calibri" w:cs="Calibri"/>
          <w:b/>
          <w:bCs/>
          <w:lang w:val="cs-CZ"/>
        </w:rPr>
        <w:t>dimensions</w:t>
      </w:r>
      <w:proofErr w:type="spellEnd"/>
      <w:r w:rsidRPr="002301F6">
        <w:rPr>
          <w:rFonts w:ascii="Calibri" w:eastAsia="Times New Roman" w:hAnsi="Calibri" w:cs="Calibri"/>
          <w:lang w:val="cs-CZ"/>
        </w:rPr>
        <w:t>)</w:t>
      </w:r>
    </w:p>
    <w:p w:rsidR="00BB0129" w:rsidRDefault="00BB0129" w:rsidP="002A0A2C">
      <w:pPr>
        <w:rPr>
          <w:sz w:val="24"/>
          <w:szCs w:val="24"/>
          <w:lang w:val="cs-CZ"/>
        </w:rPr>
      </w:pPr>
    </w:p>
    <w:p w:rsidR="002301F6" w:rsidRDefault="002301F6" w:rsidP="002A0A2C">
      <w:pPr>
        <w:rPr>
          <w:sz w:val="24"/>
          <w:szCs w:val="24"/>
          <w:lang w:val="cs-CZ"/>
        </w:rPr>
      </w:pPr>
      <w:r>
        <w:rPr>
          <w:sz w:val="24"/>
          <w:szCs w:val="24"/>
          <w:lang w:val="cs-CZ"/>
        </w:rPr>
        <w:t xml:space="preserve">Line </w:t>
      </w:r>
      <w:proofErr w:type="spellStart"/>
      <w:r>
        <w:rPr>
          <w:sz w:val="24"/>
          <w:szCs w:val="24"/>
          <w:lang w:val="cs-CZ"/>
        </w:rPr>
        <w:t>questions</w:t>
      </w:r>
      <w:proofErr w:type="spellEnd"/>
    </w:p>
    <w:p w:rsidR="002301F6" w:rsidRDefault="002301F6" w:rsidP="002301F6">
      <w:pPr>
        <w:pStyle w:val="Odstavecseseznamem"/>
        <w:numPr>
          <w:ilvl w:val="0"/>
          <w:numId w:val="3"/>
        </w:numPr>
        <w:rPr>
          <w:sz w:val="24"/>
          <w:szCs w:val="24"/>
          <w:lang w:val="cs-CZ"/>
        </w:rPr>
      </w:pPr>
      <w:proofErr w:type="spellStart"/>
      <w:r>
        <w:rPr>
          <w:sz w:val="24"/>
          <w:szCs w:val="24"/>
          <w:lang w:val="cs-CZ"/>
        </w:rPr>
        <w:t>How</w:t>
      </w:r>
      <w:proofErr w:type="spellEnd"/>
      <w:r>
        <w:rPr>
          <w:sz w:val="24"/>
          <w:szCs w:val="24"/>
          <w:lang w:val="cs-CZ"/>
        </w:rPr>
        <w:t xml:space="preserve"> to analyse </w:t>
      </w:r>
      <w:proofErr w:type="spellStart"/>
      <w:r>
        <w:rPr>
          <w:sz w:val="24"/>
          <w:szCs w:val="24"/>
          <w:lang w:val="cs-CZ"/>
        </w:rPr>
        <w:t>multidimensional</w:t>
      </w:r>
      <w:proofErr w:type="spellEnd"/>
      <w:r>
        <w:rPr>
          <w:sz w:val="24"/>
          <w:szCs w:val="24"/>
          <w:lang w:val="cs-CZ"/>
        </w:rPr>
        <w:t xml:space="preserve"> </w:t>
      </w:r>
      <w:proofErr w:type="spellStart"/>
      <w:r>
        <w:rPr>
          <w:sz w:val="24"/>
          <w:szCs w:val="24"/>
          <w:lang w:val="cs-CZ"/>
        </w:rPr>
        <w:t>questionnaries</w:t>
      </w:r>
      <w:proofErr w:type="spellEnd"/>
      <w:r>
        <w:rPr>
          <w:sz w:val="24"/>
          <w:szCs w:val="24"/>
          <w:lang w:val="cs-CZ"/>
        </w:rPr>
        <w:t>?</w:t>
      </w:r>
    </w:p>
    <w:p w:rsidR="002301F6" w:rsidRDefault="00D86AD3" w:rsidP="002301F6">
      <w:pPr>
        <w:pStyle w:val="Odstavecseseznamem"/>
        <w:numPr>
          <w:ilvl w:val="0"/>
          <w:numId w:val="3"/>
        </w:numPr>
        <w:rPr>
          <w:sz w:val="24"/>
          <w:szCs w:val="24"/>
          <w:lang w:val="cs-CZ"/>
        </w:rPr>
      </w:pPr>
      <w:proofErr w:type="spellStart"/>
      <w:r>
        <w:rPr>
          <w:sz w:val="24"/>
          <w:szCs w:val="24"/>
          <w:lang w:val="cs-CZ"/>
        </w:rPr>
        <w:t>When</w:t>
      </w:r>
      <w:proofErr w:type="spellEnd"/>
      <w:r>
        <w:rPr>
          <w:sz w:val="24"/>
          <w:szCs w:val="24"/>
          <w:lang w:val="cs-CZ"/>
        </w:rPr>
        <w:t xml:space="preserve"> modelling </w:t>
      </w:r>
      <w:proofErr w:type="spellStart"/>
      <w:r>
        <w:rPr>
          <w:sz w:val="24"/>
          <w:szCs w:val="24"/>
          <w:lang w:val="cs-CZ"/>
        </w:rPr>
        <w:t>for</w:t>
      </w:r>
      <w:proofErr w:type="spellEnd"/>
      <w:r>
        <w:rPr>
          <w:sz w:val="24"/>
          <w:szCs w:val="24"/>
          <w:lang w:val="cs-CZ"/>
        </w:rPr>
        <w:t xml:space="preserve"> </w:t>
      </w:r>
      <w:proofErr w:type="spellStart"/>
      <w:r>
        <w:rPr>
          <w:sz w:val="24"/>
          <w:szCs w:val="24"/>
          <w:lang w:val="cs-CZ"/>
        </w:rPr>
        <w:t>demographic</w:t>
      </w:r>
      <w:proofErr w:type="spellEnd"/>
      <w:r>
        <w:rPr>
          <w:sz w:val="24"/>
          <w:szCs w:val="24"/>
          <w:lang w:val="cs-CZ"/>
        </w:rPr>
        <w:t xml:space="preserve"> </w:t>
      </w:r>
      <w:proofErr w:type="spellStart"/>
      <w:r>
        <w:rPr>
          <w:sz w:val="24"/>
          <w:szCs w:val="24"/>
          <w:lang w:val="cs-CZ"/>
        </w:rPr>
        <w:t>aspect</w:t>
      </w:r>
      <w:proofErr w:type="spellEnd"/>
      <w:r>
        <w:rPr>
          <w:sz w:val="24"/>
          <w:szCs w:val="24"/>
          <w:lang w:val="cs-CZ"/>
        </w:rPr>
        <w:t xml:space="preserve">, </w:t>
      </w:r>
      <w:proofErr w:type="spellStart"/>
      <w:r>
        <w:rPr>
          <w:sz w:val="24"/>
          <w:szCs w:val="24"/>
          <w:lang w:val="cs-CZ"/>
        </w:rPr>
        <w:t>all</w:t>
      </w:r>
      <w:proofErr w:type="spellEnd"/>
      <w:r>
        <w:rPr>
          <w:sz w:val="24"/>
          <w:szCs w:val="24"/>
          <w:lang w:val="cs-CZ"/>
        </w:rPr>
        <w:t xml:space="preserve"> </w:t>
      </w:r>
      <w:proofErr w:type="spellStart"/>
      <w:r>
        <w:rPr>
          <w:sz w:val="24"/>
          <w:szCs w:val="24"/>
          <w:lang w:val="cs-CZ"/>
        </w:rPr>
        <w:t>the</w:t>
      </w:r>
      <w:proofErr w:type="spellEnd"/>
      <w:r>
        <w:rPr>
          <w:sz w:val="24"/>
          <w:szCs w:val="24"/>
          <w:lang w:val="cs-CZ"/>
        </w:rPr>
        <w:t xml:space="preserve"> </w:t>
      </w:r>
      <w:proofErr w:type="spellStart"/>
      <w:r>
        <w:rPr>
          <w:sz w:val="24"/>
          <w:szCs w:val="24"/>
          <w:lang w:val="cs-CZ"/>
        </w:rPr>
        <w:t>significant</w:t>
      </w:r>
      <w:proofErr w:type="spellEnd"/>
      <w:r>
        <w:rPr>
          <w:sz w:val="24"/>
          <w:szCs w:val="24"/>
          <w:lang w:val="cs-CZ"/>
        </w:rPr>
        <w:t xml:space="preserve"> </w:t>
      </w:r>
      <w:proofErr w:type="spellStart"/>
      <w:r>
        <w:rPr>
          <w:sz w:val="24"/>
          <w:szCs w:val="24"/>
          <w:lang w:val="cs-CZ"/>
        </w:rPr>
        <w:t>predictors</w:t>
      </w:r>
      <w:proofErr w:type="spellEnd"/>
      <w:r>
        <w:rPr>
          <w:sz w:val="24"/>
          <w:szCs w:val="24"/>
          <w:lang w:val="cs-CZ"/>
        </w:rPr>
        <w:t xml:space="preserve"> </w:t>
      </w:r>
      <w:proofErr w:type="spellStart"/>
      <w:r>
        <w:rPr>
          <w:sz w:val="24"/>
          <w:szCs w:val="24"/>
          <w:lang w:val="cs-CZ"/>
        </w:rPr>
        <w:t>must</w:t>
      </w:r>
      <w:proofErr w:type="spellEnd"/>
      <w:r>
        <w:rPr>
          <w:sz w:val="24"/>
          <w:szCs w:val="24"/>
          <w:lang w:val="cs-CZ"/>
        </w:rPr>
        <w:t xml:space="preserve"> </w:t>
      </w:r>
      <w:proofErr w:type="spellStart"/>
      <w:r>
        <w:rPr>
          <w:sz w:val="24"/>
          <w:szCs w:val="24"/>
          <w:lang w:val="cs-CZ"/>
        </w:rPr>
        <w:t>be</w:t>
      </w:r>
      <w:proofErr w:type="spellEnd"/>
      <w:r>
        <w:rPr>
          <w:sz w:val="24"/>
          <w:szCs w:val="24"/>
          <w:lang w:val="cs-CZ"/>
        </w:rPr>
        <w:t xml:space="preserve"> </w:t>
      </w:r>
      <w:proofErr w:type="spellStart"/>
      <w:r>
        <w:rPr>
          <w:sz w:val="24"/>
          <w:szCs w:val="24"/>
          <w:lang w:val="cs-CZ"/>
        </w:rPr>
        <w:t>included</w:t>
      </w:r>
      <w:proofErr w:type="spellEnd"/>
      <w:r>
        <w:rPr>
          <w:sz w:val="24"/>
          <w:szCs w:val="24"/>
          <w:lang w:val="cs-CZ"/>
        </w:rPr>
        <w:t xml:space="preserve"> in </w:t>
      </w:r>
      <w:proofErr w:type="spellStart"/>
      <w:r>
        <w:rPr>
          <w:sz w:val="24"/>
          <w:szCs w:val="24"/>
          <w:lang w:val="cs-CZ"/>
        </w:rPr>
        <w:t>the</w:t>
      </w:r>
      <w:proofErr w:type="spellEnd"/>
      <w:r>
        <w:rPr>
          <w:sz w:val="24"/>
          <w:szCs w:val="24"/>
          <w:lang w:val="cs-CZ"/>
        </w:rPr>
        <w:t xml:space="preserve"> </w:t>
      </w:r>
      <w:proofErr w:type="spellStart"/>
      <w:r>
        <w:rPr>
          <w:sz w:val="24"/>
          <w:szCs w:val="24"/>
          <w:lang w:val="cs-CZ"/>
        </w:rPr>
        <w:t>further</w:t>
      </w:r>
      <w:proofErr w:type="spellEnd"/>
      <w:r>
        <w:rPr>
          <w:sz w:val="24"/>
          <w:szCs w:val="24"/>
          <w:lang w:val="cs-CZ"/>
        </w:rPr>
        <w:t xml:space="preserve"> </w:t>
      </w:r>
      <w:proofErr w:type="spellStart"/>
      <w:r>
        <w:rPr>
          <w:sz w:val="24"/>
          <w:szCs w:val="24"/>
          <w:lang w:val="cs-CZ"/>
        </w:rPr>
        <w:t>analysis</w:t>
      </w:r>
      <w:proofErr w:type="spellEnd"/>
      <w:r>
        <w:rPr>
          <w:sz w:val="24"/>
          <w:szCs w:val="24"/>
          <w:lang w:val="cs-CZ"/>
        </w:rPr>
        <w:t>?</w:t>
      </w:r>
    </w:p>
    <w:p w:rsidR="00D86AD3" w:rsidRPr="002301F6" w:rsidRDefault="00D86AD3" w:rsidP="002301F6">
      <w:pPr>
        <w:pStyle w:val="Odstavecseseznamem"/>
        <w:numPr>
          <w:ilvl w:val="0"/>
          <w:numId w:val="3"/>
        </w:numPr>
        <w:rPr>
          <w:sz w:val="24"/>
          <w:szCs w:val="24"/>
          <w:lang w:val="cs-CZ"/>
        </w:rPr>
      </w:pPr>
    </w:p>
    <w:p w:rsidR="00BB0129" w:rsidRDefault="00BB0129" w:rsidP="002A0A2C">
      <w:pPr>
        <w:rPr>
          <w:sz w:val="24"/>
          <w:szCs w:val="24"/>
          <w:lang w:val="en-US"/>
        </w:rPr>
      </w:pPr>
    </w:p>
    <w:p w:rsidR="0076567B" w:rsidRDefault="0076567B" w:rsidP="002A0A2C">
      <w:pPr>
        <w:rPr>
          <w:sz w:val="24"/>
          <w:szCs w:val="24"/>
          <w:lang w:val="en-US"/>
        </w:rPr>
      </w:pPr>
      <w:r>
        <w:rPr>
          <w:sz w:val="24"/>
          <w:szCs w:val="24"/>
          <w:lang w:val="en-US"/>
        </w:rPr>
        <w:t>In the psychedelic survey, 741 respondents started to filling their preliminary results, this process finished only 654 respondents. The follow-up questionnaire in 2 weeks 315</w:t>
      </w:r>
      <w:r w:rsidR="0041704C">
        <w:rPr>
          <w:sz w:val="24"/>
          <w:szCs w:val="24"/>
          <w:lang w:val="en-US"/>
        </w:rPr>
        <w:t xml:space="preserve"> (other PE 313</w:t>
      </w:r>
      <w:r>
        <w:rPr>
          <w:sz w:val="24"/>
          <w:szCs w:val="24"/>
          <w:lang w:val="en-US"/>
        </w:rPr>
        <w:t>, in 4 weeks 212</w:t>
      </w:r>
      <w:r w:rsidR="0041704C">
        <w:rPr>
          <w:sz w:val="24"/>
          <w:szCs w:val="24"/>
          <w:lang w:val="en-US"/>
        </w:rPr>
        <w:t>(other PE212)</w:t>
      </w:r>
      <w:r>
        <w:rPr>
          <w:sz w:val="24"/>
          <w:szCs w:val="24"/>
          <w:lang w:val="en-US"/>
        </w:rPr>
        <w:t>.</w:t>
      </w:r>
    </w:p>
    <w:tbl>
      <w:tblPr>
        <w:tblStyle w:val="Mkatabulky"/>
        <w:tblW w:w="0" w:type="auto"/>
        <w:tblLook w:val="04A0" w:firstRow="1" w:lastRow="0" w:firstColumn="1" w:lastColumn="0" w:noHBand="0" w:noVBand="1"/>
      </w:tblPr>
      <w:tblGrid>
        <w:gridCol w:w="2463"/>
        <w:gridCol w:w="2463"/>
        <w:gridCol w:w="2235"/>
        <w:gridCol w:w="2235"/>
      </w:tblGrid>
      <w:tr w:rsidR="0041704C" w:rsidTr="0041704C">
        <w:tc>
          <w:tcPr>
            <w:tcW w:w="2463" w:type="dxa"/>
          </w:tcPr>
          <w:p w:rsidR="0041704C" w:rsidRDefault="0041704C" w:rsidP="002A0A2C">
            <w:pPr>
              <w:rPr>
                <w:sz w:val="24"/>
                <w:szCs w:val="24"/>
                <w:lang w:val="en-US"/>
              </w:rPr>
            </w:pPr>
            <w:r>
              <w:rPr>
                <w:sz w:val="24"/>
                <w:szCs w:val="24"/>
                <w:lang w:val="en-US"/>
              </w:rPr>
              <w:t>Model</w:t>
            </w:r>
          </w:p>
        </w:tc>
        <w:tc>
          <w:tcPr>
            <w:tcW w:w="2383" w:type="dxa"/>
          </w:tcPr>
          <w:p w:rsidR="0041704C" w:rsidRDefault="0041704C" w:rsidP="002A0A2C">
            <w:pPr>
              <w:rPr>
                <w:sz w:val="24"/>
                <w:szCs w:val="24"/>
                <w:lang w:val="en-US"/>
              </w:rPr>
            </w:pPr>
            <w:r>
              <w:rPr>
                <w:sz w:val="24"/>
                <w:szCs w:val="24"/>
                <w:lang w:val="en-US"/>
              </w:rPr>
              <w:t>variable</w:t>
            </w:r>
          </w:p>
        </w:tc>
        <w:tc>
          <w:tcPr>
            <w:tcW w:w="2275" w:type="dxa"/>
          </w:tcPr>
          <w:p w:rsidR="0041704C" w:rsidRDefault="0041704C" w:rsidP="002A0A2C">
            <w:pPr>
              <w:rPr>
                <w:sz w:val="24"/>
                <w:szCs w:val="24"/>
                <w:lang w:val="en-US"/>
              </w:rPr>
            </w:pPr>
            <w:r>
              <w:rPr>
                <w:sz w:val="24"/>
                <w:szCs w:val="24"/>
                <w:lang w:val="en-US"/>
              </w:rPr>
              <w:t>estimate</w:t>
            </w:r>
          </w:p>
        </w:tc>
        <w:tc>
          <w:tcPr>
            <w:tcW w:w="2275" w:type="dxa"/>
          </w:tcPr>
          <w:p w:rsidR="0041704C" w:rsidRDefault="0041704C" w:rsidP="002A0A2C">
            <w:pPr>
              <w:rPr>
                <w:sz w:val="24"/>
                <w:szCs w:val="24"/>
                <w:lang w:val="en-US"/>
              </w:rPr>
            </w:pPr>
            <w:r>
              <w:rPr>
                <w:sz w:val="24"/>
                <w:szCs w:val="24"/>
                <w:lang w:val="en-US"/>
              </w:rPr>
              <w:t>ER</w:t>
            </w:r>
          </w:p>
        </w:tc>
      </w:tr>
      <w:tr w:rsidR="0041704C" w:rsidTr="0041704C">
        <w:tc>
          <w:tcPr>
            <w:tcW w:w="2463" w:type="dxa"/>
          </w:tcPr>
          <w:p w:rsidR="0041704C" w:rsidRDefault="0041704C" w:rsidP="002A0A2C">
            <w:pPr>
              <w:rPr>
                <w:sz w:val="24"/>
                <w:szCs w:val="24"/>
                <w:lang w:val="en-US"/>
              </w:rPr>
            </w:pPr>
            <w:r>
              <w:rPr>
                <w:sz w:val="24"/>
                <w:szCs w:val="24"/>
                <w:lang w:val="en-US"/>
              </w:rPr>
              <w:t>other</w:t>
            </w:r>
          </w:p>
        </w:tc>
        <w:tc>
          <w:tcPr>
            <w:tcW w:w="2383" w:type="dxa"/>
          </w:tcPr>
          <w:p w:rsidR="0041704C" w:rsidRDefault="0041704C" w:rsidP="002A0A2C">
            <w:pPr>
              <w:rPr>
                <w:sz w:val="24"/>
                <w:szCs w:val="24"/>
                <w:lang w:val="en-US"/>
              </w:rPr>
            </w:pPr>
            <w:r>
              <w:rPr>
                <w:sz w:val="24"/>
                <w:szCs w:val="24"/>
                <w:lang w:val="en-US"/>
              </w:rPr>
              <w:t>other</w:t>
            </w:r>
          </w:p>
        </w:tc>
        <w:tc>
          <w:tcPr>
            <w:tcW w:w="2275" w:type="dxa"/>
          </w:tcPr>
          <w:p w:rsidR="0041704C" w:rsidRPr="0041704C" w:rsidRDefault="0041704C" w:rsidP="002A0A2C">
            <w:pPr>
              <w:rPr>
                <w:color w:val="ED7D31" w:themeColor="accent2"/>
                <w:sz w:val="24"/>
                <w:szCs w:val="24"/>
                <w:lang w:val="en-US"/>
              </w:rPr>
            </w:pPr>
            <w:r w:rsidRPr="0041704C">
              <w:rPr>
                <w:color w:val="ED7D31" w:themeColor="accent2"/>
                <w:sz w:val="24"/>
                <w:szCs w:val="24"/>
                <w:lang w:val="en-US"/>
              </w:rPr>
              <w:t>-0</w:t>
            </w:r>
            <w:r>
              <w:rPr>
                <w:color w:val="ED7D31" w:themeColor="accent2"/>
                <w:sz w:val="24"/>
                <w:szCs w:val="24"/>
                <w:lang w:val="en-US"/>
              </w:rPr>
              <w:t>f</w:t>
            </w:r>
            <w:r w:rsidRPr="0041704C">
              <w:rPr>
                <w:color w:val="ED7D31" w:themeColor="accent2"/>
                <w:sz w:val="24"/>
                <w:szCs w:val="24"/>
                <w:lang w:val="en-US"/>
              </w:rPr>
              <w:t>.23</w:t>
            </w:r>
          </w:p>
        </w:tc>
        <w:tc>
          <w:tcPr>
            <w:tcW w:w="2275" w:type="dxa"/>
          </w:tcPr>
          <w:p w:rsidR="0041704C" w:rsidRPr="0041704C" w:rsidRDefault="0041704C" w:rsidP="002A0A2C">
            <w:pPr>
              <w:rPr>
                <w:color w:val="ED7D31" w:themeColor="accent2"/>
                <w:sz w:val="24"/>
                <w:szCs w:val="24"/>
                <w:lang w:val="en-US"/>
              </w:rPr>
            </w:pPr>
            <w:r w:rsidRPr="0041704C">
              <w:rPr>
                <w:color w:val="ED7D31" w:themeColor="accent2"/>
                <w:sz w:val="24"/>
                <w:szCs w:val="24"/>
                <w:lang w:val="en-US"/>
              </w:rPr>
              <w:t>8.58</w:t>
            </w:r>
          </w:p>
        </w:tc>
      </w:tr>
      <w:tr w:rsidR="0041704C" w:rsidTr="0041704C">
        <w:tc>
          <w:tcPr>
            <w:tcW w:w="2463" w:type="dxa"/>
          </w:tcPr>
          <w:p w:rsidR="0041704C" w:rsidRDefault="0041704C" w:rsidP="002A0A2C">
            <w:pPr>
              <w:rPr>
                <w:sz w:val="24"/>
                <w:szCs w:val="24"/>
                <w:lang w:val="en-US"/>
              </w:rPr>
            </w:pPr>
            <w:r>
              <w:rPr>
                <w:sz w:val="24"/>
                <w:szCs w:val="24"/>
                <w:lang w:val="en-US"/>
              </w:rPr>
              <w:t>Other+ placebo</w:t>
            </w:r>
          </w:p>
        </w:tc>
        <w:tc>
          <w:tcPr>
            <w:tcW w:w="2383" w:type="dxa"/>
          </w:tcPr>
          <w:p w:rsidR="0041704C" w:rsidRDefault="0041704C" w:rsidP="002A0A2C">
            <w:pPr>
              <w:rPr>
                <w:sz w:val="24"/>
                <w:szCs w:val="24"/>
                <w:lang w:val="en-US"/>
              </w:rPr>
            </w:pPr>
            <w:proofErr w:type="spellStart"/>
            <w:r>
              <w:rPr>
                <w:sz w:val="24"/>
                <w:szCs w:val="24"/>
                <w:lang w:val="en-US"/>
              </w:rPr>
              <w:t>Other|placebo</w:t>
            </w:r>
            <w:proofErr w:type="spellEnd"/>
          </w:p>
        </w:tc>
        <w:tc>
          <w:tcPr>
            <w:tcW w:w="2275" w:type="dxa"/>
          </w:tcPr>
          <w:p w:rsidR="0041704C" w:rsidRDefault="0041704C" w:rsidP="002A0A2C">
            <w:pPr>
              <w:rPr>
                <w:sz w:val="24"/>
                <w:szCs w:val="24"/>
                <w:lang w:val="en-US"/>
              </w:rPr>
            </w:pPr>
            <w:r w:rsidRPr="0041704C">
              <w:rPr>
                <w:color w:val="ED7D31" w:themeColor="accent2"/>
                <w:sz w:val="24"/>
                <w:szCs w:val="24"/>
                <w:lang w:val="en-US"/>
              </w:rPr>
              <w:t>-0.22</w:t>
            </w:r>
            <w:r>
              <w:rPr>
                <w:sz w:val="24"/>
                <w:szCs w:val="24"/>
                <w:lang w:val="en-US"/>
              </w:rPr>
              <w:t>|</w:t>
            </w:r>
            <w:r w:rsidRPr="0041704C">
              <w:rPr>
                <w:color w:val="00B0F0"/>
                <w:sz w:val="24"/>
                <w:szCs w:val="24"/>
                <w:lang w:val="en-US"/>
              </w:rPr>
              <w:t>0.16</w:t>
            </w:r>
          </w:p>
        </w:tc>
        <w:tc>
          <w:tcPr>
            <w:tcW w:w="2275" w:type="dxa"/>
          </w:tcPr>
          <w:p w:rsidR="0041704C" w:rsidRDefault="0041704C" w:rsidP="002A0A2C">
            <w:pPr>
              <w:rPr>
                <w:sz w:val="24"/>
                <w:szCs w:val="24"/>
                <w:lang w:val="en-US"/>
              </w:rPr>
            </w:pPr>
            <w:r w:rsidRPr="0041704C">
              <w:rPr>
                <w:color w:val="ED7D31" w:themeColor="accent2"/>
                <w:sz w:val="24"/>
                <w:szCs w:val="24"/>
                <w:lang w:val="en-US"/>
              </w:rPr>
              <w:t>7.55</w:t>
            </w:r>
            <w:r>
              <w:rPr>
                <w:sz w:val="24"/>
                <w:szCs w:val="24"/>
                <w:lang w:val="en-US"/>
              </w:rPr>
              <w:t>|</w:t>
            </w:r>
            <w:r w:rsidRPr="0041704C">
              <w:rPr>
                <w:color w:val="00B0F0"/>
                <w:sz w:val="24"/>
                <w:szCs w:val="24"/>
                <w:lang w:val="en-US"/>
              </w:rPr>
              <w:t>29.3</w:t>
            </w:r>
          </w:p>
        </w:tc>
      </w:tr>
      <w:tr w:rsidR="0041704C" w:rsidTr="0041704C">
        <w:tc>
          <w:tcPr>
            <w:tcW w:w="2463" w:type="dxa"/>
          </w:tcPr>
          <w:p w:rsidR="0041704C" w:rsidRDefault="0041704C" w:rsidP="002A0A2C">
            <w:pPr>
              <w:rPr>
                <w:sz w:val="24"/>
                <w:szCs w:val="24"/>
                <w:lang w:val="en-US"/>
              </w:rPr>
            </w:pPr>
            <w:proofErr w:type="spellStart"/>
            <w:r>
              <w:rPr>
                <w:sz w:val="24"/>
                <w:szCs w:val="24"/>
                <w:lang w:val="en-US"/>
              </w:rPr>
              <w:t>Other|placebo|</w:t>
            </w:r>
            <w:r w:rsidRPr="0041704C">
              <w:rPr>
                <w:color w:val="BF8F00" w:themeColor="accent4" w:themeShade="BF"/>
                <w:sz w:val="24"/>
                <w:szCs w:val="24"/>
                <w:lang w:val="en-US"/>
              </w:rPr>
              <w:t>mental</w:t>
            </w:r>
            <w:proofErr w:type="spellEnd"/>
            <w:r w:rsidRPr="0041704C">
              <w:rPr>
                <w:color w:val="BF8F00" w:themeColor="accent4" w:themeShade="BF"/>
                <w:sz w:val="24"/>
                <w:szCs w:val="24"/>
                <w:lang w:val="en-US"/>
              </w:rPr>
              <w:t xml:space="preserve"> </w:t>
            </w:r>
            <w:proofErr w:type="spellStart"/>
            <w:r w:rsidRPr="0041704C">
              <w:rPr>
                <w:color w:val="BF8F00" w:themeColor="accent4" w:themeShade="BF"/>
                <w:sz w:val="24"/>
                <w:szCs w:val="24"/>
                <w:lang w:val="en-US"/>
              </w:rPr>
              <w:t>heatlh</w:t>
            </w:r>
            <w:proofErr w:type="spellEnd"/>
          </w:p>
        </w:tc>
        <w:tc>
          <w:tcPr>
            <w:tcW w:w="2383" w:type="dxa"/>
          </w:tcPr>
          <w:p w:rsidR="0041704C" w:rsidRDefault="0041704C" w:rsidP="002A0A2C">
            <w:pPr>
              <w:rPr>
                <w:sz w:val="24"/>
                <w:szCs w:val="24"/>
                <w:lang w:val="en-US"/>
              </w:rPr>
            </w:pPr>
            <w:proofErr w:type="spellStart"/>
            <w:r>
              <w:rPr>
                <w:sz w:val="24"/>
                <w:szCs w:val="24"/>
                <w:lang w:val="en-US"/>
              </w:rPr>
              <w:t>Other|placebo|menal</w:t>
            </w:r>
            <w:proofErr w:type="spellEnd"/>
            <w:r>
              <w:rPr>
                <w:sz w:val="24"/>
                <w:szCs w:val="24"/>
                <w:lang w:val="en-US"/>
              </w:rPr>
              <w:t xml:space="preserve"> health</w:t>
            </w:r>
          </w:p>
        </w:tc>
        <w:tc>
          <w:tcPr>
            <w:tcW w:w="2275" w:type="dxa"/>
          </w:tcPr>
          <w:p w:rsidR="0041704C" w:rsidRDefault="0041704C" w:rsidP="002A0A2C">
            <w:pPr>
              <w:rPr>
                <w:sz w:val="24"/>
                <w:szCs w:val="24"/>
                <w:lang w:val="en-US"/>
              </w:rPr>
            </w:pPr>
            <w:r w:rsidRPr="0041704C">
              <w:rPr>
                <w:color w:val="ED7D31" w:themeColor="accent2"/>
                <w:sz w:val="24"/>
                <w:szCs w:val="24"/>
                <w:lang w:val="en-US"/>
              </w:rPr>
              <w:t>-0.2</w:t>
            </w:r>
            <w:r>
              <w:rPr>
                <w:sz w:val="24"/>
                <w:szCs w:val="24"/>
                <w:lang w:val="en-US"/>
              </w:rPr>
              <w:t xml:space="preserve">| </w:t>
            </w:r>
            <w:r w:rsidRPr="0041704C">
              <w:rPr>
                <w:color w:val="00B0F0"/>
                <w:sz w:val="24"/>
                <w:szCs w:val="24"/>
                <w:lang w:val="en-US"/>
              </w:rPr>
              <w:t>0.16</w:t>
            </w:r>
            <w:r>
              <w:rPr>
                <w:sz w:val="24"/>
                <w:szCs w:val="24"/>
                <w:lang w:val="en-US"/>
              </w:rPr>
              <w:t>| .</w:t>
            </w:r>
            <w:r w:rsidRPr="0041704C">
              <w:rPr>
                <w:color w:val="BF8F00" w:themeColor="accent4" w:themeShade="BF"/>
                <w:sz w:val="24"/>
                <w:szCs w:val="24"/>
                <w:lang w:val="en-US"/>
              </w:rPr>
              <w:t>33</w:t>
            </w:r>
          </w:p>
        </w:tc>
        <w:tc>
          <w:tcPr>
            <w:tcW w:w="2275" w:type="dxa"/>
          </w:tcPr>
          <w:p w:rsidR="0041704C" w:rsidRDefault="0041704C" w:rsidP="002A0A2C">
            <w:pPr>
              <w:rPr>
                <w:sz w:val="24"/>
                <w:szCs w:val="24"/>
                <w:lang w:val="en-US"/>
              </w:rPr>
            </w:pPr>
            <w:r w:rsidRPr="0041704C">
              <w:rPr>
                <w:color w:val="ED7D31" w:themeColor="accent2"/>
                <w:sz w:val="24"/>
                <w:szCs w:val="24"/>
                <w:lang w:val="en-US"/>
              </w:rPr>
              <w:t>6.43</w:t>
            </w:r>
            <w:r>
              <w:rPr>
                <w:sz w:val="24"/>
                <w:szCs w:val="24"/>
                <w:lang w:val="en-US"/>
              </w:rPr>
              <w:t xml:space="preserve">| </w:t>
            </w:r>
            <w:r w:rsidRPr="0041704C">
              <w:rPr>
                <w:color w:val="00B0F0"/>
                <w:sz w:val="24"/>
                <w:szCs w:val="24"/>
                <w:lang w:val="en-US"/>
              </w:rPr>
              <w:t xml:space="preserve">30 </w:t>
            </w:r>
            <w:r>
              <w:rPr>
                <w:sz w:val="24"/>
                <w:szCs w:val="24"/>
                <w:lang w:val="en-US"/>
              </w:rPr>
              <w:t xml:space="preserve">| </w:t>
            </w:r>
            <w:r w:rsidRPr="0041704C">
              <w:rPr>
                <w:color w:val="BF8F00" w:themeColor="accent4" w:themeShade="BF"/>
                <w:sz w:val="24"/>
                <w:szCs w:val="24"/>
                <w:lang w:val="en-US"/>
              </w:rPr>
              <w:t xml:space="preserve">36 </w:t>
            </w:r>
          </w:p>
          <w:p w:rsidR="0041704C" w:rsidRDefault="0041704C" w:rsidP="002A0A2C">
            <w:pPr>
              <w:rPr>
                <w:sz w:val="24"/>
                <w:szCs w:val="24"/>
                <w:lang w:val="en-US"/>
              </w:rPr>
            </w:pPr>
          </w:p>
        </w:tc>
      </w:tr>
      <w:tr w:rsidR="0041704C" w:rsidTr="0041704C">
        <w:tc>
          <w:tcPr>
            <w:tcW w:w="2463" w:type="dxa"/>
          </w:tcPr>
          <w:p w:rsidR="0041704C" w:rsidRDefault="0041704C" w:rsidP="002A0A2C">
            <w:pPr>
              <w:rPr>
                <w:sz w:val="24"/>
                <w:szCs w:val="24"/>
                <w:lang w:val="en-US"/>
              </w:rPr>
            </w:pPr>
            <w:proofErr w:type="spellStart"/>
            <w:r>
              <w:rPr>
                <w:sz w:val="24"/>
                <w:szCs w:val="24"/>
                <w:lang w:val="en-US"/>
              </w:rPr>
              <w:lastRenderedPageBreak/>
              <w:t>Other|placebo|mental</w:t>
            </w:r>
            <w:proofErr w:type="spellEnd"/>
            <w:r>
              <w:rPr>
                <w:sz w:val="24"/>
                <w:szCs w:val="24"/>
                <w:lang w:val="en-US"/>
              </w:rPr>
              <w:t xml:space="preserve"> </w:t>
            </w:r>
            <w:proofErr w:type="spellStart"/>
            <w:r>
              <w:rPr>
                <w:sz w:val="24"/>
                <w:szCs w:val="24"/>
                <w:lang w:val="en-US"/>
              </w:rPr>
              <w:t>heatlh</w:t>
            </w:r>
            <w:proofErr w:type="spellEnd"/>
            <w:r>
              <w:rPr>
                <w:sz w:val="24"/>
                <w:szCs w:val="24"/>
                <w:lang w:val="en-US"/>
              </w:rPr>
              <w:t xml:space="preserve">| </w:t>
            </w:r>
            <w:r w:rsidRPr="0041704C">
              <w:rPr>
                <w:color w:val="538135" w:themeColor="accent6" w:themeShade="BF"/>
                <w:sz w:val="24"/>
                <w:szCs w:val="24"/>
                <w:lang w:val="en-US"/>
              </w:rPr>
              <w:t>psych naive</w:t>
            </w:r>
          </w:p>
        </w:tc>
        <w:tc>
          <w:tcPr>
            <w:tcW w:w="2383" w:type="dxa"/>
          </w:tcPr>
          <w:p w:rsidR="0041704C" w:rsidRDefault="0041704C" w:rsidP="002A0A2C">
            <w:pPr>
              <w:rPr>
                <w:sz w:val="24"/>
                <w:szCs w:val="24"/>
                <w:lang w:val="en-US"/>
              </w:rPr>
            </w:pPr>
            <w:proofErr w:type="spellStart"/>
            <w:r>
              <w:rPr>
                <w:sz w:val="24"/>
                <w:szCs w:val="24"/>
                <w:lang w:val="en-US"/>
              </w:rPr>
              <w:t>Other|placebo|mental</w:t>
            </w:r>
            <w:proofErr w:type="spellEnd"/>
            <w:r>
              <w:rPr>
                <w:sz w:val="24"/>
                <w:szCs w:val="24"/>
                <w:lang w:val="en-US"/>
              </w:rPr>
              <w:t xml:space="preserve"> </w:t>
            </w:r>
            <w:proofErr w:type="spellStart"/>
            <w:r>
              <w:rPr>
                <w:sz w:val="24"/>
                <w:szCs w:val="24"/>
                <w:lang w:val="en-US"/>
              </w:rPr>
              <w:t>heatlh</w:t>
            </w:r>
            <w:proofErr w:type="spellEnd"/>
            <w:r>
              <w:rPr>
                <w:sz w:val="24"/>
                <w:szCs w:val="24"/>
                <w:lang w:val="en-US"/>
              </w:rPr>
              <w:t>| psych naive</w:t>
            </w:r>
          </w:p>
        </w:tc>
        <w:tc>
          <w:tcPr>
            <w:tcW w:w="2275" w:type="dxa"/>
          </w:tcPr>
          <w:p w:rsidR="0041704C" w:rsidRDefault="0041704C" w:rsidP="002A0A2C">
            <w:pPr>
              <w:rPr>
                <w:sz w:val="24"/>
                <w:szCs w:val="24"/>
                <w:lang w:val="en-US"/>
              </w:rPr>
            </w:pPr>
            <w:r w:rsidRPr="0041704C">
              <w:rPr>
                <w:color w:val="ED7D31" w:themeColor="accent2"/>
                <w:sz w:val="24"/>
                <w:szCs w:val="24"/>
                <w:lang w:val="en-US"/>
              </w:rPr>
              <w:t xml:space="preserve">-0.19 </w:t>
            </w:r>
            <w:r>
              <w:rPr>
                <w:sz w:val="24"/>
                <w:szCs w:val="24"/>
                <w:lang w:val="en-US"/>
              </w:rPr>
              <w:t xml:space="preserve">| </w:t>
            </w:r>
            <w:r w:rsidRPr="0041704C">
              <w:rPr>
                <w:color w:val="00B0F0"/>
                <w:sz w:val="24"/>
                <w:szCs w:val="24"/>
                <w:lang w:val="en-US"/>
              </w:rPr>
              <w:t xml:space="preserve">0.18 </w:t>
            </w:r>
            <w:r>
              <w:rPr>
                <w:sz w:val="24"/>
                <w:szCs w:val="24"/>
                <w:lang w:val="en-US"/>
              </w:rPr>
              <w:t xml:space="preserve">| </w:t>
            </w:r>
            <w:r w:rsidRPr="0041704C">
              <w:rPr>
                <w:color w:val="BF8F00" w:themeColor="accent4" w:themeShade="BF"/>
                <w:sz w:val="24"/>
                <w:szCs w:val="24"/>
                <w:lang w:val="en-US"/>
              </w:rPr>
              <w:t xml:space="preserve">0.35 </w:t>
            </w:r>
            <w:r>
              <w:rPr>
                <w:sz w:val="24"/>
                <w:szCs w:val="24"/>
                <w:lang w:val="en-US"/>
              </w:rPr>
              <w:t xml:space="preserve">| </w:t>
            </w:r>
            <w:r w:rsidRPr="0041704C">
              <w:rPr>
                <w:color w:val="538135" w:themeColor="accent6" w:themeShade="BF"/>
                <w:sz w:val="24"/>
                <w:szCs w:val="24"/>
                <w:lang w:val="en-US"/>
              </w:rPr>
              <w:t>0.41</w:t>
            </w:r>
          </w:p>
        </w:tc>
        <w:tc>
          <w:tcPr>
            <w:tcW w:w="2275" w:type="dxa"/>
          </w:tcPr>
          <w:p w:rsidR="0041704C" w:rsidRDefault="0041704C" w:rsidP="002A0A2C">
            <w:pPr>
              <w:rPr>
                <w:sz w:val="24"/>
                <w:szCs w:val="24"/>
                <w:lang w:val="en-US"/>
              </w:rPr>
            </w:pPr>
            <w:r w:rsidRPr="0041704C">
              <w:rPr>
                <w:color w:val="ED7D31" w:themeColor="accent2"/>
                <w:sz w:val="24"/>
                <w:szCs w:val="24"/>
                <w:lang w:val="en-US"/>
              </w:rPr>
              <w:t xml:space="preserve">5.7 </w:t>
            </w:r>
            <w:r>
              <w:rPr>
                <w:sz w:val="24"/>
                <w:szCs w:val="24"/>
                <w:lang w:val="en-US"/>
              </w:rPr>
              <w:t xml:space="preserve">| </w:t>
            </w:r>
            <w:r w:rsidRPr="0041704C">
              <w:rPr>
                <w:color w:val="00B0F0"/>
                <w:sz w:val="24"/>
                <w:szCs w:val="24"/>
                <w:lang w:val="en-US"/>
              </w:rPr>
              <w:t>80</w:t>
            </w:r>
            <w:r>
              <w:rPr>
                <w:sz w:val="24"/>
                <w:szCs w:val="24"/>
                <w:lang w:val="en-US"/>
              </w:rPr>
              <w:t xml:space="preserve"> |</w:t>
            </w:r>
            <w:r w:rsidRPr="0041704C">
              <w:rPr>
                <w:color w:val="BF8F00" w:themeColor="accent4" w:themeShade="BF"/>
                <w:sz w:val="24"/>
                <w:szCs w:val="24"/>
                <w:lang w:val="en-US"/>
              </w:rPr>
              <w:t>24</w:t>
            </w:r>
            <w:r>
              <w:rPr>
                <w:sz w:val="24"/>
                <w:szCs w:val="24"/>
                <w:lang w:val="en-US"/>
              </w:rPr>
              <w:t xml:space="preserve"> | </w:t>
            </w:r>
            <w:r w:rsidRPr="0041704C">
              <w:rPr>
                <w:color w:val="538135" w:themeColor="accent6" w:themeShade="BF"/>
                <w:sz w:val="24"/>
                <w:szCs w:val="24"/>
                <w:lang w:val="en-US"/>
              </w:rPr>
              <w:t>10.24</w:t>
            </w:r>
          </w:p>
        </w:tc>
      </w:tr>
    </w:tbl>
    <w:p w:rsidR="0041704C" w:rsidRDefault="0041704C" w:rsidP="002A0A2C">
      <w:pPr>
        <w:rPr>
          <w:sz w:val="24"/>
          <w:szCs w:val="24"/>
          <w:lang w:val="en-US"/>
        </w:rPr>
      </w:pPr>
    </w:p>
    <w:p w:rsidR="0041704C" w:rsidRDefault="0041704C" w:rsidP="002A0A2C">
      <w:pPr>
        <w:rPr>
          <w:sz w:val="24"/>
          <w:szCs w:val="24"/>
          <w:lang w:val="en-US"/>
        </w:rPr>
      </w:pPr>
      <w:r w:rsidRPr="0041704C">
        <w:rPr>
          <w:sz w:val="24"/>
          <w:szCs w:val="24"/>
          <w:lang w:val="en-US"/>
        </w:rPr>
        <w:drawing>
          <wp:inline distT="0" distB="0" distL="0" distR="0" wp14:anchorId="17BB2FB5" wp14:editId="395EDCB0">
            <wp:extent cx="1790897" cy="834059"/>
            <wp:effectExtent l="0" t="0" r="0" b="444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897" cy="834059"/>
                    </a:xfrm>
                    <a:prstGeom prst="rect">
                      <a:avLst/>
                    </a:prstGeom>
                  </pic:spPr>
                </pic:pic>
              </a:graphicData>
            </a:graphic>
          </wp:inline>
        </w:drawing>
      </w:r>
    </w:p>
    <w:p w:rsidR="0060117F" w:rsidRDefault="0060117F" w:rsidP="002A0A2C">
      <w:pPr>
        <w:rPr>
          <w:sz w:val="24"/>
          <w:szCs w:val="24"/>
          <w:lang w:val="en-US"/>
        </w:rPr>
      </w:pPr>
    </w:p>
    <w:p w:rsidR="0060117F" w:rsidRDefault="0060117F" w:rsidP="002A0A2C">
      <w:pPr>
        <w:rPr>
          <w:sz w:val="24"/>
          <w:szCs w:val="24"/>
          <w:lang w:val="en-US"/>
        </w:rPr>
      </w:pPr>
      <w:r>
        <w:rPr>
          <w:sz w:val="24"/>
          <w:szCs w:val="24"/>
          <w:lang w:val="en-US"/>
        </w:rPr>
        <w:t>Methods notes</w:t>
      </w:r>
    </w:p>
    <w:p w:rsidR="0060117F" w:rsidRDefault="0030477E" w:rsidP="002A0A2C">
      <w:pPr>
        <w:rPr>
          <w:sz w:val="24"/>
          <w:szCs w:val="24"/>
          <w:lang w:val="en-US"/>
        </w:rPr>
      </w:pPr>
      <w:r>
        <w:rPr>
          <w:sz w:val="24"/>
          <w:szCs w:val="24"/>
          <w:lang w:val="en-US"/>
        </w:rPr>
        <w:t xml:space="preserve">Reference to the awesome paper – how psychological data are wrongly </w:t>
      </w:r>
      <w:proofErr w:type="spellStart"/>
      <w:r>
        <w:rPr>
          <w:sz w:val="24"/>
          <w:szCs w:val="24"/>
          <w:lang w:val="en-US"/>
        </w:rPr>
        <w:t>ctreated</w:t>
      </w:r>
      <w:proofErr w:type="spellEnd"/>
      <w:r>
        <w:rPr>
          <w:sz w:val="24"/>
          <w:szCs w:val="24"/>
          <w:lang w:val="en-US"/>
        </w:rPr>
        <w:t xml:space="preserve"> as continuous, but they are ordinal in fact!! -&gt; ordinal regression!</w:t>
      </w:r>
    </w:p>
    <w:p w:rsidR="00683EFD" w:rsidRDefault="00683EFD" w:rsidP="002A0A2C">
      <w:pPr>
        <w:rPr>
          <w:sz w:val="24"/>
          <w:szCs w:val="24"/>
          <w:lang w:val="en-US"/>
        </w:rPr>
      </w:pPr>
    </w:p>
    <w:p w:rsidR="00683EFD" w:rsidRDefault="00683EFD" w:rsidP="002A0A2C">
      <w:pPr>
        <w:rPr>
          <w:sz w:val="24"/>
          <w:szCs w:val="24"/>
          <w:lang w:val="en-US"/>
        </w:rPr>
      </w:pPr>
    </w:p>
    <w:p w:rsidR="00683EFD" w:rsidRDefault="00683EFD" w:rsidP="002A0A2C">
      <w:pPr>
        <w:rPr>
          <w:sz w:val="24"/>
          <w:szCs w:val="24"/>
          <w:lang w:val="en-US"/>
        </w:rPr>
      </w:pPr>
      <w:r>
        <w:rPr>
          <w:sz w:val="24"/>
          <w:szCs w:val="24"/>
          <w:lang w:val="en-US"/>
        </w:rPr>
        <w:t>Introduction</w:t>
      </w:r>
    </w:p>
    <w:p w:rsidR="00683EFD" w:rsidRDefault="00683EFD" w:rsidP="00683EFD">
      <w:pPr>
        <w:pStyle w:val="Odstavecseseznamem"/>
        <w:numPr>
          <w:ilvl w:val="0"/>
          <w:numId w:val="4"/>
        </w:numPr>
        <w:rPr>
          <w:sz w:val="24"/>
          <w:szCs w:val="24"/>
          <w:lang w:val="en-US"/>
        </w:rPr>
      </w:pPr>
      <w:r>
        <w:rPr>
          <w:sz w:val="24"/>
          <w:szCs w:val="24"/>
          <w:lang w:val="en-US"/>
        </w:rPr>
        <w:t>“abstract”</w:t>
      </w:r>
    </w:p>
    <w:p w:rsidR="00683EFD" w:rsidRDefault="00683EFD" w:rsidP="00683EFD">
      <w:pPr>
        <w:pStyle w:val="Odstavecseseznamem"/>
        <w:numPr>
          <w:ilvl w:val="0"/>
          <w:numId w:val="4"/>
        </w:numPr>
        <w:rPr>
          <w:sz w:val="24"/>
          <w:szCs w:val="24"/>
          <w:lang w:val="en-US"/>
        </w:rPr>
      </w:pPr>
      <w:r>
        <w:rPr>
          <w:sz w:val="24"/>
          <w:szCs w:val="24"/>
          <w:lang w:val="en-US"/>
        </w:rPr>
        <w:t>Motivation, importance</w:t>
      </w:r>
    </w:p>
    <w:p w:rsidR="00683EFD" w:rsidRDefault="00683EFD" w:rsidP="00683EFD">
      <w:pPr>
        <w:pStyle w:val="Odstavecseseznamem"/>
        <w:numPr>
          <w:ilvl w:val="0"/>
          <w:numId w:val="4"/>
        </w:numPr>
        <w:rPr>
          <w:sz w:val="24"/>
          <w:szCs w:val="24"/>
          <w:lang w:val="en-US"/>
        </w:rPr>
      </w:pPr>
      <w:r>
        <w:rPr>
          <w:sz w:val="24"/>
          <w:szCs w:val="24"/>
          <w:lang w:val="en-US"/>
        </w:rPr>
        <w:t>Describe the aim of the experiment (thank you for the data)</w:t>
      </w:r>
    </w:p>
    <w:p w:rsidR="00683EFD" w:rsidRDefault="00683EFD" w:rsidP="00683EFD">
      <w:pPr>
        <w:pStyle w:val="Odstavecseseznamem"/>
        <w:numPr>
          <w:ilvl w:val="0"/>
          <w:numId w:val="4"/>
        </w:numPr>
        <w:rPr>
          <w:sz w:val="24"/>
          <w:szCs w:val="24"/>
          <w:lang w:val="en-US"/>
        </w:rPr>
      </w:pPr>
      <w:r>
        <w:rPr>
          <w:sz w:val="24"/>
          <w:szCs w:val="24"/>
          <w:lang w:val="en-US"/>
        </w:rPr>
        <w:t>Hypothesis (back them up)</w:t>
      </w:r>
    </w:p>
    <w:p w:rsidR="00683EFD" w:rsidRPr="00683EFD" w:rsidRDefault="00683EFD" w:rsidP="00683EFD">
      <w:pPr>
        <w:rPr>
          <w:sz w:val="24"/>
          <w:szCs w:val="24"/>
          <w:lang w:val="en-US"/>
        </w:rPr>
      </w:pPr>
      <w:r>
        <w:rPr>
          <w:sz w:val="24"/>
          <w:szCs w:val="24"/>
          <w:lang w:val="en-US"/>
        </w:rPr>
        <w:t>Analysis/Design</w:t>
      </w:r>
    </w:p>
    <w:p w:rsidR="00683EFD" w:rsidRDefault="00683EFD" w:rsidP="00683EFD">
      <w:pPr>
        <w:pStyle w:val="Odstavecseseznamem"/>
        <w:numPr>
          <w:ilvl w:val="0"/>
          <w:numId w:val="4"/>
        </w:numPr>
        <w:rPr>
          <w:sz w:val="24"/>
          <w:szCs w:val="24"/>
          <w:lang w:val="en-US"/>
        </w:rPr>
      </w:pPr>
      <w:r>
        <w:rPr>
          <w:sz w:val="24"/>
          <w:szCs w:val="24"/>
          <w:lang w:val="en-US"/>
        </w:rPr>
        <w:t>Explain necessary data collection,</w:t>
      </w:r>
      <w:r w:rsidR="00D56CD3">
        <w:rPr>
          <w:sz w:val="24"/>
          <w:szCs w:val="24"/>
          <w:lang w:val="en-US"/>
        </w:rPr>
        <w:t>(</w:t>
      </w:r>
      <w:proofErr w:type="spellStart"/>
      <w:r w:rsidR="00D56CD3">
        <w:rPr>
          <w:sz w:val="24"/>
          <w:szCs w:val="24"/>
          <w:lang w:val="en-US"/>
        </w:rPr>
        <w:t>esxlusion</w:t>
      </w:r>
      <w:proofErr w:type="spellEnd"/>
      <w:r w:rsidR="00D56CD3">
        <w:rPr>
          <w:sz w:val="24"/>
          <w:szCs w:val="24"/>
          <w:lang w:val="en-US"/>
        </w:rPr>
        <w:t xml:space="preserve">), </w:t>
      </w:r>
      <w:proofErr w:type="spellStart"/>
      <w:r>
        <w:rPr>
          <w:sz w:val="24"/>
          <w:szCs w:val="24"/>
          <w:lang w:val="en-US"/>
        </w:rPr>
        <w:t>questionnaries</w:t>
      </w:r>
      <w:proofErr w:type="spellEnd"/>
      <w:r>
        <w:rPr>
          <w:sz w:val="24"/>
          <w:szCs w:val="24"/>
          <w:lang w:val="en-US"/>
        </w:rPr>
        <w:t xml:space="preserve"> (along with references??)</w:t>
      </w:r>
    </w:p>
    <w:p w:rsidR="0075547B" w:rsidRDefault="0075547B" w:rsidP="00683EFD">
      <w:pPr>
        <w:pStyle w:val="Odstavecseseznamem"/>
        <w:numPr>
          <w:ilvl w:val="0"/>
          <w:numId w:val="4"/>
        </w:numPr>
        <w:rPr>
          <w:sz w:val="24"/>
          <w:szCs w:val="24"/>
          <w:lang w:val="en-US"/>
        </w:rPr>
      </w:pPr>
      <w:r>
        <w:rPr>
          <w:sz w:val="24"/>
          <w:szCs w:val="24"/>
          <w:lang w:val="en-US"/>
        </w:rPr>
        <w:t xml:space="preserve">How I am </w:t>
      </w:r>
      <w:proofErr w:type="spellStart"/>
      <w:r>
        <w:rPr>
          <w:sz w:val="24"/>
          <w:szCs w:val="24"/>
          <w:lang w:val="en-US"/>
        </w:rPr>
        <w:t>gonna</w:t>
      </w:r>
      <w:proofErr w:type="spellEnd"/>
      <w:r>
        <w:rPr>
          <w:sz w:val="24"/>
          <w:szCs w:val="24"/>
          <w:lang w:val="en-US"/>
        </w:rPr>
        <w:t xml:space="preserve"> test my hypothesis (be specific), why I chose EV and C</w:t>
      </w:r>
      <w:r w:rsidR="00D56CD3">
        <w:rPr>
          <w:sz w:val="24"/>
          <w:szCs w:val="24"/>
          <w:lang w:val="en-US"/>
        </w:rPr>
        <w:t>i</w:t>
      </w:r>
      <w:r>
        <w:rPr>
          <w:sz w:val="24"/>
          <w:szCs w:val="24"/>
          <w:lang w:val="en-US"/>
        </w:rPr>
        <w:t>s</w:t>
      </w:r>
      <w:r w:rsidR="00D56CD3">
        <w:rPr>
          <w:sz w:val="24"/>
          <w:szCs w:val="24"/>
          <w:lang w:val="en-US"/>
        </w:rPr>
        <w:t xml:space="preserve"> over loo (or here I can use all??)</w:t>
      </w:r>
    </w:p>
    <w:p w:rsidR="00D56CD3" w:rsidRDefault="00D56CD3" w:rsidP="00D56CD3">
      <w:pPr>
        <w:pStyle w:val="Odstavecseseznamem"/>
        <w:numPr>
          <w:ilvl w:val="1"/>
          <w:numId w:val="4"/>
        </w:numPr>
        <w:rPr>
          <w:sz w:val="24"/>
          <w:szCs w:val="24"/>
          <w:lang w:val="en-US"/>
        </w:rPr>
      </w:pPr>
      <w:r>
        <w:rPr>
          <w:sz w:val="24"/>
          <w:szCs w:val="24"/>
          <w:lang w:val="en-US"/>
        </w:rPr>
        <w:t>The importance of ordinal regression, function (</w:t>
      </w:r>
      <w:proofErr w:type="spellStart"/>
      <w:r>
        <w:rPr>
          <w:sz w:val="24"/>
          <w:szCs w:val="24"/>
          <w:lang w:val="en-US"/>
        </w:rPr>
        <w:t>probit</w:t>
      </w:r>
      <w:proofErr w:type="spellEnd"/>
      <w:r>
        <w:rPr>
          <w:sz w:val="24"/>
          <w:szCs w:val="24"/>
          <w:lang w:val="en-US"/>
        </w:rPr>
        <w:t>, the outcome scale)</w:t>
      </w:r>
    </w:p>
    <w:p w:rsidR="00D56CD3" w:rsidRDefault="00D56CD3" w:rsidP="00D56CD3">
      <w:pPr>
        <w:pStyle w:val="Odstavecseseznamem"/>
        <w:numPr>
          <w:ilvl w:val="1"/>
          <w:numId w:val="4"/>
        </w:numPr>
        <w:rPr>
          <w:sz w:val="24"/>
          <w:szCs w:val="24"/>
          <w:lang w:val="en-US"/>
        </w:rPr>
      </w:pPr>
      <w:r>
        <w:rPr>
          <w:sz w:val="24"/>
          <w:szCs w:val="24"/>
          <w:lang w:val="en-US"/>
        </w:rPr>
        <w:t>What factors did I control for (</w:t>
      </w:r>
      <w:proofErr w:type="spellStart"/>
      <w:r>
        <w:rPr>
          <w:sz w:val="24"/>
          <w:szCs w:val="24"/>
          <w:lang w:val="en-US"/>
        </w:rPr>
        <w:t>Other_PE</w:t>
      </w:r>
      <w:proofErr w:type="spellEnd"/>
      <w:r>
        <w:rPr>
          <w:sz w:val="24"/>
          <w:szCs w:val="24"/>
          <w:lang w:val="en-US"/>
        </w:rPr>
        <w:t>)</w:t>
      </w:r>
    </w:p>
    <w:p w:rsidR="00D56CD3" w:rsidRDefault="00D56CD3" w:rsidP="00D56CD3">
      <w:pPr>
        <w:pStyle w:val="Odstavecseseznamem"/>
        <w:numPr>
          <w:ilvl w:val="1"/>
          <w:numId w:val="4"/>
        </w:numPr>
        <w:rPr>
          <w:sz w:val="24"/>
          <w:szCs w:val="24"/>
          <w:lang w:val="en-US"/>
        </w:rPr>
      </w:pPr>
      <w:r>
        <w:rPr>
          <w:sz w:val="24"/>
          <w:szCs w:val="24"/>
          <w:lang w:val="en-US"/>
        </w:rPr>
        <w:t xml:space="preserve">PCA and </w:t>
      </w:r>
      <w:proofErr w:type="spellStart"/>
      <w:r>
        <w:rPr>
          <w:sz w:val="24"/>
          <w:szCs w:val="24"/>
          <w:lang w:val="en-US"/>
        </w:rPr>
        <w:t>tetrachloric</w:t>
      </w:r>
      <w:proofErr w:type="spellEnd"/>
      <w:r>
        <w:rPr>
          <w:sz w:val="24"/>
          <w:szCs w:val="24"/>
          <w:lang w:val="en-US"/>
        </w:rPr>
        <w:t xml:space="preserve"> correlations</w:t>
      </w:r>
    </w:p>
    <w:p w:rsidR="000C6071" w:rsidRDefault="00A73163" w:rsidP="000C6071">
      <w:pPr>
        <w:pStyle w:val="Odstavecseseznamem"/>
        <w:numPr>
          <w:ilvl w:val="0"/>
          <w:numId w:val="4"/>
        </w:numPr>
        <w:rPr>
          <w:sz w:val="24"/>
          <w:szCs w:val="24"/>
          <w:lang w:val="en-US"/>
        </w:rPr>
      </w:pPr>
      <w:r>
        <w:rPr>
          <w:sz w:val="24"/>
          <w:szCs w:val="24"/>
          <w:lang w:val="en-US"/>
        </w:rPr>
        <w:t>Latent variabl</w:t>
      </w:r>
      <w:r w:rsidR="00055AEE">
        <w:rPr>
          <w:sz w:val="24"/>
          <w:szCs w:val="24"/>
          <w:lang w:val="en-US"/>
        </w:rPr>
        <w:t>e interpretation</w:t>
      </w:r>
    </w:p>
    <w:p w:rsidR="00A73163" w:rsidRDefault="00A73163" w:rsidP="00A73163">
      <w:pPr>
        <w:rPr>
          <w:sz w:val="24"/>
          <w:szCs w:val="24"/>
          <w:lang w:val="en-US"/>
        </w:rPr>
      </w:pPr>
    </w:p>
    <w:p w:rsidR="00A73163" w:rsidRDefault="00A73163" w:rsidP="00A73163">
      <w:pPr>
        <w:rPr>
          <w:sz w:val="24"/>
          <w:szCs w:val="24"/>
          <w:lang w:val="en-US"/>
        </w:rPr>
      </w:pPr>
      <w:r>
        <w:rPr>
          <w:sz w:val="24"/>
          <w:szCs w:val="24"/>
          <w:lang w:val="en-US"/>
        </w:rPr>
        <w:t>Results</w:t>
      </w:r>
    </w:p>
    <w:p w:rsidR="00A73163" w:rsidRDefault="00A73163" w:rsidP="00A73163">
      <w:pPr>
        <w:rPr>
          <w:sz w:val="24"/>
          <w:szCs w:val="24"/>
          <w:lang w:val="en-US"/>
        </w:rPr>
      </w:pPr>
      <w:proofErr w:type="spellStart"/>
      <w:r>
        <w:rPr>
          <w:sz w:val="24"/>
          <w:szCs w:val="24"/>
          <w:lang w:val="en-US"/>
        </w:rPr>
        <w:t>Hypotheiss</w:t>
      </w:r>
      <w:proofErr w:type="spellEnd"/>
      <w:r>
        <w:rPr>
          <w:sz w:val="24"/>
          <w:szCs w:val="24"/>
          <w:lang w:val="en-US"/>
        </w:rPr>
        <w:t xml:space="preserve"> 1</w:t>
      </w:r>
    </w:p>
    <w:p w:rsidR="00A73163" w:rsidRDefault="00A73163" w:rsidP="00A73163">
      <w:pPr>
        <w:rPr>
          <w:sz w:val="24"/>
          <w:szCs w:val="24"/>
          <w:lang w:val="en-US"/>
        </w:rPr>
      </w:pPr>
      <w:r>
        <w:rPr>
          <w:sz w:val="24"/>
          <w:szCs w:val="24"/>
          <w:lang w:val="en-US"/>
        </w:rPr>
        <w:t>Hypothesis 2</w:t>
      </w:r>
    </w:p>
    <w:p w:rsidR="00A73163" w:rsidRDefault="00A73163" w:rsidP="00A73163">
      <w:pPr>
        <w:rPr>
          <w:sz w:val="24"/>
          <w:szCs w:val="24"/>
          <w:lang w:val="en-US"/>
        </w:rPr>
      </w:pPr>
    </w:p>
    <w:p w:rsidR="00A73163" w:rsidRDefault="00A73163" w:rsidP="00A73163">
      <w:pPr>
        <w:rPr>
          <w:sz w:val="24"/>
          <w:szCs w:val="24"/>
          <w:lang w:val="en-US"/>
        </w:rPr>
      </w:pPr>
      <w:r>
        <w:rPr>
          <w:sz w:val="24"/>
          <w:szCs w:val="24"/>
          <w:lang w:val="en-US"/>
        </w:rPr>
        <w:t>Discussion</w:t>
      </w:r>
    </w:p>
    <w:p w:rsidR="003841BB" w:rsidRDefault="003841BB" w:rsidP="00A73163">
      <w:pPr>
        <w:rPr>
          <w:sz w:val="24"/>
          <w:szCs w:val="24"/>
          <w:lang w:val="en-US"/>
        </w:rPr>
      </w:pPr>
      <w:r>
        <w:rPr>
          <w:sz w:val="24"/>
          <w:szCs w:val="24"/>
          <w:lang w:val="en-US"/>
        </w:rPr>
        <w:lastRenderedPageBreak/>
        <w:t>Introduction</w:t>
      </w:r>
    </w:p>
    <w:p w:rsidR="003437AF" w:rsidRDefault="00506F97" w:rsidP="00A73163">
      <w:pPr>
        <w:rPr>
          <w:sz w:val="24"/>
          <w:szCs w:val="24"/>
          <w:lang w:val="en-US"/>
        </w:rPr>
      </w:pPr>
      <w:r>
        <w:rPr>
          <w:sz w:val="24"/>
          <w:szCs w:val="24"/>
          <w:lang w:val="en-US"/>
        </w:rPr>
        <w:t>The aim of this paper is to investigate effects of psychedelic experiences on perceived meaning in one’s life. Since 2006</w:t>
      </w:r>
      <w:r w:rsidR="00CF3B81">
        <w:rPr>
          <w:sz w:val="24"/>
          <w:szCs w:val="24"/>
          <w:lang w:val="en-US"/>
        </w:rPr>
        <w:t xml:space="preserve"> (ref)</w:t>
      </w:r>
      <w:r>
        <w:rPr>
          <w:sz w:val="24"/>
          <w:szCs w:val="24"/>
          <w:lang w:val="en-US"/>
        </w:rPr>
        <w:t xml:space="preserve">, after many years of </w:t>
      </w:r>
      <w:r w:rsidR="00CF3B81">
        <w:rPr>
          <w:sz w:val="24"/>
          <w:szCs w:val="24"/>
          <w:lang w:val="en-US"/>
        </w:rPr>
        <w:t xml:space="preserve">artificial suppression, a psychedelic research is in its full resurgence. These powerful compounds, such as psilocybin, ketamine, LSD, and DMT, have been </w:t>
      </w:r>
      <w:r w:rsidR="003437AF">
        <w:rPr>
          <w:sz w:val="24"/>
          <w:szCs w:val="24"/>
          <w:lang w:val="en-US"/>
        </w:rPr>
        <w:t>tested as potential treatment for addictions, major-depressive disorder, obsessive-compulsive disorder. Clinical results are without any exaggeration impressive but the mechanism underneath needs further exploration.</w:t>
      </w:r>
    </w:p>
    <w:p w:rsidR="00506F97" w:rsidRDefault="003437AF" w:rsidP="00A73163">
      <w:pPr>
        <w:rPr>
          <w:sz w:val="24"/>
          <w:szCs w:val="24"/>
          <w:lang w:val="en-US"/>
        </w:rPr>
      </w:pPr>
      <w:r>
        <w:rPr>
          <w:sz w:val="24"/>
          <w:szCs w:val="24"/>
          <w:lang w:val="en-US"/>
        </w:rPr>
        <w:t>Psychedelic experiences have been</w:t>
      </w:r>
      <w:r w:rsidR="0071758F">
        <w:rPr>
          <w:sz w:val="24"/>
          <w:szCs w:val="24"/>
          <w:lang w:val="en-US"/>
        </w:rPr>
        <w:t xml:space="preserve"> repetitively</w:t>
      </w:r>
      <w:r>
        <w:rPr>
          <w:sz w:val="24"/>
          <w:szCs w:val="24"/>
          <w:lang w:val="en-US"/>
        </w:rPr>
        <w:t xml:space="preserve"> linked to</w:t>
      </w:r>
      <w:r w:rsidR="0071758F">
        <w:rPr>
          <w:sz w:val="24"/>
          <w:szCs w:val="24"/>
          <w:lang w:val="en-US"/>
        </w:rPr>
        <w:t xml:space="preserve"> an</w:t>
      </w:r>
      <w:r>
        <w:rPr>
          <w:sz w:val="24"/>
          <w:szCs w:val="24"/>
          <w:lang w:val="en-US"/>
        </w:rPr>
        <w:t xml:space="preserve"> </w:t>
      </w:r>
      <w:r w:rsidR="0071758F">
        <w:rPr>
          <w:sz w:val="24"/>
          <w:szCs w:val="24"/>
          <w:lang w:val="en-US"/>
        </w:rPr>
        <w:t>increase in well-beings (ref). Following this thought of line along with the teachings of Frankl’s logotherapy</w:t>
      </w:r>
      <w:r w:rsidR="00350951">
        <w:rPr>
          <w:sz w:val="24"/>
          <w:szCs w:val="24"/>
          <w:lang w:val="en-US"/>
        </w:rPr>
        <w:t xml:space="preserve"> (ref)</w:t>
      </w:r>
      <w:r w:rsidR="0071758F">
        <w:rPr>
          <w:sz w:val="24"/>
          <w:szCs w:val="24"/>
          <w:lang w:val="en-US"/>
        </w:rPr>
        <w:t xml:space="preserve">, which says that human beings are purpose-seeking/driven </w:t>
      </w:r>
      <w:r w:rsidR="00350951">
        <w:rPr>
          <w:sz w:val="24"/>
          <w:szCs w:val="24"/>
          <w:lang w:val="en-US"/>
        </w:rPr>
        <w:t>beings, I investigated the links between meaning in one’s life and taking psychedelics.</w:t>
      </w:r>
    </w:p>
    <w:p w:rsidR="00960FFC" w:rsidRDefault="00960FFC" w:rsidP="00A73163">
      <w:pPr>
        <w:rPr>
          <w:sz w:val="24"/>
          <w:szCs w:val="24"/>
          <w:lang w:val="en-US"/>
        </w:rPr>
      </w:pPr>
      <w:r>
        <w:rPr>
          <w:sz w:val="24"/>
          <w:szCs w:val="24"/>
          <w:lang w:val="en-US"/>
        </w:rPr>
        <w:t>Data collection</w:t>
      </w:r>
    </w:p>
    <w:p w:rsidR="00506F97" w:rsidRDefault="00721E11" w:rsidP="00A73163">
      <w:pPr>
        <w:rPr>
          <w:sz w:val="24"/>
          <w:szCs w:val="24"/>
          <w:lang w:val="en-US"/>
        </w:rPr>
      </w:pPr>
      <w:r>
        <w:rPr>
          <w:sz w:val="24"/>
          <w:szCs w:val="24"/>
          <w:lang w:val="en-US"/>
        </w:rPr>
        <w:t>Before I introduce my hypothesis, data collection process must be described. The data was obtained through a resourceful initiative of The Center for Psychedelic Research at Imperial College London</w:t>
      </w:r>
      <w:r>
        <w:rPr>
          <w:rStyle w:val="Znakapoznpodarou"/>
          <w:sz w:val="24"/>
          <w:szCs w:val="24"/>
          <w:lang w:val="en-US"/>
        </w:rPr>
        <w:footnoteReference w:id="1"/>
      </w:r>
      <w:r>
        <w:rPr>
          <w:sz w:val="24"/>
          <w:szCs w:val="24"/>
          <w:lang w:val="en-US"/>
        </w:rPr>
        <w:t xml:space="preserve"> called Psychedelic Survey</w:t>
      </w:r>
      <w:r>
        <w:rPr>
          <w:rStyle w:val="Znakapoznpodarou"/>
          <w:sz w:val="24"/>
          <w:szCs w:val="24"/>
          <w:lang w:val="en-US"/>
        </w:rPr>
        <w:footnoteReference w:id="2"/>
      </w:r>
      <w:r>
        <w:rPr>
          <w:sz w:val="24"/>
          <w:szCs w:val="24"/>
          <w:lang w:val="en-US"/>
        </w:rPr>
        <w:t>. It is a web</w:t>
      </w:r>
      <w:r w:rsidR="00FC7A52">
        <w:rPr>
          <w:sz w:val="24"/>
          <w:szCs w:val="24"/>
          <w:lang w:val="en-US"/>
        </w:rPr>
        <w:t xml:space="preserve">site where people who intend to take a psychedelic drug can participate in a research by completing several questionnaires about the experience. </w:t>
      </w:r>
      <w:r w:rsidR="00227FC6">
        <w:rPr>
          <w:sz w:val="24"/>
          <w:szCs w:val="24"/>
          <w:lang w:val="en-US"/>
        </w:rPr>
        <w:t>I would like to thank for the generosity of</w:t>
      </w:r>
      <w:r w:rsidR="00FC7A52">
        <w:rPr>
          <w:sz w:val="24"/>
          <w:szCs w:val="24"/>
          <w:lang w:val="en-US"/>
        </w:rPr>
        <w:t xml:space="preserve"> </w:t>
      </w:r>
      <w:r w:rsidR="006652BB">
        <w:rPr>
          <w:sz w:val="24"/>
          <w:szCs w:val="24"/>
          <w:lang w:val="en-US"/>
        </w:rPr>
        <w:t xml:space="preserve">a research team, particularly Hannes </w:t>
      </w:r>
      <w:proofErr w:type="spellStart"/>
      <w:r w:rsidR="006652BB">
        <w:rPr>
          <w:sz w:val="24"/>
          <w:szCs w:val="24"/>
          <w:lang w:val="en-US"/>
        </w:rPr>
        <w:t>Kettner</w:t>
      </w:r>
      <w:proofErr w:type="spellEnd"/>
      <w:r w:rsidR="00657B75">
        <w:rPr>
          <w:rStyle w:val="Znakapoznpodarou"/>
          <w:sz w:val="24"/>
          <w:szCs w:val="24"/>
          <w:lang w:val="en-US"/>
        </w:rPr>
        <w:footnoteReference w:id="3"/>
      </w:r>
      <w:r w:rsidR="00227FC6">
        <w:rPr>
          <w:sz w:val="24"/>
          <w:szCs w:val="24"/>
          <w:lang w:val="en-US"/>
        </w:rPr>
        <w:t xml:space="preserve"> for sharing the data with me. </w:t>
      </w:r>
    </w:p>
    <w:p w:rsidR="00960FFC" w:rsidRDefault="00960FFC" w:rsidP="00A73163">
      <w:pPr>
        <w:rPr>
          <w:sz w:val="24"/>
          <w:szCs w:val="24"/>
          <w:lang w:val="en-US"/>
        </w:rPr>
      </w:pPr>
    </w:p>
    <w:p w:rsidR="00227FC6" w:rsidRDefault="00657B75" w:rsidP="00A73163">
      <w:pPr>
        <w:rPr>
          <w:sz w:val="24"/>
          <w:szCs w:val="24"/>
          <w:lang w:val="en-US"/>
        </w:rPr>
      </w:pPr>
      <w:r>
        <w:rPr>
          <w:sz w:val="24"/>
          <w:szCs w:val="24"/>
          <w:lang w:val="en-US"/>
        </w:rPr>
        <w:t>Data collection occurred at 5 different days. First, a week before psychedelic</w:t>
      </w:r>
      <w:r w:rsidR="009A6CE8">
        <w:rPr>
          <w:sz w:val="24"/>
          <w:szCs w:val="24"/>
          <w:lang w:val="en-US"/>
        </w:rPr>
        <w:t xml:space="preserve"> </w:t>
      </w:r>
      <w:r>
        <w:rPr>
          <w:sz w:val="24"/>
          <w:szCs w:val="24"/>
          <w:lang w:val="en-US"/>
        </w:rPr>
        <w:t xml:space="preserve">experience, respondents provided their demographical information </w:t>
      </w:r>
      <w:r w:rsidR="009A6CE8">
        <w:rPr>
          <w:sz w:val="24"/>
          <w:szCs w:val="24"/>
          <w:lang w:val="en-US"/>
        </w:rPr>
        <w:t>along with signed contest. Second, a day before MLQ (meaning in life questionnaire, ref) was filled. Third, a day after the psychedelic experience, 5 other questionnaires were completed, namely: ASC (altered states of consciousness), CEQ (challenging experience questionnaire), EBI (emotional breakthrough inventory), EDI (ego dissolution inventory),</w:t>
      </w:r>
      <w:r w:rsidR="009A6CE8">
        <w:rPr>
          <w:sz w:val="24"/>
          <w:szCs w:val="24"/>
          <w:lang w:val="en-US"/>
        </w:rPr>
        <w:t xml:space="preserve"> and </w:t>
      </w:r>
      <w:r w:rsidR="009A6CE8">
        <w:rPr>
          <w:sz w:val="24"/>
          <w:szCs w:val="24"/>
          <w:lang w:val="en-US"/>
        </w:rPr>
        <w:t>MEQ (mystical experience questionnaire).</w:t>
      </w:r>
      <w:r w:rsidR="00665F9E">
        <w:rPr>
          <w:sz w:val="24"/>
          <w:szCs w:val="24"/>
          <w:lang w:val="en-US"/>
        </w:rPr>
        <w:t xml:space="preserve"> Third, two weeks after the psychedelic experience MLQ (meaning in life questionnaire) was taken again. Lastly, four weeks after the psychedelic experience MLQ was taken again. </w:t>
      </w:r>
    </w:p>
    <w:p w:rsidR="00FF611E" w:rsidRDefault="00FF611E" w:rsidP="00A73163">
      <w:pPr>
        <w:rPr>
          <w:sz w:val="24"/>
          <w:szCs w:val="24"/>
          <w:lang w:val="en-US"/>
        </w:rPr>
      </w:pPr>
      <w:r>
        <w:rPr>
          <w:sz w:val="24"/>
          <w:szCs w:val="24"/>
          <w:lang w:val="en-US"/>
        </w:rPr>
        <w:t>On the one hand, web-based data collection is very inexpensive possibility how to access data from natural, daily setting. On the other hand, the convenience comes at cost, mainly manifested at the impossibility to control for confounds which would be easily eradicated in the lab setting. Moreover, in some countries, the psychedelic substances are still ill</w:t>
      </w:r>
      <w:r w:rsidR="00B31524">
        <w:rPr>
          <w:sz w:val="24"/>
          <w:szCs w:val="24"/>
          <w:lang w:val="en-US"/>
        </w:rPr>
        <w:t xml:space="preserve">egal which forces respondents to procure substances from unreliable sources where dosage nor cleanliness cannot be traced with certainty. Therefore, the survey data should be viewed as a </w:t>
      </w:r>
      <w:r w:rsidR="00B31524">
        <w:rPr>
          <w:sz w:val="24"/>
          <w:szCs w:val="24"/>
          <w:lang w:val="en-US"/>
        </w:rPr>
        <w:lastRenderedPageBreak/>
        <w:t>supplementary material which can point in the right direction for proper double-blinded, placebo-controlled experiments.</w:t>
      </w:r>
    </w:p>
    <w:p w:rsidR="00E63C36" w:rsidRDefault="00665F9E" w:rsidP="00A73163">
      <w:pPr>
        <w:rPr>
          <w:sz w:val="24"/>
          <w:szCs w:val="24"/>
          <w:lang w:val="en-US"/>
        </w:rPr>
      </w:pPr>
      <w:r>
        <w:rPr>
          <w:sz w:val="24"/>
          <w:szCs w:val="24"/>
          <w:lang w:val="en-US"/>
        </w:rPr>
        <w:t xml:space="preserve">The 10-item MLQ questionnaire has two dimensions. First, investigates how much meaning is in one’s life in the present moment, while the other dimension tackles one’s urge, need, desire to search for a meaning. While higher scores in former are connected with </w:t>
      </w:r>
      <w:r w:rsidR="007D7AA4">
        <w:rPr>
          <w:sz w:val="24"/>
          <w:szCs w:val="24"/>
          <w:lang w:val="en-US"/>
        </w:rPr>
        <w:t xml:space="preserve">love, life satisfaction, joy, agreeableness, intrinsic religion, the higher scores in latter are associated with fear, sadness, depression. </w:t>
      </w:r>
    </w:p>
    <w:p w:rsidR="00C00AE6" w:rsidRDefault="007D7AA4" w:rsidP="00A73163">
      <w:pPr>
        <w:rPr>
          <w:sz w:val="24"/>
          <w:szCs w:val="24"/>
          <w:lang w:val="en-US"/>
        </w:rPr>
      </w:pPr>
      <w:r>
        <w:rPr>
          <w:sz w:val="24"/>
          <w:szCs w:val="24"/>
          <w:lang w:val="en-US"/>
        </w:rPr>
        <w:t>Hence, I hypothesize that</w:t>
      </w:r>
      <w:r w:rsidR="00C00AE6">
        <w:rPr>
          <w:sz w:val="24"/>
          <w:szCs w:val="24"/>
          <w:lang w:val="en-US"/>
        </w:rPr>
        <w:t xml:space="preserve"> </w:t>
      </w:r>
    </w:p>
    <w:p w:rsidR="00C00AE6" w:rsidRDefault="00C00AE6" w:rsidP="00A73163">
      <w:pPr>
        <w:rPr>
          <w:sz w:val="24"/>
          <w:szCs w:val="24"/>
          <w:lang w:val="en-US"/>
        </w:rPr>
      </w:pPr>
      <w:r>
        <w:rPr>
          <w:sz w:val="24"/>
          <w:szCs w:val="24"/>
          <w:lang w:val="en-US"/>
        </w:rPr>
        <w:t>H1a:</w:t>
      </w:r>
      <w:r w:rsidR="007D7AA4">
        <w:rPr>
          <w:sz w:val="24"/>
          <w:szCs w:val="24"/>
          <w:lang w:val="en-US"/>
        </w:rPr>
        <w:t xml:space="preserve"> scores in the first dimension of MLQ, “present meaning” is going to be higher </w:t>
      </w:r>
      <w:r w:rsidR="00E63C36">
        <w:rPr>
          <w:sz w:val="24"/>
          <w:szCs w:val="24"/>
          <w:lang w:val="en-US"/>
        </w:rPr>
        <w:t>two and fo</w:t>
      </w:r>
      <w:r>
        <w:rPr>
          <w:sz w:val="24"/>
          <w:szCs w:val="24"/>
          <w:lang w:val="en-US"/>
        </w:rPr>
        <w:t>u</w:t>
      </w:r>
      <w:r w:rsidR="00E63C36">
        <w:rPr>
          <w:sz w:val="24"/>
          <w:szCs w:val="24"/>
          <w:lang w:val="en-US"/>
        </w:rPr>
        <w:t xml:space="preserve">r weeks after the psychedelic experience, compared to a baseline taken a day before. </w:t>
      </w:r>
    </w:p>
    <w:p w:rsidR="00C00AE6" w:rsidRDefault="00C00AE6" w:rsidP="00A73163">
      <w:pPr>
        <w:rPr>
          <w:sz w:val="24"/>
          <w:szCs w:val="24"/>
          <w:lang w:val="en-US"/>
        </w:rPr>
      </w:pPr>
      <w:r>
        <w:rPr>
          <w:sz w:val="24"/>
          <w:szCs w:val="24"/>
          <w:lang w:val="en-US"/>
        </w:rPr>
        <w:t xml:space="preserve">H1b: </w:t>
      </w:r>
      <w:r w:rsidR="00E63C36">
        <w:rPr>
          <w:sz w:val="24"/>
          <w:szCs w:val="24"/>
          <w:lang w:val="en-US"/>
        </w:rPr>
        <w:t>On the contrary, the second dimension of MLQ, “search for meaning” shall lower two and four weeks after the psychedelic experience, compared to a baseline.</w:t>
      </w:r>
      <w:r w:rsidR="007D7AA4">
        <w:rPr>
          <w:sz w:val="24"/>
          <w:szCs w:val="24"/>
          <w:lang w:val="en-US"/>
        </w:rPr>
        <w:t xml:space="preserve"> </w:t>
      </w:r>
    </w:p>
    <w:p w:rsidR="00665F9E" w:rsidRDefault="00C00AE6" w:rsidP="00A73163">
      <w:pPr>
        <w:rPr>
          <w:sz w:val="24"/>
          <w:szCs w:val="24"/>
          <w:lang w:val="en-US"/>
        </w:rPr>
      </w:pPr>
      <w:r>
        <w:rPr>
          <w:sz w:val="24"/>
          <w:szCs w:val="24"/>
          <w:lang w:val="en-US"/>
        </w:rPr>
        <w:t>H2: The expected</w:t>
      </w:r>
      <w:r w:rsidR="00E63C36">
        <w:rPr>
          <w:sz w:val="24"/>
          <w:szCs w:val="24"/>
          <w:lang w:val="en-US"/>
        </w:rPr>
        <w:t xml:space="preserve"> positive change in perceived presence of meaning in one’s life will be predicted by the 5 questionnaires: ASC, CEQ, EBI, EDI, MEQ.</w:t>
      </w:r>
    </w:p>
    <w:p w:rsidR="00E63C36" w:rsidRDefault="003841BB" w:rsidP="00A73163">
      <w:pPr>
        <w:rPr>
          <w:sz w:val="24"/>
          <w:szCs w:val="24"/>
          <w:lang w:val="en-US"/>
        </w:rPr>
      </w:pPr>
      <w:r>
        <w:rPr>
          <w:sz w:val="24"/>
          <w:szCs w:val="24"/>
          <w:lang w:val="en-US"/>
        </w:rPr>
        <w:t>Participants</w:t>
      </w:r>
    </w:p>
    <w:p w:rsidR="003841BB" w:rsidRDefault="00E21F88" w:rsidP="00A73163">
      <w:pPr>
        <w:rPr>
          <w:sz w:val="24"/>
          <w:szCs w:val="24"/>
          <w:lang w:val="en-US"/>
        </w:rPr>
      </w:pPr>
      <w:r>
        <w:rPr>
          <w:sz w:val="24"/>
          <w:szCs w:val="24"/>
          <w:lang w:val="en-US"/>
        </w:rPr>
        <w:t xml:space="preserve">The first round of </w:t>
      </w:r>
      <w:r w:rsidR="00A44417">
        <w:rPr>
          <w:sz w:val="24"/>
          <w:szCs w:val="24"/>
          <w:lang w:val="en-US"/>
        </w:rPr>
        <w:t>questionnaires</w:t>
      </w:r>
      <w:r>
        <w:rPr>
          <w:sz w:val="24"/>
          <w:szCs w:val="24"/>
          <w:lang w:val="en-US"/>
        </w:rPr>
        <w:t xml:space="preserve"> was filled out by 654 participants. However, questionnaires administrated two and four weeks after the psychedelic experience, were completed by </w:t>
      </w:r>
      <w:r w:rsidR="00A44417">
        <w:rPr>
          <w:sz w:val="24"/>
          <w:szCs w:val="24"/>
          <w:lang w:val="en-US"/>
        </w:rPr>
        <w:t>279 and 165 responds, respectively. Note that the table () is an overview of demographical data of 279 participants.</w:t>
      </w:r>
      <w:r w:rsidR="00114A7A">
        <w:rPr>
          <w:sz w:val="24"/>
          <w:szCs w:val="24"/>
          <w:lang w:val="en-US"/>
        </w:rPr>
        <w:t xml:space="preserve"> Some of the participants stated that during the 5 week survey period, they had also other psychedelic experiences besides the one they signed up for. </w:t>
      </w:r>
    </w:p>
    <w:p w:rsidR="00A44417" w:rsidRDefault="00A44417" w:rsidP="00A73163">
      <w:pPr>
        <w:rPr>
          <w:sz w:val="24"/>
          <w:szCs w:val="24"/>
          <w:lang w:val="en-US"/>
        </w:rPr>
      </w:pPr>
      <w:r>
        <w:rPr>
          <w:sz w:val="24"/>
          <w:szCs w:val="24"/>
          <w:lang w:val="en-US"/>
        </w:rPr>
        <w:t>Analysis</w:t>
      </w:r>
    </w:p>
    <w:p w:rsidR="00055AEE" w:rsidRDefault="00055AEE" w:rsidP="00A73163">
      <w:pPr>
        <w:rPr>
          <w:sz w:val="24"/>
          <w:szCs w:val="24"/>
          <w:lang w:val="en-US"/>
        </w:rPr>
      </w:pPr>
      <w:r>
        <w:rPr>
          <w:sz w:val="24"/>
          <w:szCs w:val="24"/>
          <w:lang w:val="en-US"/>
        </w:rPr>
        <w:t>Type of data, appropriate type of regression, mention why I chose it (why is it superior to modelling it as discrete variables). Data transformation, describe models for each Hypothesis, prior selection</w:t>
      </w:r>
      <w:r w:rsidR="00096880">
        <w:rPr>
          <w:sz w:val="24"/>
          <w:szCs w:val="24"/>
          <w:lang w:val="en-US"/>
        </w:rPr>
        <w:t xml:space="preserve"> </w:t>
      </w:r>
      <w:r w:rsidR="000F65CB">
        <w:rPr>
          <w:sz w:val="24"/>
          <w:szCs w:val="24"/>
          <w:lang w:val="en-US"/>
        </w:rPr>
        <w:t>process plus type of prior</w:t>
      </w:r>
      <w:r>
        <w:rPr>
          <w:sz w:val="24"/>
          <w:szCs w:val="24"/>
          <w:lang w:val="en-US"/>
        </w:rPr>
        <w:t xml:space="preserve">, methods employed </w:t>
      </w:r>
      <w:r w:rsidR="000F65CB">
        <w:rPr>
          <w:sz w:val="24"/>
          <w:szCs w:val="24"/>
          <w:lang w:val="en-US"/>
        </w:rPr>
        <w:t>at model evaluation</w:t>
      </w:r>
    </w:p>
    <w:p w:rsidR="00A44417" w:rsidRDefault="00A44417" w:rsidP="00924497">
      <w:pPr>
        <w:rPr>
          <w:sz w:val="24"/>
          <w:szCs w:val="24"/>
          <w:lang w:val="en-US"/>
        </w:rPr>
      </w:pPr>
      <w:r>
        <w:rPr>
          <w:sz w:val="24"/>
          <w:szCs w:val="24"/>
          <w:lang w:val="en-US"/>
        </w:rPr>
        <w:t xml:space="preserve"> </w:t>
      </w:r>
      <w:r w:rsidR="00096880">
        <w:rPr>
          <w:sz w:val="24"/>
          <w:szCs w:val="24"/>
          <w:lang w:val="en-US"/>
        </w:rPr>
        <w:t xml:space="preserve">The MLQ questionnaire consists of 10 questions with 7 possible answers, ranging from “absolutely </w:t>
      </w:r>
      <w:r w:rsidR="0073018F">
        <w:rPr>
          <w:sz w:val="24"/>
          <w:szCs w:val="24"/>
          <w:lang w:val="en-US"/>
        </w:rPr>
        <w:t xml:space="preserve">agree” to “absolutely disagree”. </w:t>
      </w:r>
      <w:r w:rsidR="00933517">
        <w:rPr>
          <w:sz w:val="24"/>
          <w:szCs w:val="24"/>
          <w:lang w:val="en-US"/>
        </w:rPr>
        <w:t xml:space="preserve">It is a variable with natural order also known as ordinal variable. </w:t>
      </w:r>
      <w:r w:rsidR="00924497">
        <w:rPr>
          <w:sz w:val="24"/>
          <w:szCs w:val="24"/>
          <w:lang w:val="en-US"/>
        </w:rPr>
        <w:t xml:space="preserve">Unfortunately, especially in psychology, it is commonplace to </w:t>
      </w:r>
      <w:proofErr w:type="spellStart"/>
      <w:r w:rsidR="00924497">
        <w:rPr>
          <w:sz w:val="24"/>
          <w:szCs w:val="24"/>
          <w:lang w:val="en-US"/>
        </w:rPr>
        <w:t>analyse</w:t>
      </w:r>
      <w:proofErr w:type="spellEnd"/>
      <w:r w:rsidR="00924497">
        <w:rPr>
          <w:sz w:val="24"/>
          <w:szCs w:val="24"/>
          <w:lang w:val="en-US"/>
        </w:rPr>
        <w:t xml:space="preserve"> them as if they were metric</w:t>
      </w:r>
      <w:r w:rsidR="002640CF">
        <w:rPr>
          <w:sz w:val="24"/>
          <w:szCs w:val="24"/>
          <w:lang w:val="en-US"/>
        </w:rPr>
        <w:t xml:space="preserve"> (ANOVA, t-test)</w:t>
      </w:r>
      <w:r w:rsidR="00924497">
        <w:rPr>
          <w:sz w:val="24"/>
          <w:szCs w:val="24"/>
          <w:lang w:val="en-US"/>
        </w:rPr>
        <w:t>. As a consequence, one can expect “</w:t>
      </w:r>
      <w:r w:rsidR="00924497" w:rsidRPr="00924497">
        <w:rPr>
          <w:sz w:val="24"/>
          <w:szCs w:val="24"/>
          <w:highlight w:val="yellow"/>
          <w:lang w:val="en-US"/>
        </w:rPr>
        <w:t>low correct detection rates, distorted effect size</w:t>
      </w:r>
      <w:r w:rsidR="00924497" w:rsidRPr="00924497">
        <w:rPr>
          <w:sz w:val="24"/>
          <w:szCs w:val="24"/>
          <w:highlight w:val="yellow"/>
          <w:lang w:val="en-US"/>
        </w:rPr>
        <w:t xml:space="preserve"> </w:t>
      </w:r>
      <w:r w:rsidR="00924497" w:rsidRPr="00924497">
        <w:rPr>
          <w:sz w:val="24"/>
          <w:szCs w:val="24"/>
          <w:highlight w:val="yellow"/>
          <w:lang w:val="en-US"/>
        </w:rPr>
        <w:t>estimates, inflated false alarm (type-I-error) rates, and even inversions of differences between</w:t>
      </w:r>
      <w:r w:rsidR="00924497" w:rsidRPr="00924497">
        <w:rPr>
          <w:sz w:val="24"/>
          <w:szCs w:val="24"/>
          <w:highlight w:val="yellow"/>
          <w:lang w:val="en-US"/>
        </w:rPr>
        <w:t xml:space="preserve"> </w:t>
      </w:r>
      <w:r w:rsidR="00924497" w:rsidRPr="00924497">
        <w:rPr>
          <w:sz w:val="24"/>
          <w:szCs w:val="24"/>
          <w:highlight w:val="yellow"/>
          <w:lang w:val="en-US"/>
        </w:rPr>
        <w:t>groups</w:t>
      </w:r>
      <w:r w:rsidR="00924497" w:rsidRPr="00924497">
        <w:rPr>
          <w:sz w:val="24"/>
          <w:szCs w:val="24"/>
          <w:highlight w:val="yellow"/>
          <w:lang w:val="en-US"/>
        </w:rPr>
        <w:t>.”</w:t>
      </w:r>
      <w:r w:rsidR="00924497">
        <w:rPr>
          <w:sz w:val="24"/>
          <w:szCs w:val="24"/>
          <w:lang w:val="en-US"/>
        </w:rPr>
        <w:t>(pp.2)</w:t>
      </w:r>
      <w:r w:rsidR="002640CF">
        <w:rPr>
          <w:sz w:val="24"/>
          <w:szCs w:val="24"/>
          <w:lang w:val="en-US"/>
        </w:rPr>
        <w:t xml:space="preserve"> A main cause can be found in the violation of metric model’s assumption called equidistant</w:t>
      </w:r>
      <w:r w:rsidR="005E34C8">
        <w:rPr>
          <w:sz w:val="24"/>
          <w:szCs w:val="24"/>
          <w:lang w:val="en-US"/>
        </w:rPr>
        <w:t xml:space="preserve">, meaning that the distance between “absolutely disagree” to “moderately disagree” might not be the same as between “moderately disagree” and “disagree”. </w:t>
      </w:r>
    </w:p>
    <w:p w:rsidR="00C00AE6" w:rsidRDefault="00D1559B" w:rsidP="00924497">
      <w:pPr>
        <w:rPr>
          <w:sz w:val="24"/>
          <w:szCs w:val="24"/>
          <w:lang w:val="en-US"/>
        </w:rPr>
      </w:pPr>
      <w:r>
        <w:rPr>
          <w:sz w:val="24"/>
          <w:szCs w:val="24"/>
          <w:lang w:val="en-US"/>
        </w:rPr>
        <w:t xml:space="preserve">Following the line, the only possibly analysis of MLQ is </w:t>
      </w:r>
      <w:r w:rsidR="005E34C8">
        <w:rPr>
          <w:sz w:val="24"/>
          <w:szCs w:val="24"/>
          <w:lang w:val="en-US"/>
        </w:rPr>
        <w:t xml:space="preserve"> to employ </w:t>
      </w:r>
      <w:r>
        <w:rPr>
          <w:sz w:val="24"/>
          <w:szCs w:val="24"/>
          <w:lang w:val="en-US"/>
        </w:rPr>
        <w:t xml:space="preserve">a </w:t>
      </w:r>
      <w:r w:rsidR="005E34C8">
        <w:rPr>
          <w:sz w:val="24"/>
          <w:szCs w:val="24"/>
          <w:lang w:val="en-US"/>
        </w:rPr>
        <w:t>ordinal regression, specifically, cumulative model</w:t>
      </w:r>
      <w:r w:rsidR="00155FDE">
        <w:rPr>
          <w:sz w:val="24"/>
          <w:szCs w:val="24"/>
          <w:lang w:val="en-US"/>
        </w:rPr>
        <w:t xml:space="preserve"> which assumes that the outcome ordinal variable (Y) is a </w:t>
      </w:r>
      <w:r w:rsidR="00155FDE">
        <w:rPr>
          <w:sz w:val="24"/>
          <w:szCs w:val="24"/>
          <w:lang w:val="en-US"/>
        </w:rPr>
        <w:lastRenderedPageBreak/>
        <w:t>reflection of a latent variable Y. In other words, our inner scale of agreeing</w:t>
      </w:r>
      <w:r>
        <w:rPr>
          <w:sz w:val="24"/>
          <w:szCs w:val="24"/>
          <w:lang w:val="en-US"/>
        </w:rPr>
        <w:t xml:space="preserve"> and disagreeing</w:t>
      </w:r>
      <w:r w:rsidR="00155FDE">
        <w:rPr>
          <w:sz w:val="24"/>
          <w:szCs w:val="24"/>
          <w:lang w:val="en-US"/>
        </w:rPr>
        <w:t xml:space="preserve"> is continuous. </w:t>
      </w:r>
      <w:r w:rsidR="003E3C6E">
        <w:rPr>
          <w:sz w:val="24"/>
          <w:szCs w:val="24"/>
          <w:lang w:val="en-US"/>
        </w:rPr>
        <w:t xml:space="preserve">As the ordinal cumulative model requires non-linear parametrization, </w:t>
      </w:r>
      <w:r w:rsidR="00110DC6">
        <w:rPr>
          <w:sz w:val="24"/>
          <w:szCs w:val="24"/>
          <w:lang w:val="en-US"/>
        </w:rPr>
        <w:t xml:space="preserve">a </w:t>
      </w:r>
      <w:proofErr w:type="spellStart"/>
      <w:r w:rsidR="00110DC6">
        <w:rPr>
          <w:sz w:val="24"/>
          <w:szCs w:val="24"/>
          <w:lang w:val="en-US"/>
        </w:rPr>
        <w:t>probit</w:t>
      </w:r>
      <w:proofErr w:type="spellEnd"/>
      <w:r w:rsidR="00110DC6">
        <w:rPr>
          <w:sz w:val="24"/>
          <w:szCs w:val="24"/>
          <w:lang w:val="en-US"/>
        </w:rPr>
        <w:t xml:space="preserve"> link function</w:t>
      </w:r>
      <w:r w:rsidR="00B93DF0">
        <w:rPr>
          <w:sz w:val="24"/>
          <w:szCs w:val="24"/>
          <w:lang w:val="en-US"/>
        </w:rPr>
        <w:t xml:space="preserve">, which utilizes normal distribution, </w:t>
      </w:r>
      <w:r w:rsidR="00110DC6">
        <w:rPr>
          <w:sz w:val="24"/>
          <w:szCs w:val="24"/>
          <w:lang w:val="en-US"/>
        </w:rPr>
        <w:t>was chose</w:t>
      </w:r>
      <w:r w:rsidR="00B93DF0">
        <w:rPr>
          <w:sz w:val="24"/>
          <w:szCs w:val="24"/>
          <w:lang w:val="en-US"/>
        </w:rPr>
        <w:t>n</w:t>
      </w:r>
      <w:r w:rsidR="00110DC6">
        <w:rPr>
          <w:sz w:val="24"/>
          <w:szCs w:val="24"/>
          <w:lang w:val="en-US"/>
        </w:rPr>
        <w:t xml:space="preserve"> over the </w:t>
      </w:r>
      <w:proofErr w:type="spellStart"/>
      <w:r w:rsidR="00110DC6">
        <w:rPr>
          <w:sz w:val="24"/>
          <w:szCs w:val="24"/>
          <w:lang w:val="en-US"/>
        </w:rPr>
        <w:t>brm’s</w:t>
      </w:r>
      <w:proofErr w:type="spellEnd"/>
      <w:r w:rsidR="00110DC6">
        <w:rPr>
          <w:sz w:val="24"/>
          <w:szCs w:val="24"/>
          <w:lang w:val="en-US"/>
        </w:rPr>
        <w:t xml:space="preserve"> default option logit</w:t>
      </w:r>
      <w:r w:rsidR="00B93DF0">
        <w:rPr>
          <w:sz w:val="24"/>
          <w:szCs w:val="24"/>
          <w:lang w:val="en-US"/>
        </w:rPr>
        <w:t xml:space="preserve">, which </w:t>
      </w:r>
      <w:proofErr w:type="spellStart"/>
      <w:r w:rsidR="00B93DF0">
        <w:rPr>
          <w:sz w:val="24"/>
          <w:szCs w:val="24"/>
          <w:lang w:val="en-US"/>
        </w:rPr>
        <w:t>employes</w:t>
      </w:r>
      <w:proofErr w:type="spellEnd"/>
      <w:r w:rsidR="00B93DF0">
        <w:rPr>
          <w:sz w:val="24"/>
          <w:szCs w:val="24"/>
          <w:lang w:val="en-US"/>
        </w:rPr>
        <w:t xml:space="preserve"> logistic distribution</w:t>
      </w:r>
      <w:r w:rsidR="00110DC6">
        <w:rPr>
          <w:sz w:val="24"/>
          <w:szCs w:val="24"/>
          <w:lang w:val="en-US"/>
        </w:rPr>
        <w:t xml:space="preserve">. </w:t>
      </w:r>
      <w:r w:rsidR="00B93DF0">
        <w:rPr>
          <w:sz w:val="24"/>
          <w:szCs w:val="24"/>
          <w:lang w:val="en-US"/>
        </w:rPr>
        <w:t xml:space="preserve">Both distributions were fitted to the data using package </w:t>
      </w:r>
      <w:proofErr w:type="spellStart"/>
      <w:r w:rsidR="00B93DF0">
        <w:rPr>
          <w:sz w:val="24"/>
          <w:szCs w:val="24"/>
          <w:lang w:val="en-US"/>
        </w:rPr>
        <w:t>fitdistrplus</w:t>
      </w:r>
      <w:proofErr w:type="spellEnd"/>
      <w:r w:rsidR="00B93DF0">
        <w:rPr>
          <w:sz w:val="24"/>
          <w:szCs w:val="24"/>
          <w:lang w:val="en-US"/>
        </w:rPr>
        <w:t xml:space="preserve"> and the goodness of fit was more or less the same. As the </w:t>
      </w:r>
      <w:proofErr w:type="spellStart"/>
      <w:r w:rsidR="00B93DF0">
        <w:rPr>
          <w:sz w:val="24"/>
          <w:szCs w:val="24"/>
          <w:lang w:val="en-US"/>
        </w:rPr>
        <w:t>probit</w:t>
      </w:r>
      <w:proofErr w:type="spellEnd"/>
      <w:r w:rsidR="00B93DF0">
        <w:rPr>
          <w:sz w:val="24"/>
          <w:szCs w:val="24"/>
          <w:lang w:val="en-US"/>
        </w:rPr>
        <w:t xml:space="preserve"> turned out to be multiple times more efficient, all models utilized the </w:t>
      </w:r>
      <w:proofErr w:type="spellStart"/>
      <w:r w:rsidR="00B93DF0">
        <w:rPr>
          <w:sz w:val="24"/>
          <w:szCs w:val="24"/>
          <w:lang w:val="en-US"/>
        </w:rPr>
        <w:t>probit</w:t>
      </w:r>
      <w:proofErr w:type="spellEnd"/>
      <w:r w:rsidR="00FD2CA6">
        <w:rPr>
          <w:sz w:val="24"/>
          <w:szCs w:val="24"/>
          <w:lang w:val="en-US"/>
        </w:rPr>
        <w:t xml:space="preserve"> link function whose estimates tell us how many are we away from mean.</w:t>
      </w:r>
    </w:p>
    <w:p w:rsidR="005333B9" w:rsidRDefault="00C00AE6" w:rsidP="00924497">
      <w:pPr>
        <w:rPr>
          <w:sz w:val="24"/>
          <w:szCs w:val="24"/>
          <w:lang w:val="en-US"/>
        </w:rPr>
      </w:pPr>
      <w:r>
        <w:rPr>
          <w:sz w:val="24"/>
          <w:szCs w:val="24"/>
          <w:lang w:val="en-US"/>
        </w:rPr>
        <w:t xml:space="preserve">To </w:t>
      </w:r>
      <w:proofErr w:type="spellStart"/>
      <w:r>
        <w:rPr>
          <w:sz w:val="24"/>
          <w:szCs w:val="24"/>
          <w:lang w:val="en-US"/>
        </w:rPr>
        <w:t>analyse</w:t>
      </w:r>
      <w:proofErr w:type="spellEnd"/>
      <w:r>
        <w:rPr>
          <w:sz w:val="24"/>
          <w:szCs w:val="24"/>
          <w:lang w:val="en-US"/>
        </w:rPr>
        <w:t xml:space="preserve"> H1a and H1b,</w:t>
      </w:r>
      <w:r w:rsidR="00110DC6">
        <w:rPr>
          <w:sz w:val="24"/>
          <w:szCs w:val="24"/>
          <w:lang w:val="en-US"/>
        </w:rPr>
        <w:t xml:space="preserve"> </w:t>
      </w:r>
      <w:r>
        <w:rPr>
          <w:sz w:val="24"/>
          <w:szCs w:val="24"/>
          <w:lang w:val="en-US"/>
        </w:rPr>
        <w:t>the data must were transformed into long format</w:t>
      </w:r>
      <w:r w:rsidR="00626C19">
        <w:rPr>
          <w:sz w:val="24"/>
          <w:szCs w:val="24"/>
          <w:lang w:val="en-US"/>
        </w:rPr>
        <w:t xml:space="preserve"> in order to have 5 questions of first dimension taken before the psychedelic experience and 5 questions of first dimension taken either 2 or 4 weeks after the psychedelic experience in one column. Afterwards, another two corresponding columns</w:t>
      </w:r>
      <w:r w:rsidR="006C26AD">
        <w:rPr>
          <w:sz w:val="24"/>
          <w:szCs w:val="24"/>
          <w:lang w:val="en-US"/>
        </w:rPr>
        <w:t xml:space="preserve"> describing a number of question and taken time of the MLQ score. In this format, we </w:t>
      </w:r>
      <w:proofErr w:type="spellStart"/>
      <w:r w:rsidR="006C26AD">
        <w:rPr>
          <w:sz w:val="24"/>
          <w:szCs w:val="24"/>
          <w:lang w:val="en-US"/>
        </w:rPr>
        <w:t>we</w:t>
      </w:r>
      <w:proofErr w:type="spellEnd"/>
      <w:r w:rsidR="006C26AD">
        <w:rPr>
          <w:sz w:val="24"/>
          <w:szCs w:val="24"/>
          <w:lang w:val="en-US"/>
        </w:rPr>
        <w:t xml:space="preserve"> can predict the MLQ score </w:t>
      </w:r>
      <w:r w:rsidR="005333B9">
        <w:rPr>
          <w:sz w:val="24"/>
          <w:szCs w:val="24"/>
          <w:lang w:val="en-US"/>
        </w:rPr>
        <w:t xml:space="preserve">from whether the score was take before or after the psychedelic experience (further as </w:t>
      </w:r>
      <w:proofErr w:type="spellStart"/>
      <w:r w:rsidR="005333B9">
        <w:rPr>
          <w:sz w:val="24"/>
          <w:szCs w:val="24"/>
          <w:lang w:val="en-US"/>
        </w:rPr>
        <w:t>MLQ_type</w:t>
      </w:r>
      <w:proofErr w:type="spellEnd"/>
      <w:r w:rsidR="005333B9">
        <w:rPr>
          <w:sz w:val="24"/>
          <w:szCs w:val="24"/>
          <w:lang w:val="en-US"/>
        </w:rPr>
        <w:t>)</w:t>
      </w:r>
      <w:r w:rsidR="006C26AD">
        <w:rPr>
          <w:sz w:val="24"/>
          <w:szCs w:val="24"/>
          <w:lang w:val="en-US"/>
        </w:rPr>
        <w:t xml:space="preserve"> while accounting for random intercepts of participants and question numbers. </w:t>
      </w:r>
      <w:r w:rsidR="005333B9">
        <w:rPr>
          <w:sz w:val="24"/>
          <w:szCs w:val="24"/>
          <w:lang w:val="en-US"/>
        </w:rPr>
        <w:t xml:space="preserve">One could argue that a random slope for question number could have been employed, nevertheless, due to </w:t>
      </w:r>
      <w:r w:rsidR="00A04C83">
        <w:rPr>
          <w:sz w:val="24"/>
          <w:szCs w:val="24"/>
          <w:lang w:val="en-US"/>
        </w:rPr>
        <w:t xml:space="preserve">high computational demands this option was abandoned. </w:t>
      </w:r>
      <w:r w:rsidR="006C26AD">
        <w:rPr>
          <w:sz w:val="24"/>
          <w:szCs w:val="24"/>
          <w:lang w:val="en-US"/>
        </w:rPr>
        <w:t xml:space="preserve">The same format was used for the second dimension of MLQ as well. </w:t>
      </w:r>
      <w:r w:rsidR="00114A7A">
        <w:rPr>
          <w:sz w:val="24"/>
          <w:szCs w:val="24"/>
          <w:lang w:val="en-US"/>
        </w:rPr>
        <w:t xml:space="preserve">Moreover, a variable </w:t>
      </w:r>
      <w:proofErr w:type="spellStart"/>
      <w:r w:rsidR="00114A7A">
        <w:rPr>
          <w:sz w:val="24"/>
          <w:szCs w:val="24"/>
          <w:lang w:val="en-US"/>
        </w:rPr>
        <w:t>accouting</w:t>
      </w:r>
      <w:proofErr w:type="spellEnd"/>
      <w:r w:rsidR="00114A7A">
        <w:rPr>
          <w:sz w:val="24"/>
          <w:szCs w:val="24"/>
          <w:lang w:val="en-US"/>
        </w:rPr>
        <w:t xml:space="preserve"> for multiple psychedelic </w:t>
      </w:r>
      <w:proofErr w:type="spellStart"/>
      <w:r w:rsidR="00114A7A">
        <w:rPr>
          <w:sz w:val="24"/>
          <w:szCs w:val="24"/>
          <w:lang w:val="en-US"/>
        </w:rPr>
        <w:t>experinces</w:t>
      </w:r>
      <w:proofErr w:type="spellEnd"/>
      <w:r w:rsidR="00114A7A">
        <w:rPr>
          <w:sz w:val="24"/>
          <w:szCs w:val="24"/>
          <w:lang w:val="en-US"/>
        </w:rPr>
        <w:t xml:space="preserve"> (e.g., during ceremonies) </w:t>
      </w:r>
      <w:r w:rsidR="004F20CD">
        <w:rPr>
          <w:sz w:val="24"/>
          <w:szCs w:val="24"/>
          <w:lang w:val="en-US"/>
        </w:rPr>
        <w:t xml:space="preserve">was added to ensure it does not </w:t>
      </w:r>
      <w:proofErr w:type="spellStart"/>
      <w:r w:rsidR="004F20CD">
        <w:rPr>
          <w:sz w:val="24"/>
          <w:szCs w:val="24"/>
          <w:lang w:val="en-US"/>
        </w:rPr>
        <w:t>counfound</w:t>
      </w:r>
      <w:proofErr w:type="spellEnd"/>
      <w:r w:rsidR="004F20CD">
        <w:rPr>
          <w:sz w:val="24"/>
          <w:szCs w:val="24"/>
          <w:lang w:val="en-US"/>
        </w:rPr>
        <w:t xml:space="preserve"> the results. </w:t>
      </w:r>
      <w:r w:rsidR="005333B9">
        <w:rPr>
          <w:sz w:val="24"/>
          <w:szCs w:val="24"/>
          <w:lang w:val="en-US"/>
        </w:rPr>
        <w:t>The general formula goes:</w:t>
      </w:r>
    </w:p>
    <w:p w:rsidR="005E34C8" w:rsidRDefault="005333B9" w:rsidP="00924497">
      <w:pPr>
        <w:rPr>
          <w:sz w:val="24"/>
          <w:szCs w:val="24"/>
          <w:lang w:val="en-US"/>
        </w:rPr>
      </w:pPr>
      <w:r>
        <w:rPr>
          <w:sz w:val="24"/>
          <w:szCs w:val="24"/>
          <w:lang w:val="en-US"/>
        </w:rPr>
        <w:t xml:space="preserve">MLQ score ~ MLQ  type + </w:t>
      </w:r>
      <w:r w:rsidR="004F20CD">
        <w:rPr>
          <w:sz w:val="24"/>
          <w:szCs w:val="24"/>
          <w:lang w:val="en-US"/>
        </w:rPr>
        <w:t xml:space="preserve">Multiple psychedelic </w:t>
      </w:r>
      <w:r w:rsidR="00B263D8">
        <w:rPr>
          <w:sz w:val="24"/>
          <w:szCs w:val="24"/>
          <w:lang w:val="en-US"/>
        </w:rPr>
        <w:t>experiences</w:t>
      </w:r>
      <w:r w:rsidR="004F20CD">
        <w:rPr>
          <w:sz w:val="24"/>
          <w:szCs w:val="24"/>
          <w:lang w:val="en-US"/>
        </w:rPr>
        <w:t xml:space="preserve"> +</w:t>
      </w:r>
      <w:r w:rsidR="00B263D8">
        <w:rPr>
          <w:sz w:val="24"/>
          <w:szCs w:val="24"/>
          <w:lang w:val="en-US"/>
        </w:rPr>
        <w:t xml:space="preserve"> </w:t>
      </w:r>
      <w:r>
        <w:rPr>
          <w:sz w:val="24"/>
          <w:szCs w:val="24"/>
          <w:lang w:val="en-US"/>
        </w:rPr>
        <w:t>(1|Participant) + (1|Question number)</w:t>
      </w:r>
    </w:p>
    <w:p w:rsidR="000E4CB2" w:rsidRDefault="000E4CB2" w:rsidP="00924497">
      <w:pPr>
        <w:rPr>
          <w:sz w:val="24"/>
          <w:szCs w:val="24"/>
          <w:lang w:val="en-US"/>
        </w:rPr>
      </w:pPr>
      <w:r>
        <w:rPr>
          <w:sz w:val="24"/>
          <w:szCs w:val="24"/>
          <w:lang w:val="en-US"/>
        </w:rPr>
        <w:t>The reason behind analyzing the MLQ score before vs 2 weeks after, and before vs 4 weeks after</w:t>
      </w:r>
      <w:r w:rsidR="004F20CD">
        <w:rPr>
          <w:sz w:val="24"/>
          <w:szCs w:val="24"/>
          <w:lang w:val="en-US"/>
        </w:rPr>
        <w:t xml:space="preserve"> </w:t>
      </w:r>
      <w:r w:rsidR="00FD2CA6">
        <w:rPr>
          <w:sz w:val="24"/>
          <w:szCs w:val="24"/>
          <w:lang w:val="en-US"/>
        </w:rPr>
        <w:t>separately</w:t>
      </w:r>
      <w:r>
        <w:rPr>
          <w:sz w:val="24"/>
          <w:szCs w:val="24"/>
          <w:lang w:val="en-US"/>
        </w:rPr>
        <w:t>, as it could be modelled in a single model</w:t>
      </w:r>
      <w:r w:rsidR="00FD2CA6">
        <w:rPr>
          <w:sz w:val="24"/>
          <w:szCs w:val="24"/>
          <w:lang w:val="en-US"/>
        </w:rPr>
        <w:t>,</w:t>
      </w:r>
      <w:r w:rsidR="004F20CD">
        <w:rPr>
          <w:sz w:val="24"/>
          <w:szCs w:val="24"/>
          <w:lang w:val="en-US"/>
        </w:rPr>
        <w:t xml:space="preserve"> is that it</w:t>
      </w:r>
      <w:r>
        <w:rPr>
          <w:sz w:val="24"/>
          <w:szCs w:val="24"/>
          <w:lang w:val="en-US"/>
        </w:rPr>
        <w:t xml:space="preserve"> would lead to a loss of 115 respondents in the former comparison</w:t>
      </w:r>
      <w:r w:rsidR="004F20CD">
        <w:rPr>
          <w:sz w:val="24"/>
          <w:szCs w:val="24"/>
          <w:lang w:val="en-US"/>
        </w:rPr>
        <w:t>.</w:t>
      </w:r>
      <w:r w:rsidR="00FD2CA6">
        <w:rPr>
          <w:sz w:val="24"/>
          <w:szCs w:val="24"/>
          <w:lang w:val="en-US"/>
        </w:rPr>
        <w:t xml:space="preserve"> To keep the data, I split the analysis.</w:t>
      </w:r>
    </w:p>
    <w:p w:rsidR="00FD2CA6" w:rsidRDefault="00FD2CA6" w:rsidP="00924497">
      <w:pPr>
        <w:rPr>
          <w:sz w:val="24"/>
          <w:szCs w:val="24"/>
          <w:lang w:val="en-US"/>
        </w:rPr>
      </w:pPr>
      <w:r>
        <w:rPr>
          <w:sz w:val="24"/>
          <w:szCs w:val="24"/>
          <w:lang w:val="en-US"/>
        </w:rPr>
        <w:t xml:space="preserve">In terms of setting priors, </w:t>
      </w:r>
      <w:r w:rsidR="00F00778">
        <w:rPr>
          <w:sz w:val="24"/>
          <w:szCs w:val="24"/>
          <w:lang w:val="en-US"/>
        </w:rPr>
        <w:t xml:space="preserve">without any a priori knowledge from literature, I expected the effect sizes to be centered at zero, keeping them  at reasonably plausible interval from -2 to 2 by a standard deviation of 1. This approach has several benefits. First, </w:t>
      </w:r>
      <w:r w:rsidR="00B478BD">
        <w:rPr>
          <w:sz w:val="24"/>
          <w:szCs w:val="24"/>
          <w:lang w:val="en-US"/>
        </w:rPr>
        <w:t xml:space="preserve">it is a fast and easy (compared to others) optimization of a model which spare us many pitfalls. Second, </w:t>
      </w:r>
      <w:r w:rsidR="00242FBB">
        <w:rPr>
          <w:sz w:val="24"/>
          <w:szCs w:val="24"/>
          <w:lang w:val="en-US"/>
        </w:rPr>
        <w:t xml:space="preserve">with an informed prior, one has to be very careful with the usage of evidence ratio, nonetheless, with a conservative one does not have to be concerned. </w:t>
      </w:r>
      <w:bookmarkStart w:id="0" w:name="_GoBack"/>
      <w:bookmarkEnd w:id="0"/>
    </w:p>
    <w:p w:rsidR="00FD2CA6" w:rsidRDefault="00FD2CA6" w:rsidP="00924497">
      <w:pPr>
        <w:rPr>
          <w:sz w:val="24"/>
          <w:szCs w:val="24"/>
          <w:lang w:val="en-US"/>
        </w:rPr>
      </w:pPr>
    </w:p>
    <w:p w:rsidR="004F20CD" w:rsidRDefault="004F20CD" w:rsidP="00924497">
      <w:pPr>
        <w:rPr>
          <w:sz w:val="24"/>
          <w:szCs w:val="24"/>
          <w:lang w:val="en-US"/>
        </w:rPr>
      </w:pPr>
    </w:p>
    <w:p w:rsidR="00A04C83" w:rsidRPr="00A73163" w:rsidRDefault="00A04C83" w:rsidP="00924497">
      <w:pPr>
        <w:rPr>
          <w:sz w:val="24"/>
          <w:szCs w:val="24"/>
          <w:lang w:val="en-US"/>
        </w:rPr>
      </w:pPr>
    </w:p>
    <w:sectPr w:rsidR="00A04C83" w:rsidRPr="00A7316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7A9" w:rsidRDefault="005117A9" w:rsidP="00721E11">
      <w:pPr>
        <w:spacing w:after="0" w:line="240" w:lineRule="auto"/>
      </w:pPr>
      <w:r>
        <w:separator/>
      </w:r>
    </w:p>
  </w:endnote>
  <w:endnote w:type="continuationSeparator" w:id="0">
    <w:p w:rsidR="005117A9" w:rsidRDefault="005117A9" w:rsidP="0072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NeueLTStd-LtIt">
    <w:altName w:val="Arial"/>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7A9" w:rsidRDefault="005117A9" w:rsidP="00721E11">
      <w:pPr>
        <w:spacing w:after="0" w:line="240" w:lineRule="auto"/>
      </w:pPr>
      <w:r>
        <w:separator/>
      </w:r>
    </w:p>
  </w:footnote>
  <w:footnote w:type="continuationSeparator" w:id="0">
    <w:p w:rsidR="005117A9" w:rsidRDefault="005117A9" w:rsidP="00721E11">
      <w:pPr>
        <w:spacing w:after="0" w:line="240" w:lineRule="auto"/>
      </w:pPr>
      <w:r>
        <w:continuationSeparator/>
      </w:r>
    </w:p>
  </w:footnote>
  <w:footnote w:id="1">
    <w:p w:rsidR="00721E11" w:rsidRPr="00721E11" w:rsidRDefault="00721E11">
      <w:pPr>
        <w:pStyle w:val="Textpoznpodarou"/>
        <w:rPr>
          <w:lang w:val="cs-CZ"/>
        </w:rPr>
      </w:pPr>
      <w:r>
        <w:rPr>
          <w:rStyle w:val="Znakapoznpodarou"/>
        </w:rPr>
        <w:footnoteRef/>
      </w:r>
      <w:r>
        <w:t xml:space="preserve"> </w:t>
      </w:r>
      <w:hyperlink r:id="rId1" w:history="1">
        <w:r w:rsidRPr="00721E11">
          <w:rPr>
            <w:rStyle w:val="Hypertextovodkaz"/>
          </w:rPr>
          <w:t>https://www.imperial.ac.uk/psychedelic-research-centre/</w:t>
        </w:r>
      </w:hyperlink>
    </w:p>
  </w:footnote>
  <w:footnote w:id="2">
    <w:p w:rsidR="00721E11" w:rsidRPr="00721E11" w:rsidRDefault="00721E11">
      <w:pPr>
        <w:pStyle w:val="Textpoznpodarou"/>
        <w:rPr>
          <w:lang w:val="cs-CZ"/>
        </w:rPr>
      </w:pPr>
      <w:r>
        <w:rPr>
          <w:rStyle w:val="Znakapoznpodarou"/>
        </w:rPr>
        <w:footnoteRef/>
      </w:r>
      <w:r>
        <w:t xml:space="preserve"> </w:t>
      </w:r>
      <w:hyperlink r:id="rId2" w:history="1">
        <w:r w:rsidRPr="00721E11">
          <w:rPr>
            <w:rStyle w:val="Hypertextovodkaz"/>
          </w:rPr>
          <w:t>https://www.psychedelicsurvey.com/</w:t>
        </w:r>
      </w:hyperlink>
    </w:p>
  </w:footnote>
  <w:footnote w:id="3">
    <w:p w:rsidR="00657B75" w:rsidRPr="00657B75" w:rsidRDefault="00657B75">
      <w:pPr>
        <w:pStyle w:val="Textpoznpodarou"/>
        <w:rPr>
          <w:lang w:val="cs-CZ"/>
        </w:rPr>
      </w:pPr>
      <w:r>
        <w:rPr>
          <w:rStyle w:val="Znakapoznpodarou"/>
        </w:rPr>
        <w:footnoteRef/>
      </w:r>
      <w:r>
        <w:t xml:space="preserve"> </w:t>
      </w:r>
      <w:r>
        <w:rPr>
          <w:rStyle w:val="fontstyle01"/>
        </w:rPr>
        <w:t>Psychedelic Research Group, Neuropsychopharmacology Unit, Centre for Psychiatry, Division of Brain Sciences,</w:t>
      </w:r>
      <w:r>
        <w:rPr>
          <w:rFonts w:ascii="HelveticaNeueLTStd-LtIt" w:hAnsi="HelveticaNeueLTStd-LtIt"/>
          <w:i/>
          <w:iCs/>
          <w:color w:val="242021"/>
          <w:sz w:val="14"/>
          <w:szCs w:val="14"/>
        </w:rPr>
        <w:br/>
      </w:r>
      <w:r>
        <w:rPr>
          <w:rStyle w:val="fontstyle01"/>
        </w:rPr>
        <w:t>Department of Medicine, Imperial College London, London, United Kingdom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2089"/>
    <w:multiLevelType w:val="hybridMultilevel"/>
    <w:tmpl w:val="A67A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803A9"/>
    <w:multiLevelType w:val="hybridMultilevel"/>
    <w:tmpl w:val="4F721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72181"/>
    <w:multiLevelType w:val="multilevel"/>
    <w:tmpl w:val="F1AA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765005"/>
    <w:multiLevelType w:val="hybridMultilevel"/>
    <w:tmpl w:val="21CA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98"/>
    <w:rsid w:val="00055AEE"/>
    <w:rsid w:val="00096880"/>
    <w:rsid w:val="000A3898"/>
    <w:rsid w:val="000C6071"/>
    <w:rsid w:val="000D1D46"/>
    <w:rsid w:val="000E4CB2"/>
    <w:rsid w:val="000F65CB"/>
    <w:rsid w:val="00110DC6"/>
    <w:rsid w:val="00114A7A"/>
    <w:rsid w:val="00155FDE"/>
    <w:rsid w:val="00227FC6"/>
    <w:rsid w:val="002301F6"/>
    <w:rsid w:val="00242FBB"/>
    <w:rsid w:val="002640CF"/>
    <w:rsid w:val="002A0A2C"/>
    <w:rsid w:val="0030477E"/>
    <w:rsid w:val="003437AF"/>
    <w:rsid w:val="00350951"/>
    <w:rsid w:val="003841BB"/>
    <w:rsid w:val="003E3C6E"/>
    <w:rsid w:val="0041704C"/>
    <w:rsid w:val="004E754C"/>
    <w:rsid w:val="004F20CD"/>
    <w:rsid w:val="00506F97"/>
    <w:rsid w:val="005117A9"/>
    <w:rsid w:val="005333B9"/>
    <w:rsid w:val="005E34C8"/>
    <w:rsid w:val="005F3A06"/>
    <w:rsid w:val="0060117F"/>
    <w:rsid w:val="00626C19"/>
    <w:rsid w:val="00657B75"/>
    <w:rsid w:val="006652BB"/>
    <w:rsid w:val="00665F9E"/>
    <w:rsid w:val="00683EFD"/>
    <w:rsid w:val="006C26AD"/>
    <w:rsid w:val="00703337"/>
    <w:rsid w:val="0071758F"/>
    <w:rsid w:val="007216E0"/>
    <w:rsid w:val="00721E11"/>
    <w:rsid w:val="0073018F"/>
    <w:rsid w:val="0075547B"/>
    <w:rsid w:val="0076567B"/>
    <w:rsid w:val="007D7AA4"/>
    <w:rsid w:val="00924497"/>
    <w:rsid w:val="00933517"/>
    <w:rsid w:val="00960FFC"/>
    <w:rsid w:val="009A4BEA"/>
    <w:rsid w:val="009A6CE8"/>
    <w:rsid w:val="00A04C83"/>
    <w:rsid w:val="00A44417"/>
    <w:rsid w:val="00A54BA3"/>
    <w:rsid w:val="00A73163"/>
    <w:rsid w:val="00AC2221"/>
    <w:rsid w:val="00B263D8"/>
    <w:rsid w:val="00B31524"/>
    <w:rsid w:val="00B478BD"/>
    <w:rsid w:val="00B93DF0"/>
    <w:rsid w:val="00BB0129"/>
    <w:rsid w:val="00BB2447"/>
    <w:rsid w:val="00C00AE6"/>
    <w:rsid w:val="00CF3B81"/>
    <w:rsid w:val="00D1559B"/>
    <w:rsid w:val="00D56CD3"/>
    <w:rsid w:val="00D86AD3"/>
    <w:rsid w:val="00DA6D40"/>
    <w:rsid w:val="00E21F88"/>
    <w:rsid w:val="00E63C36"/>
    <w:rsid w:val="00F00778"/>
    <w:rsid w:val="00FB1429"/>
    <w:rsid w:val="00FC7A52"/>
    <w:rsid w:val="00FD2CA6"/>
    <w:rsid w:val="00FD6FA8"/>
    <w:rsid w:val="00FF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389B"/>
  <w15:chartTrackingRefBased/>
  <w15:docId w15:val="{15223035-D520-4435-874F-423E95CD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Pr>
      <w:lang w:val="en-GB"/>
    </w:rPr>
  </w:style>
  <w:style w:type="paragraph" w:styleId="Nadpis1">
    <w:name w:val="heading 1"/>
    <w:basedOn w:val="Normln"/>
    <w:link w:val="Nadpis1Char"/>
    <w:uiPriority w:val="9"/>
    <w:qFormat/>
    <w:rsid w:val="002301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1F6"/>
    <w:rPr>
      <w:rFonts w:ascii="Times New Roman" w:eastAsia="Times New Roman" w:hAnsi="Times New Roman" w:cs="Times New Roman"/>
      <w:b/>
      <w:bCs/>
      <w:kern w:val="36"/>
      <w:sz w:val="48"/>
      <w:szCs w:val="48"/>
    </w:rPr>
  </w:style>
  <w:style w:type="paragraph" w:styleId="Odstavecseseznamem">
    <w:name w:val="List Paragraph"/>
    <w:basedOn w:val="Normln"/>
    <w:uiPriority w:val="34"/>
    <w:qFormat/>
    <w:rsid w:val="002301F6"/>
    <w:pPr>
      <w:ind w:left="720"/>
      <w:contextualSpacing/>
    </w:pPr>
  </w:style>
  <w:style w:type="paragraph" w:styleId="Textbubliny">
    <w:name w:val="Balloon Text"/>
    <w:basedOn w:val="Normln"/>
    <w:link w:val="TextbublinyChar"/>
    <w:uiPriority w:val="99"/>
    <w:semiHidden/>
    <w:unhideWhenUsed/>
    <w:rsid w:val="0041704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1704C"/>
    <w:rPr>
      <w:rFonts w:ascii="Segoe UI" w:hAnsi="Segoe UI" w:cs="Segoe UI"/>
      <w:sz w:val="18"/>
      <w:szCs w:val="18"/>
      <w:lang w:val="en-GB"/>
    </w:rPr>
  </w:style>
  <w:style w:type="table" w:styleId="Mkatabulky">
    <w:name w:val="Table Grid"/>
    <w:basedOn w:val="Normlntabulka"/>
    <w:uiPriority w:val="39"/>
    <w:rsid w:val="00417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721E1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21E11"/>
    <w:rPr>
      <w:sz w:val="20"/>
      <w:szCs w:val="20"/>
      <w:lang w:val="en-GB"/>
    </w:rPr>
  </w:style>
  <w:style w:type="character" w:styleId="Znakapoznpodarou">
    <w:name w:val="footnote reference"/>
    <w:basedOn w:val="Standardnpsmoodstavce"/>
    <w:uiPriority w:val="99"/>
    <w:semiHidden/>
    <w:unhideWhenUsed/>
    <w:rsid w:val="00721E11"/>
    <w:rPr>
      <w:vertAlign w:val="superscript"/>
    </w:rPr>
  </w:style>
  <w:style w:type="character" w:styleId="Hypertextovodkaz">
    <w:name w:val="Hyperlink"/>
    <w:basedOn w:val="Standardnpsmoodstavce"/>
    <w:uiPriority w:val="99"/>
    <w:unhideWhenUsed/>
    <w:rsid w:val="00721E11"/>
    <w:rPr>
      <w:color w:val="0563C1" w:themeColor="hyperlink"/>
      <w:u w:val="single"/>
    </w:rPr>
  </w:style>
  <w:style w:type="character" w:styleId="Nevyeenzmnka">
    <w:name w:val="Unresolved Mention"/>
    <w:basedOn w:val="Standardnpsmoodstavce"/>
    <w:uiPriority w:val="99"/>
    <w:semiHidden/>
    <w:unhideWhenUsed/>
    <w:rsid w:val="00721E11"/>
    <w:rPr>
      <w:color w:val="605E5C"/>
      <w:shd w:val="clear" w:color="auto" w:fill="E1DFDD"/>
    </w:rPr>
  </w:style>
  <w:style w:type="character" w:customStyle="1" w:styleId="fontstyle01">
    <w:name w:val="fontstyle01"/>
    <w:basedOn w:val="Standardnpsmoodstavce"/>
    <w:rsid w:val="00657B75"/>
    <w:rPr>
      <w:rFonts w:ascii="HelveticaNeueLTStd-LtIt" w:hAnsi="HelveticaNeueLTStd-LtIt" w:hint="default"/>
      <w:b w:val="0"/>
      <w:bCs w:val="0"/>
      <w:i/>
      <w:iCs/>
      <w:color w:val="242021"/>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9681">
      <w:bodyDiv w:val="1"/>
      <w:marLeft w:val="0"/>
      <w:marRight w:val="0"/>
      <w:marTop w:val="0"/>
      <w:marBottom w:val="0"/>
      <w:divBdr>
        <w:top w:val="none" w:sz="0" w:space="0" w:color="auto"/>
        <w:left w:val="none" w:sz="0" w:space="0" w:color="auto"/>
        <w:bottom w:val="none" w:sz="0" w:space="0" w:color="auto"/>
        <w:right w:val="none" w:sz="0" w:space="0" w:color="auto"/>
      </w:divBdr>
      <w:divsChild>
        <w:div w:id="941915719">
          <w:marLeft w:val="0"/>
          <w:marRight w:val="0"/>
          <w:marTop w:val="0"/>
          <w:marBottom w:val="0"/>
          <w:divBdr>
            <w:top w:val="none" w:sz="0" w:space="0" w:color="auto"/>
            <w:left w:val="none" w:sz="0" w:space="0" w:color="auto"/>
            <w:bottom w:val="none" w:sz="0" w:space="0" w:color="auto"/>
            <w:right w:val="none" w:sz="0" w:space="0" w:color="auto"/>
          </w:divBdr>
        </w:div>
        <w:div w:id="1211527342">
          <w:marLeft w:val="0"/>
          <w:marRight w:val="0"/>
          <w:marTop w:val="0"/>
          <w:marBottom w:val="0"/>
          <w:divBdr>
            <w:top w:val="none" w:sz="0" w:space="0" w:color="auto"/>
            <w:left w:val="none" w:sz="0" w:space="0" w:color="auto"/>
            <w:bottom w:val="none" w:sz="0" w:space="0" w:color="auto"/>
            <w:right w:val="none" w:sz="0" w:space="0" w:color="auto"/>
          </w:divBdr>
        </w:div>
        <w:div w:id="1465080436">
          <w:marLeft w:val="0"/>
          <w:marRight w:val="0"/>
          <w:marTop w:val="0"/>
          <w:marBottom w:val="0"/>
          <w:divBdr>
            <w:top w:val="none" w:sz="0" w:space="0" w:color="auto"/>
            <w:left w:val="none" w:sz="0" w:space="0" w:color="auto"/>
            <w:bottom w:val="none" w:sz="0" w:space="0" w:color="auto"/>
            <w:right w:val="none" w:sz="0" w:space="0" w:color="auto"/>
          </w:divBdr>
        </w:div>
        <w:div w:id="1740707504">
          <w:marLeft w:val="0"/>
          <w:marRight w:val="0"/>
          <w:marTop w:val="0"/>
          <w:marBottom w:val="0"/>
          <w:divBdr>
            <w:top w:val="none" w:sz="0" w:space="0" w:color="auto"/>
            <w:left w:val="none" w:sz="0" w:space="0" w:color="auto"/>
            <w:bottom w:val="none" w:sz="0" w:space="0" w:color="auto"/>
            <w:right w:val="none" w:sz="0" w:space="0" w:color="auto"/>
          </w:divBdr>
        </w:div>
        <w:div w:id="2143038872">
          <w:marLeft w:val="0"/>
          <w:marRight w:val="0"/>
          <w:marTop w:val="0"/>
          <w:marBottom w:val="0"/>
          <w:divBdr>
            <w:top w:val="none" w:sz="0" w:space="0" w:color="auto"/>
            <w:left w:val="none" w:sz="0" w:space="0" w:color="auto"/>
            <w:bottom w:val="none" w:sz="0" w:space="0" w:color="auto"/>
            <w:right w:val="none" w:sz="0" w:space="0" w:color="auto"/>
          </w:divBdr>
        </w:div>
      </w:divsChild>
    </w:div>
    <w:div w:id="493225143">
      <w:bodyDiv w:val="1"/>
      <w:marLeft w:val="0"/>
      <w:marRight w:val="0"/>
      <w:marTop w:val="0"/>
      <w:marBottom w:val="0"/>
      <w:divBdr>
        <w:top w:val="none" w:sz="0" w:space="0" w:color="auto"/>
        <w:left w:val="none" w:sz="0" w:space="0" w:color="auto"/>
        <w:bottom w:val="none" w:sz="0" w:space="0" w:color="auto"/>
        <w:right w:val="none" w:sz="0" w:space="0" w:color="auto"/>
      </w:divBdr>
    </w:div>
    <w:div w:id="12982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psychedelicsurvey.com/" TargetMode="External"/><Relationship Id="rId1" Type="http://schemas.openxmlformats.org/officeDocument/2006/relationships/hyperlink" Target="https://www.imperial.ac.uk/psychedelic-research-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DF6D7-F3F7-4729-AD81-0EAF64A9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18149</TotalTime>
  <Pages>5</Pages>
  <Words>1584</Words>
  <Characters>9035</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Raszka</dc:creator>
  <cp:keywords/>
  <dc:description/>
  <cp:lastModifiedBy>Jakub Raszka</cp:lastModifiedBy>
  <cp:revision>6</cp:revision>
  <dcterms:created xsi:type="dcterms:W3CDTF">2020-05-04T09:45:00Z</dcterms:created>
  <dcterms:modified xsi:type="dcterms:W3CDTF">2020-05-17T19:48:00Z</dcterms:modified>
</cp:coreProperties>
</file>