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8FB89" w14:textId="77777777" w:rsidR="00AB1D9B" w:rsidRDefault="00AB1D9B" w:rsidP="003403AB">
      <w:pPr>
        <w:pStyle w:val="Heading2"/>
        <w:rPr>
          <w:lang w:val="en-US"/>
        </w:rPr>
      </w:pPr>
      <w:r w:rsidRPr="00AB1D9B">
        <w:rPr>
          <w:lang w:val="en-US"/>
        </w:rPr>
        <w:t>Introduction</w:t>
      </w:r>
    </w:p>
    <w:p w14:paraId="4936B107" w14:textId="125F316A" w:rsidR="00AB1D9B" w:rsidRDefault="00AB1D9B" w:rsidP="00AB1D9B">
      <w:pPr>
        <w:rPr>
          <w:lang w:val="en-US"/>
        </w:rPr>
      </w:pPr>
      <w:r>
        <w:rPr>
          <w:lang w:val="en-US"/>
        </w:rPr>
        <w:t>The bike-sharing market in the United Kingdom is increasing year-on-year, with it expected to generate revenue of £47,410,000 in 2025</w:t>
      </w:r>
      <w:r w:rsidR="00430FB9">
        <w:rPr>
          <w:lang w:val="en-US"/>
        </w:rPr>
        <w:t xml:space="preserve"> (</w:t>
      </w:r>
      <w:r w:rsidR="00430FB9" w:rsidRPr="00430FB9">
        <w:rPr>
          <w:lang w:val="en-US"/>
        </w:rPr>
        <w:t>https://www.statista.com/outlook/mmo/shared-mobility/bike-sharing/united-kingdom</w:t>
      </w:r>
      <w:r w:rsidR="00430FB9">
        <w:rPr>
          <w:lang w:val="en-US"/>
        </w:rPr>
        <w:t>)</w:t>
      </w:r>
      <w:r>
        <w:rPr>
          <w:lang w:val="en-US"/>
        </w:rPr>
        <w:t xml:space="preserve">. As such, it is no surprise that the industry has garnered the attention of numerous businesses. Thus, it is clear that understanding the trends and intricacies of the bike-sharing market is of clear value to many. </w:t>
      </w:r>
    </w:p>
    <w:p w14:paraId="6B6152F1" w14:textId="444B3B8F" w:rsidR="00AB1D9B" w:rsidRPr="00BE3565" w:rsidRDefault="00AB1D9B" w:rsidP="00AB1D9B">
      <w:pPr>
        <w:rPr>
          <w:lang w:val="en-US"/>
        </w:rPr>
      </w:pPr>
      <w:r>
        <w:rPr>
          <w:lang w:val="en-US"/>
        </w:rPr>
        <w:t xml:space="preserve">In this project, I will aim to uncover trends and patterns within data collected from </w:t>
      </w:r>
      <w:r w:rsidR="00430FB9">
        <w:rPr>
          <w:lang w:val="en-US"/>
        </w:rPr>
        <w:t xml:space="preserve">bike rental data within London. The main factors we will observe are: </w:t>
      </w:r>
      <w:r w:rsidR="00430FB9">
        <w:rPr>
          <w:b/>
          <w:bCs/>
          <w:lang w:val="en-US"/>
        </w:rPr>
        <w:t>Season</w:t>
      </w:r>
      <w:r w:rsidR="00430FB9">
        <w:rPr>
          <w:lang w:val="en-US"/>
        </w:rPr>
        <w:t xml:space="preserve">, </w:t>
      </w:r>
      <w:r w:rsidR="00430FB9">
        <w:rPr>
          <w:b/>
          <w:bCs/>
          <w:lang w:val="en-US"/>
        </w:rPr>
        <w:t>Weather</w:t>
      </w:r>
      <w:r w:rsidR="00430FB9" w:rsidRPr="00430FB9">
        <w:rPr>
          <w:b/>
          <w:bCs/>
          <w:lang w:val="en-US"/>
        </w:rPr>
        <w:t>,</w:t>
      </w:r>
      <w:r w:rsidR="00430FB9">
        <w:rPr>
          <w:lang w:val="en-US"/>
        </w:rPr>
        <w:t xml:space="preserve"> </w:t>
      </w:r>
      <w:r w:rsidR="00430FB9">
        <w:rPr>
          <w:b/>
          <w:bCs/>
          <w:lang w:val="en-US"/>
        </w:rPr>
        <w:t>Temperature</w:t>
      </w:r>
      <w:r w:rsidR="00430FB9" w:rsidRPr="00430FB9">
        <w:rPr>
          <w:lang w:val="en-US"/>
        </w:rPr>
        <w:t>,</w:t>
      </w:r>
      <w:r w:rsidR="00430FB9">
        <w:rPr>
          <w:lang w:val="en-US"/>
        </w:rPr>
        <w:t xml:space="preserve"> and </w:t>
      </w:r>
      <w:r w:rsidR="00430FB9">
        <w:rPr>
          <w:b/>
          <w:bCs/>
          <w:lang w:val="en-US"/>
        </w:rPr>
        <w:t>Comparisons between Holidays and Weekends</w:t>
      </w:r>
      <w:r w:rsidR="00430FB9">
        <w:rPr>
          <w:lang w:val="en-US"/>
        </w:rPr>
        <w:t xml:space="preserve">. </w:t>
      </w:r>
      <w:r w:rsidR="00BE3565">
        <w:rPr>
          <w:lang w:val="en-US"/>
        </w:rPr>
        <w:t xml:space="preserve">We will visualize this data in </w:t>
      </w:r>
      <w:r w:rsidR="00BE3565">
        <w:rPr>
          <w:b/>
          <w:bCs/>
          <w:lang w:val="en-US"/>
        </w:rPr>
        <w:t>Power BI</w:t>
      </w:r>
      <w:r w:rsidR="00BE3565">
        <w:rPr>
          <w:lang w:val="en-US"/>
        </w:rPr>
        <w:t xml:space="preserve">. </w:t>
      </w:r>
    </w:p>
    <w:p w14:paraId="10DD0D54" w14:textId="14C11FB6" w:rsidR="00430FB9" w:rsidRPr="00430FB9" w:rsidRDefault="00430FB9" w:rsidP="00430FB9">
      <w:pPr>
        <w:rPr>
          <w:lang w:val="en-US"/>
        </w:rPr>
      </w:pPr>
      <w:r>
        <w:rPr>
          <w:lang w:val="en-US"/>
        </w:rPr>
        <w:t xml:space="preserve">The data is sourced from: </w:t>
      </w:r>
      <w:hyperlink r:id="rId5" w:history="1">
        <w:r w:rsidRPr="00430FB9">
          <w:rPr>
            <w:rStyle w:val="Hyperlink"/>
            <w:lang w:val="en-US"/>
          </w:rPr>
          <w:t>https://www.kaggle.com/datasets/hmavrodiev/london-bike-sharing-dataset/data</w:t>
        </w:r>
      </w:hyperlink>
      <w:r>
        <w:rPr>
          <w:lang w:val="en-US"/>
        </w:rPr>
        <w:t xml:space="preserve">. </w:t>
      </w:r>
    </w:p>
    <w:p w14:paraId="0B54FAE7" w14:textId="77777777" w:rsidR="00430FB9" w:rsidRPr="00430FB9" w:rsidRDefault="00430FB9" w:rsidP="00430FB9">
      <w:pPr>
        <w:rPr>
          <w:i/>
          <w:iCs/>
          <w:lang w:val="en-US"/>
        </w:rPr>
      </w:pPr>
      <w:r w:rsidRPr="00430FB9">
        <w:rPr>
          <w:i/>
          <w:iCs/>
          <w:lang w:val="en-US"/>
        </w:rPr>
        <w:t xml:space="preserve">Powered by TfL Open Data - Contains OS data © Crown copyright and database rights 2016' and </w:t>
      </w:r>
      <w:proofErr w:type="spellStart"/>
      <w:r w:rsidRPr="00430FB9">
        <w:rPr>
          <w:i/>
          <w:iCs/>
          <w:lang w:val="en-US"/>
        </w:rPr>
        <w:t>Geomni</w:t>
      </w:r>
      <w:proofErr w:type="spellEnd"/>
      <w:r w:rsidRPr="00430FB9">
        <w:rPr>
          <w:i/>
          <w:iCs/>
          <w:lang w:val="en-US"/>
        </w:rPr>
        <w:t xml:space="preserve"> UK Map data © and database rights [2019].</w:t>
      </w:r>
    </w:p>
    <w:p w14:paraId="00B1CF29" w14:textId="1222C512" w:rsidR="00AB1D9B" w:rsidRPr="00AB1D9B" w:rsidRDefault="00430FB9" w:rsidP="003403AB">
      <w:pPr>
        <w:pStyle w:val="Heading2"/>
        <w:rPr>
          <w:lang w:val="en-US"/>
        </w:rPr>
      </w:pPr>
      <w:r>
        <w:rPr>
          <w:lang w:val="en-US"/>
        </w:rPr>
        <w:t>Goals</w:t>
      </w:r>
    </w:p>
    <w:p w14:paraId="40650D52" w14:textId="53A4A092" w:rsidR="00AB1D9B" w:rsidRPr="00AB1D9B" w:rsidRDefault="00AB1D9B" w:rsidP="00AB1D9B">
      <w:pPr>
        <w:rPr>
          <w:lang w:val="en-US"/>
        </w:rPr>
      </w:pPr>
      <w:r w:rsidRPr="00AB1D9B">
        <w:rPr>
          <w:lang w:val="en-US"/>
        </w:rPr>
        <w:t xml:space="preserve">Based on </w:t>
      </w:r>
      <w:r w:rsidR="00430FB9">
        <w:rPr>
          <w:lang w:val="en-US"/>
        </w:rPr>
        <w:t xml:space="preserve">our dataset, we will aim to: </w:t>
      </w:r>
    </w:p>
    <w:p w14:paraId="5D12F7F4" w14:textId="60F06162" w:rsidR="00430FB9" w:rsidRPr="00430FB9" w:rsidRDefault="00430FB9" w:rsidP="00430FB9">
      <w:pPr>
        <w:numPr>
          <w:ilvl w:val="0"/>
          <w:numId w:val="1"/>
        </w:numPr>
        <w:rPr>
          <w:lang w:val="en-US"/>
        </w:rPr>
      </w:pPr>
      <w:r>
        <w:rPr>
          <w:lang w:val="en-US"/>
        </w:rPr>
        <w:t xml:space="preserve">Display a breakdown of </w:t>
      </w:r>
      <w:r>
        <w:rPr>
          <w:b/>
          <w:bCs/>
          <w:lang w:val="en-US"/>
        </w:rPr>
        <w:t xml:space="preserve">rental count </w:t>
      </w:r>
      <w:r>
        <w:rPr>
          <w:lang w:val="en-US"/>
        </w:rPr>
        <w:t xml:space="preserve">against </w:t>
      </w:r>
      <w:r>
        <w:rPr>
          <w:b/>
          <w:bCs/>
          <w:lang w:val="en-US"/>
        </w:rPr>
        <w:t xml:space="preserve">season </w:t>
      </w:r>
      <w:r>
        <w:rPr>
          <w:lang w:val="en-US"/>
        </w:rPr>
        <w:t xml:space="preserve">and </w:t>
      </w:r>
      <w:r>
        <w:rPr>
          <w:b/>
          <w:bCs/>
          <w:lang w:val="en-US"/>
        </w:rPr>
        <w:t xml:space="preserve">weather </w:t>
      </w:r>
      <w:r>
        <w:rPr>
          <w:lang w:val="en-US"/>
        </w:rPr>
        <w:t>data.</w:t>
      </w:r>
    </w:p>
    <w:p w14:paraId="5DDB3A8E" w14:textId="394A2389" w:rsidR="00430FB9" w:rsidRDefault="00BA3BD4" w:rsidP="00AB1D9B">
      <w:pPr>
        <w:numPr>
          <w:ilvl w:val="0"/>
          <w:numId w:val="1"/>
        </w:numPr>
        <w:rPr>
          <w:lang w:val="en-US"/>
        </w:rPr>
      </w:pPr>
      <w:r>
        <w:rPr>
          <w:lang w:val="en-US"/>
        </w:rPr>
        <w:t xml:space="preserve">Investigate any correlation between </w:t>
      </w:r>
      <w:r>
        <w:rPr>
          <w:b/>
          <w:bCs/>
          <w:lang w:val="en-US"/>
        </w:rPr>
        <w:t xml:space="preserve">rental count </w:t>
      </w:r>
      <w:r>
        <w:rPr>
          <w:lang w:val="en-US"/>
        </w:rPr>
        <w:t xml:space="preserve">and </w:t>
      </w:r>
      <w:r>
        <w:rPr>
          <w:b/>
          <w:bCs/>
          <w:lang w:val="en-US"/>
        </w:rPr>
        <w:t>temperature</w:t>
      </w:r>
      <w:r>
        <w:rPr>
          <w:lang w:val="en-US"/>
        </w:rPr>
        <w:t xml:space="preserve"> data.</w:t>
      </w:r>
    </w:p>
    <w:p w14:paraId="3CDF7F8E" w14:textId="6536F603" w:rsidR="00BA3BD4" w:rsidRDefault="00BA3BD4" w:rsidP="00AB1D9B">
      <w:pPr>
        <w:numPr>
          <w:ilvl w:val="0"/>
          <w:numId w:val="1"/>
        </w:numPr>
        <w:rPr>
          <w:lang w:val="en-US"/>
        </w:rPr>
      </w:pPr>
      <w:r>
        <w:rPr>
          <w:lang w:val="en-US"/>
        </w:rPr>
        <w:t xml:space="preserve">Investigate any connection between </w:t>
      </w:r>
      <w:r>
        <w:rPr>
          <w:b/>
          <w:bCs/>
          <w:lang w:val="en-US"/>
        </w:rPr>
        <w:t xml:space="preserve">rental count </w:t>
      </w:r>
      <w:r>
        <w:rPr>
          <w:lang w:val="en-US"/>
        </w:rPr>
        <w:t xml:space="preserve">and </w:t>
      </w:r>
      <w:r>
        <w:rPr>
          <w:b/>
          <w:bCs/>
          <w:lang w:val="en-US"/>
        </w:rPr>
        <w:t xml:space="preserve">holiday </w:t>
      </w:r>
      <w:r>
        <w:rPr>
          <w:lang w:val="en-US"/>
        </w:rPr>
        <w:t xml:space="preserve">/ </w:t>
      </w:r>
      <w:r>
        <w:rPr>
          <w:b/>
          <w:bCs/>
          <w:lang w:val="en-US"/>
        </w:rPr>
        <w:t xml:space="preserve">weekend </w:t>
      </w:r>
      <w:r>
        <w:rPr>
          <w:lang w:val="en-US"/>
        </w:rPr>
        <w:t>data.</w:t>
      </w:r>
    </w:p>
    <w:p w14:paraId="013719ED" w14:textId="5D19ED8A" w:rsidR="00BA3BD4" w:rsidRDefault="00BA3BD4" w:rsidP="00AB1D9B">
      <w:pPr>
        <w:numPr>
          <w:ilvl w:val="0"/>
          <w:numId w:val="1"/>
        </w:numPr>
        <w:rPr>
          <w:lang w:val="en-US"/>
        </w:rPr>
      </w:pPr>
      <w:r>
        <w:rPr>
          <w:lang w:val="en-US"/>
        </w:rPr>
        <w:t xml:space="preserve">Display key numerical data clearly. </w:t>
      </w:r>
    </w:p>
    <w:p w14:paraId="79FCD47D" w14:textId="4B04E5D8" w:rsidR="00094165" w:rsidRPr="00094165" w:rsidRDefault="00094165" w:rsidP="00AB1D9B">
      <w:pPr>
        <w:numPr>
          <w:ilvl w:val="0"/>
          <w:numId w:val="1"/>
        </w:numPr>
        <w:rPr>
          <w:b/>
          <w:bCs/>
          <w:lang w:val="en-US"/>
        </w:rPr>
      </w:pPr>
      <w:r>
        <w:rPr>
          <w:lang w:val="en-US"/>
        </w:rPr>
        <w:t xml:space="preserve">Allow for </w:t>
      </w:r>
      <w:r>
        <w:rPr>
          <w:b/>
          <w:bCs/>
          <w:lang w:val="en-US"/>
        </w:rPr>
        <w:t xml:space="preserve">user input </w:t>
      </w:r>
      <w:r>
        <w:rPr>
          <w:lang w:val="en-US"/>
        </w:rPr>
        <w:t xml:space="preserve">to adjust the data on the dashboard in real-time. </w:t>
      </w:r>
    </w:p>
    <w:p w14:paraId="15EE0882" w14:textId="214C00B6" w:rsidR="00AB1D9B" w:rsidRDefault="00EF1186" w:rsidP="003403AB">
      <w:pPr>
        <w:pStyle w:val="Heading2"/>
      </w:pPr>
      <w:r>
        <w:t>Visual</w:t>
      </w:r>
      <w:r w:rsidR="004A3633">
        <w:t>s</w:t>
      </w:r>
    </w:p>
    <w:p w14:paraId="099B9C4E" w14:textId="245C8582" w:rsidR="00625E43" w:rsidRDefault="00625E43" w:rsidP="00AB1D9B">
      <w:r>
        <w:t xml:space="preserve">We created visuals based on the goals highlighted above. </w:t>
      </w:r>
      <w:r w:rsidR="008D47AE">
        <w:t>The key aim was to have data be clearly readable by the user</w:t>
      </w:r>
      <w:r w:rsidR="00757E1C">
        <w:t xml:space="preserve">, whilst allowing users to interact with the dashboard to view the data they want to see.  </w:t>
      </w:r>
    </w:p>
    <w:p w14:paraId="114F6E8F" w14:textId="77138818" w:rsidR="008D47AE" w:rsidRDefault="008D47AE" w:rsidP="00AB1D9B">
      <w:pPr>
        <w:rPr>
          <w:b/>
          <w:bCs/>
        </w:rPr>
      </w:pPr>
      <w:r>
        <w:rPr>
          <w:b/>
          <w:bCs/>
        </w:rPr>
        <w:t xml:space="preserve">Visual 1: Rental Distribution </w:t>
      </w:r>
      <w:r w:rsidR="00E76C43">
        <w:rPr>
          <w:b/>
          <w:bCs/>
        </w:rPr>
        <w:t xml:space="preserve">by Season and Weather </w:t>
      </w:r>
      <w:r>
        <w:rPr>
          <w:b/>
          <w:bCs/>
        </w:rPr>
        <w:t>Donut Charts</w:t>
      </w:r>
    </w:p>
    <w:p w14:paraId="62AABF90" w14:textId="714FE0B2" w:rsidR="008D47AE" w:rsidRDefault="008D47AE" w:rsidP="00AB1D9B">
      <w:r>
        <w:t xml:space="preserve">These display the distribution of </w:t>
      </w:r>
      <w:r>
        <w:rPr>
          <w:i/>
          <w:iCs/>
        </w:rPr>
        <w:t xml:space="preserve">rental count </w:t>
      </w:r>
      <w:r w:rsidR="00AB72BD">
        <w:t>based on</w:t>
      </w:r>
      <w:r>
        <w:t xml:space="preserve"> </w:t>
      </w:r>
      <w:r>
        <w:rPr>
          <w:i/>
          <w:iCs/>
        </w:rPr>
        <w:t xml:space="preserve">season </w:t>
      </w:r>
      <w:r>
        <w:t xml:space="preserve">and by </w:t>
      </w:r>
      <w:r>
        <w:rPr>
          <w:i/>
          <w:iCs/>
        </w:rPr>
        <w:t>weather</w:t>
      </w:r>
      <w:r>
        <w:t xml:space="preserve">. The visual was designed to look like bike tyres as a method of linking the visual to the topic. </w:t>
      </w:r>
      <w:r w:rsidR="0035048D">
        <w:t xml:space="preserve">The user can select a section of the donut chart to filter all visuals on the dashboard by that </w:t>
      </w:r>
      <w:r w:rsidR="0035048D">
        <w:rPr>
          <w:i/>
          <w:iCs/>
        </w:rPr>
        <w:t xml:space="preserve">season </w:t>
      </w:r>
      <w:r w:rsidR="0035048D">
        <w:t xml:space="preserve">or </w:t>
      </w:r>
      <w:r w:rsidR="0035048D">
        <w:rPr>
          <w:i/>
          <w:iCs/>
        </w:rPr>
        <w:t>weather</w:t>
      </w:r>
      <w:r w:rsidR="0035048D">
        <w:t>.</w:t>
      </w:r>
    </w:p>
    <w:p w14:paraId="435DD96F" w14:textId="6C882DBC" w:rsidR="003403AB" w:rsidRDefault="003403AB" w:rsidP="003403AB">
      <w:pPr>
        <w:jc w:val="center"/>
      </w:pPr>
      <w:r>
        <w:rPr>
          <w:noProof/>
        </w:rPr>
        <w:lastRenderedPageBreak/>
        <w:drawing>
          <wp:inline distT="0" distB="0" distL="0" distR="0" wp14:anchorId="3F4F7505" wp14:editId="24A539AA">
            <wp:extent cx="4444409" cy="2411285"/>
            <wp:effectExtent l="0" t="0" r="0" b="8255"/>
            <wp:docPr id="50768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85911" name="Picture 507685911"/>
                    <pic:cNvPicPr/>
                  </pic:nvPicPr>
                  <pic:blipFill>
                    <a:blip r:embed="rId6">
                      <a:extLst>
                        <a:ext uri="{28A0092B-C50C-407E-A947-70E740481C1C}">
                          <a14:useLocalDpi xmlns:a14="http://schemas.microsoft.com/office/drawing/2010/main" val="0"/>
                        </a:ext>
                      </a:extLst>
                    </a:blip>
                    <a:stretch>
                      <a:fillRect/>
                    </a:stretch>
                  </pic:blipFill>
                  <pic:spPr>
                    <a:xfrm>
                      <a:off x="0" y="0"/>
                      <a:ext cx="4445740" cy="2412007"/>
                    </a:xfrm>
                    <a:prstGeom prst="rect">
                      <a:avLst/>
                    </a:prstGeom>
                  </pic:spPr>
                </pic:pic>
              </a:graphicData>
            </a:graphic>
          </wp:inline>
        </w:drawing>
      </w:r>
    </w:p>
    <w:p w14:paraId="7ABAFAEC" w14:textId="7BE313DB" w:rsidR="0035048D" w:rsidRDefault="0035048D" w:rsidP="00AB1D9B">
      <w:pPr>
        <w:rPr>
          <w:b/>
          <w:bCs/>
        </w:rPr>
      </w:pPr>
      <w:r>
        <w:rPr>
          <w:b/>
          <w:bCs/>
        </w:rPr>
        <w:t xml:space="preserve">Visual 2: </w:t>
      </w:r>
      <w:r w:rsidRPr="00E76C43">
        <w:rPr>
          <w:b/>
          <w:bCs/>
        </w:rPr>
        <w:t>Rental Trends Over Time</w:t>
      </w:r>
      <w:r w:rsidR="00E76C43">
        <w:rPr>
          <w:b/>
          <w:bCs/>
        </w:rPr>
        <w:t xml:space="preserve"> Line Chart</w:t>
      </w:r>
    </w:p>
    <w:p w14:paraId="5CECC7BB" w14:textId="2C5DA3EE" w:rsidR="00E76C43" w:rsidRDefault="00E76C43" w:rsidP="00AB1D9B">
      <w:proofErr w:type="gramStart"/>
      <w:r>
        <w:t>This visual displays</w:t>
      </w:r>
      <w:proofErr w:type="gramEnd"/>
      <w:r>
        <w:t xml:space="preserve"> </w:t>
      </w:r>
      <w:r w:rsidRPr="00E76C43">
        <w:rPr>
          <w:i/>
          <w:iCs/>
        </w:rPr>
        <w:t>rental count</w:t>
      </w:r>
      <w:r>
        <w:t xml:space="preserve"> by </w:t>
      </w:r>
      <w:r>
        <w:rPr>
          <w:i/>
          <w:iCs/>
        </w:rPr>
        <w:t xml:space="preserve">date </w:t>
      </w:r>
      <w:r>
        <w:t xml:space="preserve">and by </w:t>
      </w:r>
      <w:r>
        <w:rPr>
          <w:i/>
          <w:iCs/>
        </w:rPr>
        <w:t>time of day</w:t>
      </w:r>
      <w:r>
        <w:t xml:space="preserve">. The user can swap between </w:t>
      </w:r>
      <w:r w:rsidR="00AB72BD">
        <w:t>these</w:t>
      </w:r>
      <w:r>
        <w:t xml:space="preserve"> </w:t>
      </w:r>
      <w:r w:rsidR="00842C44">
        <w:t>using the incorporated button</w:t>
      </w:r>
      <w:r w:rsidR="00AB72BD">
        <w:t xml:space="preserve"> at the bottom of the visual</w:t>
      </w:r>
      <w:r>
        <w:t>. The user can also select a specific point on the chart to filter the dashboard by that selection.</w:t>
      </w:r>
    </w:p>
    <w:p w14:paraId="6AD864D0" w14:textId="454A8DE3" w:rsidR="003403AB" w:rsidRDefault="003403AB" w:rsidP="003403AB">
      <w:pPr>
        <w:jc w:val="center"/>
      </w:pPr>
      <w:r>
        <w:rPr>
          <w:noProof/>
        </w:rPr>
        <w:drawing>
          <wp:inline distT="0" distB="0" distL="0" distR="0" wp14:anchorId="5832229E" wp14:editId="43CDC993">
            <wp:extent cx="4391246" cy="2438091"/>
            <wp:effectExtent l="0" t="0" r="0" b="635"/>
            <wp:docPr id="51086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6136" name="Picture 51086136"/>
                    <pic:cNvPicPr/>
                  </pic:nvPicPr>
                  <pic:blipFill>
                    <a:blip r:embed="rId7">
                      <a:extLst>
                        <a:ext uri="{28A0092B-C50C-407E-A947-70E740481C1C}">
                          <a14:useLocalDpi xmlns:a14="http://schemas.microsoft.com/office/drawing/2010/main" val="0"/>
                        </a:ext>
                      </a:extLst>
                    </a:blip>
                    <a:stretch>
                      <a:fillRect/>
                    </a:stretch>
                  </pic:blipFill>
                  <pic:spPr>
                    <a:xfrm>
                      <a:off x="0" y="0"/>
                      <a:ext cx="4411349" cy="2449252"/>
                    </a:xfrm>
                    <a:prstGeom prst="rect">
                      <a:avLst/>
                    </a:prstGeom>
                  </pic:spPr>
                </pic:pic>
              </a:graphicData>
            </a:graphic>
          </wp:inline>
        </w:drawing>
      </w:r>
    </w:p>
    <w:p w14:paraId="35FD4B3D" w14:textId="08B1B3CB" w:rsidR="00E76C43" w:rsidRDefault="00E76C43" w:rsidP="00AB1D9B">
      <w:pPr>
        <w:rPr>
          <w:b/>
          <w:bCs/>
        </w:rPr>
      </w:pPr>
      <w:r>
        <w:rPr>
          <w:b/>
          <w:bCs/>
        </w:rPr>
        <w:t xml:space="preserve">Visual 3: </w:t>
      </w:r>
      <w:r w:rsidR="002A7F14">
        <w:rPr>
          <w:b/>
          <w:bCs/>
        </w:rPr>
        <w:t>Rental Distribution by Temperature</w:t>
      </w:r>
    </w:p>
    <w:p w14:paraId="7184D032" w14:textId="0FE12077" w:rsidR="002A7F14" w:rsidRDefault="003B65DB" w:rsidP="00AB1D9B">
      <w:proofErr w:type="gramStart"/>
      <w:r>
        <w:t>This visual displays</w:t>
      </w:r>
      <w:proofErr w:type="gramEnd"/>
      <w:r>
        <w:t xml:space="preserve"> </w:t>
      </w:r>
      <w:r>
        <w:rPr>
          <w:i/>
          <w:iCs/>
        </w:rPr>
        <w:t xml:space="preserve">rental count </w:t>
      </w:r>
      <w:r>
        <w:t xml:space="preserve">by </w:t>
      </w:r>
      <w:r>
        <w:rPr>
          <w:i/>
          <w:iCs/>
        </w:rPr>
        <w:t xml:space="preserve">temperature </w:t>
      </w:r>
      <w:r>
        <w:t xml:space="preserve">and </w:t>
      </w:r>
      <w:r>
        <w:rPr>
          <w:i/>
          <w:iCs/>
        </w:rPr>
        <w:t>feels like temperature</w:t>
      </w:r>
      <w:r>
        <w:t xml:space="preserve">. </w:t>
      </w:r>
      <w:r w:rsidR="00AB72BD">
        <w:t>The user can swap between these using the incorporated button at the bottom of the visual</w:t>
      </w:r>
      <w:r w:rsidR="00842C44">
        <w:t xml:space="preserve">. There is a linear trendline on the visual to clearly show the trends within the data. </w:t>
      </w:r>
    </w:p>
    <w:p w14:paraId="46927983" w14:textId="1C4294F8" w:rsidR="003403AB" w:rsidRDefault="003403AB" w:rsidP="003403AB">
      <w:pPr>
        <w:jc w:val="center"/>
      </w:pPr>
      <w:r>
        <w:rPr>
          <w:noProof/>
        </w:rPr>
        <w:lastRenderedPageBreak/>
        <w:drawing>
          <wp:inline distT="0" distB="0" distL="0" distR="0" wp14:anchorId="4159BFFE" wp14:editId="0E8A151F">
            <wp:extent cx="4784651" cy="1997124"/>
            <wp:effectExtent l="0" t="0" r="0" b="3175"/>
            <wp:docPr id="1794660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60364" name="Picture 1794660364"/>
                    <pic:cNvPicPr/>
                  </pic:nvPicPr>
                  <pic:blipFill>
                    <a:blip r:embed="rId8">
                      <a:extLst>
                        <a:ext uri="{28A0092B-C50C-407E-A947-70E740481C1C}">
                          <a14:useLocalDpi xmlns:a14="http://schemas.microsoft.com/office/drawing/2010/main" val="0"/>
                        </a:ext>
                      </a:extLst>
                    </a:blip>
                    <a:stretch>
                      <a:fillRect/>
                    </a:stretch>
                  </pic:blipFill>
                  <pic:spPr>
                    <a:xfrm>
                      <a:off x="0" y="0"/>
                      <a:ext cx="4791318" cy="1999907"/>
                    </a:xfrm>
                    <a:prstGeom prst="rect">
                      <a:avLst/>
                    </a:prstGeom>
                  </pic:spPr>
                </pic:pic>
              </a:graphicData>
            </a:graphic>
          </wp:inline>
        </w:drawing>
      </w:r>
    </w:p>
    <w:p w14:paraId="68A89CE3" w14:textId="31098212" w:rsidR="00842C44" w:rsidRDefault="00842C44" w:rsidP="00AB1D9B">
      <w:pPr>
        <w:rPr>
          <w:b/>
          <w:bCs/>
        </w:rPr>
      </w:pPr>
      <w:r>
        <w:rPr>
          <w:b/>
          <w:bCs/>
        </w:rPr>
        <w:t>Visual 4: Holiday and Weekend Rental Distribution Bar Chart</w:t>
      </w:r>
    </w:p>
    <w:p w14:paraId="2D1C604F" w14:textId="08504AC2" w:rsidR="00842C44" w:rsidRDefault="00842C44" w:rsidP="00842C44">
      <w:proofErr w:type="gramStart"/>
      <w:r>
        <w:t>This visual displays</w:t>
      </w:r>
      <w:proofErr w:type="gramEnd"/>
      <w:r>
        <w:t xml:space="preserve"> </w:t>
      </w:r>
      <w:r>
        <w:rPr>
          <w:i/>
          <w:iCs/>
        </w:rPr>
        <w:t xml:space="preserve">rental count </w:t>
      </w:r>
      <w:r>
        <w:t xml:space="preserve">based on whether or not it is a </w:t>
      </w:r>
      <w:r>
        <w:rPr>
          <w:i/>
          <w:iCs/>
        </w:rPr>
        <w:t xml:space="preserve">weekday </w:t>
      </w:r>
      <w:r>
        <w:t xml:space="preserve">or the </w:t>
      </w:r>
      <w:r>
        <w:rPr>
          <w:i/>
          <w:iCs/>
        </w:rPr>
        <w:t>weekend</w:t>
      </w:r>
      <w:r>
        <w:t xml:space="preserve">, or a </w:t>
      </w:r>
      <w:r>
        <w:rPr>
          <w:i/>
          <w:iCs/>
        </w:rPr>
        <w:t xml:space="preserve">holiday </w:t>
      </w:r>
      <w:r>
        <w:t xml:space="preserve">or </w:t>
      </w:r>
      <w:r>
        <w:rPr>
          <w:i/>
          <w:iCs/>
        </w:rPr>
        <w:t>not a holiday</w:t>
      </w:r>
      <w:r>
        <w:t xml:space="preserve">. </w:t>
      </w:r>
      <w:r w:rsidR="00AB72BD">
        <w:t>The user can swap between these using the incorporated button at the bottom of the visual</w:t>
      </w:r>
    </w:p>
    <w:p w14:paraId="0DB613B4" w14:textId="378BEF4C" w:rsidR="003403AB" w:rsidRDefault="003403AB" w:rsidP="003403AB">
      <w:pPr>
        <w:jc w:val="center"/>
      </w:pPr>
      <w:r>
        <w:rPr>
          <w:noProof/>
        </w:rPr>
        <w:drawing>
          <wp:inline distT="0" distB="0" distL="0" distR="0" wp14:anchorId="0E680D61" wp14:editId="6A93E92B">
            <wp:extent cx="3870251" cy="3136625"/>
            <wp:effectExtent l="0" t="0" r="0" b="6985"/>
            <wp:docPr id="1978483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83368" name="Picture 1978483368"/>
                    <pic:cNvPicPr/>
                  </pic:nvPicPr>
                  <pic:blipFill>
                    <a:blip r:embed="rId9">
                      <a:extLst>
                        <a:ext uri="{28A0092B-C50C-407E-A947-70E740481C1C}">
                          <a14:useLocalDpi xmlns:a14="http://schemas.microsoft.com/office/drawing/2010/main" val="0"/>
                        </a:ext>
                      </a:extLst>
                    </a:blip>
                    <a:stretch>
                      <a:fillRect/>
                    </a:stretch>
                  </pic:blipFill>
                  <pic:spPr>
                    <a:xfrm>
                      <a:off x="0" y="0"/>
                      <a:ext cx="3875466" cy="3140851"/>
                    </a:xfrm>
                    <a:prstGeom prst="rect">
                      <a:avLst/>
                    </a:prstGeom>
                  </pic:spPr>
                </pic:pic>
              </a:graphicData>
            </a:graphic>
          </wp:inline>
        </w:drawing>
      </w:r>
    </w:p>
    <w:p w14:paraId="63BAD5C5" w14:textId="55BCD32F" w:rsidR="00B33B57" w:rsidRDefault="00B33B57" w:rsidP="00842C44">
      <w:pPr>
        <w:rPr>
          <w:b/>
          <w:bCs/>
        </w:rPr>
      </w:pPr>
      <w:r>
        <w:rPr>
          <w:b/>
          <w:bCs/>
        </w:rPr>
        <w:t>Visual 5: Key Statistic Cards</w:t>
      </w:r>
    </w:p>
    <w:p w14:paraId="0D2A6C16" w14:textId="3DF9C215" w:rsidR="00B33B57" w:rsidRDefault="00B33B57" w:rsidP="00842C44">
      <w:r>
        <w:t>These 4 card visuals are located on the right-hand side of the dashboard, and display some key statistics that the user will want to know. These are unaffected by filters applied to the dashboard from other visuals, ensuring that key information remains on display.</w:t>
      </w:r>
    </w:p>
    <w:p w14:paraId="0789239C" w14:textId="1A13722F" w:rsidR="003403AB" w:rsidRDefault="003403AB" w:rsidP="003403AB">
      <w:pPr>
        <w:jc w:val="center"/>
      </w:pPr>
      <w:r>
        <w:rPr>
          <w:noProof/>
        </w:rPr>
        <w:lastRenderedPageBreak/>
        <w:drawing>
          <wp:inline distT="0" distB="0" distL="0" distR="0" wp14:anchorId="771039EE" wp14:editId="4E919D23">
            <wp:extent cx="1448002" cy="4353533"/>
            <wp:effectExtent l="0" t="0" r="0" b="9525"/>
            <wp:docPr id="1353385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85831" name="Picture 1353385831"/>
                    <pic:cNvPicPr/>
                  </pic:nvPicPr>
                  <pic:blipFill>
                    <a:blip r:embed="rId10">
                      <a:extLst>
                        <a:ext uri="{28A0092B-C50C-407E-A947-70E740481C1C}">
                          <a14:useLocalDpi xmlns:a14="http://schemas.microsoft.com/office/drawing/2010/main" val="0"/>
                        </a:ext>
                      </a:extLst>
                    </a:blip>
                    <a:stretch>
                      <a:fillRect/>
                    </a:stretch>
                  </pic:blipFill>
                  <pic:spPr>
                    <a:xfrm>
                      <a:off x="0" y="0"/>
                      <a:ext cx="1448002" cy="4353533"/>
                    </a:xfrm>
                    <a:prstGeom prst="rect">
                      <a:avLst/>
                    </a:prstGeom>
                  </pic:spPr>
                </pic:pic>
              </a:graphicData>
            </a:graphic>
          </wp:inline>
        </w:drawing>
      </w:r>
    </w:p>
    <w:p w14:paraId="7515B290" w14:textId="62830BFE" w:rsidR="00B14C09" w:rsidRDefault="00B14C09" w:rsidP="00842C44">
      <w:r>
        <w:rPr>
          <w:b/>
          <w:bCs/>
        </w:rPr>
        <w:t>Filter: Date Selection Slicer</w:t>
      </w:r>
    </w:p>
    <w:p w14:paraId="5A7F55FD" w14:textId="33A365DA" w:rsidR="00B14C09" w:rsidRDefault="00B14C09" w:rsidP="00842C44">
      <w:r>
        <w:t xml:space="preserve">This slicer allows the user to examine data between two different dates within the data. This effects all visuals on the dashboard, including the </w:t>
      </w:r>
      <w:r>
        <w:rPr>
          <w:i/>
          <w:iCs/>
        </w:rPr>
        <w:t>key statistic cards</w:t>
      </w:r>
      <w:r>
        <w:t xml:space="preserve">. The </w:t>
      </w:r>
      <w:r>
        <w:rPr>
          <w:i/>
          <w:iCs/>
        </w:rPr>
        <w:t xml:space="preserve">reset page </w:t>
      </w:r>
      <w:r>
        <w:t xml:space="preserve">button on this slicer resets the dashboard to its default state. </w:t>
      </w:r>
    </w:p>
    <w:p w14:paraId="75344E3D" w14:textId="0D484006" w:rsidR="003403AB" w:rsidRDefault="003403AB" w:rsidP="003403AB">
      <w:pPr>
        <w:jc w:val="center"/>
      </w:pPr>
      <w:r>
        <w:rPr>
          <w:noProof/>
        </w:rPr>
        <w:drawing>
          <wp:inline distT="0" distB="0" distL="0" distR="0" wp14:anchorId="27CCDE74" wp14:editId="5124646C">
            <wp:extent cx="4688958" cy="1634610"/>
            <wp:effectExtent l="0" t="0" r="0" b="3810"/>
            <wp:docPr id="1986863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63357" name="Picture 1986863357"/>
                    <pic:cNvPicPr/>
                  </pic:nvPicPr>
                  <pic:blipFill>
                    <a:blip r:embed="rId11">
                      <a:extLst>
                        <a:ext uri="{28A0092B-C50C-407E-A947-70E740481C1C}">
                          <a14:useLocalDpi xmlns:a14="http://schemas.microsoft.com/office/drawing/2010/main" val="0"/>
                        </a:ext>
                      </a:extLst>
                    </a:blip>
                    <a:stretch>
                      <a:fillRect/>
                    </a:stretch>
                  </pic:blipFill>
                  <pic:spPr>
                    <a:xfrm>
                      <a:off x="0" y="0"/>
                      <a:ext cx="4694239" cy="1636451"/>
                    </a:xfrm>
                    <a:prstGeom prst="rect">
                      <a:avLst/>
                    </a:prstGeom>
                  </pic:spPr>
                </pic:pic>
              </a:graphicData>
            </a:graphic>
          </wp:inline>
        </w:drawing>
      </w:r>
    </w:p>
    <w:p w14:paraId="1FCDC24A" w14:textId="0C75812D" w:rsidR="00B14C09" w:rsidRDefault="004A3633" w:rsidP="003403AB">
      <w:pPr>
        <w:pStyle w:val="Heading2"/>
      </w:pPr>
      <w:r>
        <w:lastRenderedPageBreak/>
        <w:t>Layout</w:t>
      </w:r>
    </w:p>
    <w:p w14:paraId="1B3709B0" w14:textId="324FE242" w:rsidR="004A3633" w:rsidRPr="004A3633" w:rsidRDefault="004A3633" w:rsidP="00842C44">
      <w:r>
        <w:t xml:space="preserve">The dashboard was laid out so that all interactive elements are situated together around the central area of the canvas, with other visual elements being situated around the outside. This is so that the user’s attention is focused on the data-centric part of the dashboard. </w:t>
      </w:r>
    </w:p>
    <w:p w14:paraId="0BFDA742" w14:textId="2198AFE7" w:rsidR="001418A3" w:rsidRDefault="001418A3" w:rsidP="003403AB">
      <w:pPr>
        <w:pStyle w:val="Heading2"/>
      </w:pPr>
      <w:r>
        <w:t>Findings</w:t>
      </w:r>
    </w:p>
    <w:p w14:paraId="2E047087" w14:textId="0E572F99" w:rsidR="00EB02D0" w:rsidRDefault="00EB02D0" w:rsidP="00EB02D0">
      <w:r>
        <w:t>The dashboard can be used to make some conclusions on our dataset:</w:t>
      </w:r>
    </w:p>
    <w:p w14:paraId="64A08D6E" w14:textId="4F7967DE" w:rsidR="00EB02D0" w:rsidRDefault="00EB02D0" w:rsidP="00EB02D0">
      <w:pPr>
        <w:pStyle w:val="ListParagraph"/>
        <w:numPr>
          <w:ilvl w:val="0"/>
          <w:numId w:val="6"/>
        </w:numPr>
      </w:pPr>
      <w:r>
        <w:rPr>
          <w:i/>
          <w:iCs/>
        </w:rPr>
        <w:t xml:space="preserve">Rental count </w:t>
      </w:r>
      <w:r>
        <w:t xml:space="preserve">is higher in better weather conditions. We can see this in the </w:t>
      </w:r>
      <w:r>
        <w:rPr>
          <w:i/>
          <w:iCs/>
        </w:rPr>
        <w:t xml:space="preserve">Rental Distribution </w:t>
      </w:r>
      <w:r>
        <w:t xml:space="preserve">donut charts where 32% of rentals are made during Summer compared to 17% in Winter, and 35% of rentals made during clear/sunny weather conditions. </w:t>
      </w:r>
    </w:p>
    <w:p w14:paraId="346C29AD" w14:textId="58150A3F" w:rsidR="00EB02D0" w:rsidRDefault="00EB02D0" w:rsidP="00EB02D0">
      <w:pPr>
        <w:pStyle w:val="ListParagraph"/>
        <w:numPr>
          <w:ilvl w:val="0"/>
          <w:numId w:val="6"/>
        </w:numPr>
      </w:pPr>
      <w:r>
        <w:rPr>
          <w:i/>
          <w:iCs/>
        </w:rPr>
        <w:t xml:space="preserve">Rental count </w:t>
      </w:r>
      <w:r w:rsidRPr="00EB02D0">
        <w:t>and</w:t>
      </w:r>
      <w:r>
        <w:rPr>
          <w:i/>
          <w:iCs/>
        </w:rPr>
        <w:t xml:space="preserve"> Temperature </w:t>
      </w:r>
      <w:r w:rsidRPr="00EB02D0">
        <w:t>have a positive correlation</w:t>
      </w:r>
      <w:r>
        <w:t xml:space="preserve">. We can see this in the </w:t>
      </w:r>
      <w:proofErr w:type="spellStart"/>
      <w:r>
        <w:rPr>
          <w:i/>
          <w:iCs/>
        </w:rPr>
        <w:t>The</w:t>
      </w:r>
      <w:proofErr w:type="spellEnd"/>
      <w:r>
        <w:rPr>
          <w:i/>
          <w:iCs/>
        </w:rPr>
        <w:t xml:space="preserve"> Effect of Temperature on Rentals </w:t>
      </w:r>
      <w:r>
        <w:t xml:space="preserve">line chart which showcases a positive linear trendline. </w:t>
      </w:r>
    </w:p>
    <w:p w14:paraId="6988DD34" w14:textId="653BDF42" w:rsidR="00EB02D0" w:rsidRDefault="00EB02D0" w:rsidP="00EB02D0">
      <w:pPr>
        <w:pStyle w:val="ListParagraph"/>
        <w:numPr>
          <w:ilvl w:val="0"/>
          <w:numId w:val="6"/>
        </w:numPr>
      </w:pPr>
      <w:r>
        <w:rPr>
          <w:i/>
          <w:iCs/>
        </w:rPr>
        <w:t xml:space="preserve">Rental count </w:t>
      </w:r>
      <w:r>
        <w:t xml:space="preserve">is linked to the seasonal cycle. The </w:t>
      </w:r>
      <w:r>
        <w:rPr>
          <w:i/>
          <w:iCs/>
        </w:rPr>
        <w:t xml:space="preserve">Rental Trends Over Time </w:t>
      </w:r>
      <w:r>
        <w:t xml:space="preserve">line chart shows clear peaks in </w:t>
      </w:r>
      <w:proofErr w:type="gramStart"/>
      <w:r>
        <w:t>Summer</w:t>
      </w:r>
      <w:proofErr w:type="gramEnd"/>
      <w:r>
        <w:t xml:space="preserve"> months and troughs in Winter months.</w:t>
      </w:r>
    </w:p>
    <w:p w14:paraId="6601C27D" w14:textId="52DA3E76" w:rsidR="00EB02D0" w:rsidRDefault="00EB02D0" w:rsidP="00EB02D0">
      <w:pPr>
        <w:pStyle w:val="ListParagraph"/>
        <w:numPr>
          <w:ilvl w:val="0"/>
          <w:numId w:val="6"/>
        </w:numPr>
      </w:pPr>
      <w:r>
        <w:t xml:space="preserve">There could be links between </w:t>
      </w:r>
      <w:r>
        <w:rPr>
          <w:i/>
          <w:iCs/>
        </w:rPr>
        <w:t>Rental count</w:t>
      </w:r>
      <w:r>
        <w:t xml:space="preserve"> and </w:t>
      </w:r>
      <w:r>
        <w:rPr>
          <w:i/>
          <w:iCs/>
        </w:rPr>
        <w:t>Time</w:t>
      </w:r>
      <w:r>
        <w:t xml:space="preserve">. When filtering the dashboard to view only </w:t>
      </w:r>
      <w:r>
        <w:rPr>
          <w:i/>
          <w:iCs/>
        </w:rPr>
        <w:t xml:space="preserve">Weekday </w:t>
      </w:r>
      <w:r>
        <w:t xml:space="preserve">data, </w:t>
      </w:r>
      <w:r>
        <w:rPr>
          <w:i/>
          <w:iCs/>
        </w:rPr>
        <w:t xml:space="preserve">Rental Count </w:t>
      </w:r>
      <w:r>
        <w:t>peaks at 08:00 and 1</w:t>
      </w:r>
      <w:r w:rsidR="003075BB">
        <w:t>7</w:t>
      </w:r>
      <w:r>
        <w:t>:00</w:t>
      </w:r>
      <w:r w:rsidR="003075BB">
        <w:t xml:space="preserve">, very common working hours. When we then look at </w:t>
      </w:r>
      <w:r w:rsidR="003075BB">
        <w:rPr>
          <w:i/>
          <w:iCs/>
        </w:rPr>
        <w:t xml:space="preserve">Weekend </w:t>
      </w:r>
      <w:r w:rsidR="003075BB">
        <w:t xml:space="preserve">data, this trend disappears. This could be worth further investigation to companies working in the sector. </w:t>
      </w:r>
    </w:p>
    <w:p w14:paraId="6AEF3A2D" w14:textId="4E41800A" w:rsidR="003075BB" w:rsidRDefault="003075BB" w:rsidP="00EB02D0">
      <w:pPr>
        <w:pStyle w:val="ListParagraph"/>
        <w:numPr>
          <w:ilvl w:val="0"/>
          <w:numId w:val="6"/>
        </w:numPr>
      </w:pPr>
      <w:r>
        <w:rPr>
          <w:i/>
          <w:iCs/>
        </w:rPr>
        <w:t xml:space="preserve">Holidays </w:t>
      </w:r>
      <w:r>
        <w:t xml:space="preserve">have a lower rental count than </w:t>
      </w:r>
      <w:r>
        <w:rPr>
          <w:i/>
          <w:iCs/>
        </w:rPr>
        <w:t>non-holidays</w:t>
      </w:r>
      <w:r>
        <w:t xml:space="preserve">. </w:t>
      </w:r>
    </w:p>
    <w:p w14:paraId="57395CF5" w14:textId="15E98FDA" w:rsidR="00A02531" w:rsidRDefault="00A02531" w:rsidP="003403AB">
      <w:pPr>
        <w:pStyle w:val="Heading2"/>
      </w:pPr>
      <w:r>
        <w:t>Limitations of the Project</w:t>
      </w:r>
    </w:p>
    <w:p w14:paraId="61C540E0" w14:textId="36CCB0DF" w:rsidR="00A02531" w:rsidRPr="00A02531" w:rsidRDefault="003075BB" w:rsidP="003075BB">
      <w:r>
        <w:t xml:space="preserve">One of the large issues with this project is the geographical scope of our data. As all of our data is collected from London, it is difficult to apply this to other locations – Cities in the UK have a plethora of different levels of bike infrastructure available. Given that London is the capital city of England, it would not be surprising if it had better infrastructure than elsewhere. Collecting data from several different locations would make any conclusions more applicable to other locations. </w:t>
      </w:r>
    </w:p>
    <w:p w14:paraId="134FDD63" w14:textId="77777777" w:rsidR="001418A3" w:rsidRPr="001418A3" w:rsidRDefault="001418A3" w:rsidP="001418A3"/>
    <w:sectPr w:rsidR="001418A3" w:rsidRPr="001418A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32"/>
    <w:multiLevelType w:val="hybridMultilevel"/>
    <w:tmpl w:val="988A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33C8"/>
    <w:multiLevelType w:val="multilevel"/>
    <w:tmpl w:val="989E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177E2"/>
    <w:multiLevelType w:val="hybridMultilevel"/>
    <w:tmpl w:val="D4DE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26D22"/>
    <w:multiLevelType w:val="hybridMultilevel"/>
    <w:tmpl w:val="1EB2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F32A4"/>
    <w:multiLevelType w:val="hybridMultilevel"/>
    <w:tmpl w:val="D54A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150F1"/>
    <w:multiLevelType w:val="hybridMultilevel"/>
    <w:tmpl w:val="0B1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8576014">
    <w:abstractNumId w:val="1"/>
  </w:num>
  <w:num w:numId="2" w16cid:durableId="1011301973">
    <w:abstractNumId w:val="4"/>
  </w:num>
  <w:num w:numId="3" w16cid:durableId="890192723">
    <w:abstractNumId w:val="5"/>
  </w:num>
  <w:num w:numId="4" w16cid:durableId="766464598">
    <w:abstractNumId w:val="3"/>
  </w:num>
  <w:num w:numId="5" w16cid:durableId="872885742">
    <w:abstractNumId w:val="2"/>
  </w:num>
  <w:num w:numId="6" w16cid:durableId="204151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9B"/>
    <w:rsid w:val="00094165"/>
    <w:rsid w:val="001418A3"/>
    <w:rsid w:val="002A7F14"/>
    <w:rsid w:val="003075BB"/>
    <w:rsid w:val="003403AB"/>
    <w:rsid w:val="0035048D"/>
    <w:rsid w:val="003B65DB"/>
    <w:rsid w:val="00430FB9"/>
    <w:rsid w:val="004A3633"/>
    <w:rsid w:val="00625E43"/>
    <w:rsid w:val="00757E1C"/>
    <w:rsid w:val="007725CC"/>
    <w:rsid w:val="007C6C56"/>
    <w:rsid w:val="00842C44"/>
    <w:rsid w:val="008545A6"/>
    <w:rsid w:val="008A5143"/>
    <w:rsid w:val="008D47AE"/>
    <w:rsid w:val="00950492"/>
    <w:rsid w:val="00A02531"/>
    <w:rsid w:val="00AB1D9B"/>
    <w:rsid w:val="00AB72BD"/>
    <w:rsid w:val="00B14C09"/>
    <w:rsid w:val="00B33B57"/>
    <w:rsid w:val="00BA3BD4"/>
    <w:rsid w:val="00BE3565"/>
    <w:rsid w:val="00BE4595"/>
    <w:rsid w:val="00C61E2D"/>
    <w:rsid w:val="00CC4734"/>
    <w:rsid w:val="00D03E56"/>
    <w:rsid w:val="00E76C43"/>
    <w:rsid w:val="00EB02D0"/>
    <w:rsid w:val="00EF1186"/>
    <w:rsid w:val="00F67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402C"/>
  <w15:chartTrackingRefBased/>
  <w15:docId w15:val="{5EE09E8E-2B9E-42C4-9DF6-4A9B928A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B1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1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9B"/>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AB1D9B"/>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AB1D9B"/>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AB1D9B"/>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B1D9B"/>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AB1D9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1D9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1D9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1D9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1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D9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1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D9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1D9B"/>
    <w:pPr>
      <w:spacing w:before="160"/>
      <w:jc w:val="center"/>
    </w:pPr>
    <w:rPr>
      <w:i/>
      <w:iCs/>
      <w:color w:val="404040" w:themeColor="text1" w:themeTint="BF"/>
    </w:rPr>
  </w:style>
  <w:style w:type="character" w:customStyle="1" w:styleId="QuoteChar">
    <w:name w:val="Quote Char"/>
    <w:basedOn w:val="DefaultParagraphFont"/>
    <w:link w:val="Quote"/>
    <w:uiPriority w:val="29"/>
    <w:rsid w:val="00AB1D9B"/>
    <w:rPr>
      <w:i/>
      <w:iCs/>
      <w:color w:val="404040" w:themeColor="text1" w:themeTint="BF"/>
      <w:lang w:val="en-GB"/>
    </w:rPr>
  </w:style>
  <w:style w:type="paragraph" w:styleId="ListParagraph">
    <w:name w:val="List Paragraph"/>
    <w:basedOn w:val="Normal"/>
    <w:uiPriority w:val="34"/>
    <w:qFormat/>
    <w:rsid w:val="00AB1D9B"/>
    <w:pPr>
      <w:ind w:left="720"/>
      <w:contextualSpacing/>
    </w:pPr>
  </w:style>
  <w:style w:type="character" w:styleId="IntenseEmphasis">
    <w:name w:val="Intense Emphasis"/>
    <w:basedOn w:val="DefaultParagraphFont"/>
    <w:uiPriority w:val="21"/>
    <w:qFormat/>
    <w:rsid w:val="00AB1D9B"/>
    <w:rPr>
      <w:i/>
      <w:iCs/>
      <w:color w:val="2F5496" w:themeColor="accent1" w:themeShade="BF"/>
    </w:rPr>
  </w:style>
  <w:style w:type="paragraph" w:styleId="IntenseQuote">
    <w:name w:val="Intense Quote"/>
    <w:basedOn w:val="Normal"/>
    <w:next w:val="Normal"/>
    <w:link w:val="IntenseQuoteChar"/>
    <w:uiPriority w:val="30"/>
    <w:qFormat/>
    <w:rsid w:val="00AB1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D9B"/>
    <w:rPr>
      <w:i/>
      <w:iCs/>
      <w:color w:val="2F5496" w:themeColor="accent1" w:themeShade="BF"/>
      <w:lang w:val="en-GB"/>
    </w:rPr>
  </w:style>
  <w:style w:type="character" w:styleId="IntenseReference">
    <w:name w:val="Intense Reference"/>
    <w:basedOn w:val="DefaultParagraphFont"/>
    <w:uiPriority w:val="32"/>
    <w:qFormat/>
    <w:rsid w:val="00AB1D9B"/>
    <w:rPr>
      <w:b/>
      <w:bCs/>
      <w:smallCaps/>
      <w:color w:val="2F5496" w:themeColor="accent1" w:themeShade="BF"/>
      <w:spacing w:val="5"/>
    </w:rPr>
  </w:style>
  <w:style w:type="character" w:styleId="Hyperlink">
    <w:name w:val="Hyperlink"/>
    <w:basedOn w:val="DefaultParagraphFont"/>
    <w:uiPriority w:val="99"/>
    <w:unhideWhenUsed/>
    <w:rsid w:val="00AB1D9B"/>
    <w:rPr>
      <w:color w:val="0563C1" w:themeColor="hyperlink"/>
      <w:u w:val="single"/>
    </w:rPr>
  </w:style>
  <w:style w:type="character" w:styleId="UnresolvedMention">
    <w:name w:val="Unresolved Mention"/>
    <w:basedOn w:val="DefaultParagraphFont"/>
    <w:uiPriority w:val="99"/>
    <w:semiHidden/>
    <w:unhideWhenUsed/>
    <w:rsid w:val="00AB1D9B"/>
    <w:rPr>
      <w:color w:val="605E5C"/>
      <w:shd w:val="clear" w:color="auto" w:fill="E1DFDD"/>
    </w:rPr>
  </w:style>
  <w:style w:type="paragraph" w:styleId="NormalWeb">
    <w:name w:val="Normal (Web)"/>
    <w:basedOn w:val="Normal"/>
    <w:uiPriority w:val="99"/>
    <w:semiHidden/>
    <w:unhideWhenUsed/>
    <w:rsid w:val="00430F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285974">
      <w:bodyDiv w:val="1"/>
      <w:marLeft w:val="0"/>
      <w:marRight w:val="0"/>
      <w:marTop w:val="0"/>
      <w:marBottom w:val="0"/>
      <w:divBdr>
        <w:top w:val="none" w:sz="0" w:space="0" w:color="auto"/>
        <w:left w:val="none" w:sz="0" w:space="0" w:color="auto"/>
        <w:bottom w:val="none" w:sz="0" w:space="0" w:color="auto"/>
        <w:right w:val="none" w:sz="0" w:space="0" w:color="auto"/>
      </w:divBdr>
      <w:divsChild>
        <w:div w:id="490297707">
          <w:marLeft w:val="0"/>
          <w:marRight w:val="0"/>
          <w:marTop w:val="0"/>
          <w:marBottom w:val="0"/>
          <w:divBdr>
            <w:top w:val="none" w:sz="0" w:space="0" w:color="auto"/>
            <w:left w:val="none" w:sz="0" w:space="0" w:color="auto"/>
            <w:bottom w:val="none" w:sz="0" w:space="0" w:color="auto"/>
            <w:right w:val="none" w:sz="0" w:space="0" w:color="auto"/>
          </w:divBdr>
          <w:divsChild>
            <w:div w:id="211305407">
              <w:marLeft w:val="0"/>
              <w:marRight w:val="0"/>
              <w:marTop w:val="0"/>
              <w:marBottom w:val="0"/>
              <w:divBdr>
                <w:top w:val="none" w:sz="0" w:space="0" w:color="auto"/>
                <w:left w:val="none" w:sz="0" w:space="0" w:color="auto"/>
                <w:bottom w:val="none" w:sz="0" w:space="0" w:color="auto"/>
                <w:right w:val="none" w:sz="0" w:space="0" w:color="auto"/>
              </w:divBdr>
              <w:divsChild>
                <w:div w:id="994454711">
                  <w:marLeft w:val="0"/>
                  <w:marRight w:val="0"/>
                  <w:marTop w:val="0"/>
                  <w:marBottom w:val="0"/>
                  <w:divBdr>
                    <w:top w:val="none" w:sz="0" w:space="0" w:color="auto"/>
                    <w:left w:val="none" w:sz="0" w:space="0" w:color="auto"/>
                    <w:bottom w:val="none" w:sz="0" w:space="0" w:color="auto"/>
                    <w:right w:val="none" w:sz="0" w:space="0" w:color="auto"/>
                  </w:divBdr>
                  <w:divsChild>
                    <w:div w:id="2076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4284">
          <w:marLeft w:val="0"/>
          <w:marRight w:val="0"/>
          <w:marTop w:val="0"/>
          <w:marBottom w:val="0"/>
          <w:divBdr>
            <w:top w:val="none" w:sz="0" w:space="0" w:color="auto"/>
            <w:left w:val="none" w:sz="0" w:space="0" w:color="auto"/>
            <w:bottom w:val="none" w:sz="0" w:space="0" w:color="auto"/>
            <w:right w:val="none" w:sz="0" w:space="0" w:color="auto"/>
          </w:divBdr>
          <w:divsChild>
            <w:div w:id="842551177">
              <w:marLeft w:val="0"/>
              <w:marRight w:val="0"/>
              <w:marTop w:val="0"/>
              <w:marBottom w:val="0"/>
              <w:divBdr>
                <w:top w:val="none" w:sz="0" w:space="0" w:color="auto"/>
                <w:left w:val="none" w:sz="0" w:space="0" w:color="auto"/>
                <w:bottom w:val="none" w:sz="0" w:space="0" w:color="auto"/>
                <w:right w:val="none" w:sz="0" w:space="0" w:color="auto"/>
              </w:divBdr>
              <w:divsChild>
                <w:div w:id="1530100119">
                  <w:marLeft w:val="0"/>
                  <w:marRight w:val="0"/>
                  <w:marTop w:val="0"/>
                  <w:marBottom w:val="0"/>
                  <w:divBdr>
                    <w:top w:val="none" w:sz="0" w:space="0" w:color="auto"/>
                    <w:left w:val="none" w:sz="0" w:space="0" w:color="auto"/>
                    <w:bottom w:val="none" w:sz="0" w:space="0" w:color="auto"/>
                    <w:right w:val="none" w:sz="0" w:space="0" w:color="auto"/>
                  </w:divBdr>
                  <w:divsChild>
                    <w:div w:id="5533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4222">
          <w:marLeft w:val="0"/>
          <w:marRight w:val="0"/>
          <w:marTop w:val="0"/>
          <w:marBottom w:val="0"/>
          <w:divBdr>
            <w:top w:val="none" w:sz="0" w:space="0" w:color="auto"/>
            <w:left w:val="none" w:sz="0" w:space="0" w:color="auto"/>
            <w:bottom w:val="none" w:sz="0" w:space="0" w:color="auto"/>
            <w:right w:val="none" w:sz="0" w:space="0" w:color="auto"/>
          </w:divBdr>
        </w:div>
      </w:divsChild>
    </w:div>
    <w:div w:id="1619145682">
      <w:bodyDiv w:val="1"/>
      <w:marLeft w:val="0"/>
      <w:marRight w:val="0"/>
      <w:marTop w:val="0"/>
      <w:marBottom w:val="0"/>
      <w:divBdr>
        <w:top w:val="none" w:sz="0" w:space="0" w:color="auto"/>
        <w:left w:val="none" w:sz="0" w:space="0" w:color="auto"/>
        <w:bottom w:val="none" w:sz="0" w:space="0" w:color="auto"/>
        <w:right w:val="none" w:sz="0" w:space="0" w:color="auto"/>
      </w:divBdr>
    </w:div>
    <w:div w:id="1984119564">
      <w:bodyDiv w:val="1"/>
      <w:marLeft w:val="0"/>
      <w:marRight w:val="0"/>
      <w:marTop w:val="0"/>
      <w:marBottom w:val="0"/>
      <w:divBdr>
        <w:top w:val="none" w:sz="0" w:space="0" w:color="auto"/>
        <w:left w:val="none" w:sz="0" w:space="0" w:color="auto"/>
        <w:bottom w:val="none" w:sz="0" w:space="0" w:color="auto"/>
        <w:right w:val="none" w:sz="0" w:space="0" w:color="auto"/>
      </w:divBdr>
      <w:divsChild>
        <w:div w:id="429667370">
          <w:marLeft w:val="0"/>
          <w:marRight w:val="0"/>
          <w:marTop w:val="0"/>
          <w:marBottom w:val="0"/>
          <w:divBdr>
            <w:top w:val="none" w:sz="0" w:space="0" w:color="auto"/>
            <w:left w:val="none" w:sz="0" w:space="0" w:color="auto"/>
            <w:bottom w:val="none" w:sz="0" w:space="0" w:color="auto"/>
            <w:right w:val="none" w:sz="0" w:space="0" w:color="auto"/>
          </w:divBdr>
          <w:divsChild>
            <w:div w:id="1956206552">
              <w:marLeft w:val="0"/>
              <w:marRight w:val="0"/>
              <w:marTop w:val="0"/>
              <w:marBottom w:val="0"/>
              <w:divBdr>
                <w:top w:val="none" w:sz="0" w:space="0" w:color="auto"/>
                <w:left w:val="none" w:sz="0" w:space="0" w:color="auto"/>
                <w:bottom w:val="none" w:sz="0" w:space="0" w:color="auto"/>
                <w:right w:val="none" w:sz="0" w:space="0" w:color="auto"/>
              </w:divBdr>
              <w:divsChild>
                <w:div w:id="93208600">
                  <w:marLeft w:val="0"/>
                  <w:marRight w:val="0"/>
                  <w:marTop w:val="0"/>
                  <w:marBottom w:val="0"/>
                  <w:divBdr>
                    <w:top w:val="none" w:sz="0" w:space="0" w:color="auto"/>
                    <w:left w:val="none" w:sz="0" w:space="0" w:color="auto"/>
                    <w:bottom w:val="none" w:sz="0" w:space="0" w:color="auto"/>
                    <w:right w:val="none" w:sz="0" w:space="0" w:color="auto"/>
                  </w:divBdr>
                  <w:divsChild>
                    <w:div w:id="279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5992">
          <w:marLeft w:val="0"/>
          <w:marRight w:val="0"/>
          <w:marTop w:val="0"/>
          <w:marBottom w:val="0"/>
          <w:divBdr>
            <w:top w:val="none" w:sz="0" w:space="0" w:color="auto"/>
            <w:left w:val="none" w:sz="0" w:space="0" w:color="auto"/>
            <w:bottom w:val="none" w:sz="0" w:space="0" w:color="auto"/>
            <w:right w:val="none" w:sz="0" w:space="0" w:color="auto"/>
          </w:divBdr>
          <w:divsChild>
            <w:div w:id="601642598">
              <w:marLeft w:val="0"/>
              <w:marRight w:val="0"/>
              <w:marTop w:val="0"/>
              <w:marBottom w:val="0"/>
              <w:divBdr>
                <w:top w:val="none" w:sz="0" w:space="0" w:color="auto"/>
                <w:left w:val="none" w:sz="0" w:space="0" w:color="auto"/>
                <w:bottom w:val="none" w:sz="0" w:space="0" w:color="auto"/>
                <w:right w:val="none" w:sz="0" w:space="0" w:color="auto"/>
              </w:divBdr>
              <w:divsChild>
                <w:div w:id="1208445016">
                  <w:marLeft w:val="0"/>
                  <w:marRight w:val="0"/>
                  <w:marTop w:val="0"/>
                  <w:marBottom w:val="0"/>
                  <w:divBdr>
                    <w:top w:val="none" w:sz="0" w:space="0" w:color="auto"/>
                    <w:left w:val="none" w:sz="0" w:space="0" w:color="auto"/>
                    <w:bottom w:val="none" w:sz="0" w:space="0" w:color="auto"/>
                    <w:right w:val="none" w:sz="0" w:space="0" w:color="auto"/>
                  </w:divBdr>
                  <w:divsChild>
                    <w:div w:id="5859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491">
          <w:marLeft w:val="0"/>
          <w:marRight w:val="0"/>
          <w:marTop w:val="0"/>
          <w:marBottom w:val="0"/>
          <w:divBdr>
            <w:top w:val="none" w:sz="0" w:space="0" w:color="auto"/>
            <w:left w:val="none" w:sz="0" w:space="0" w:color="auto"/>
            <w:bottom w:val="none" w:sz="0" w:space="0" w:color="auto"/>
            <w:right w:val="none" w:sz="0" w:space="0" w:color="auto"/>
          </w:divBdr>
        </w:div>
      </w:divsChild>
    </w:div>
    <w:div w:id="20473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hmavrodiev/london-bike-sharing-dataset/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Hallows</dc:creator>
  <cp:keywords/>
  <dc:description/>
  <cp:lastModifiedBy>Jake Hallows</cp:lastModifiedBy>
  <cp:revision>2</cp:revision>
  <dcterms:created xsi:type="dcterms:W3CDTF">2025-05-03T14:39:00Z</dcterms:created>
  <dcterms:modified xsi:type="dcterms:W3CDTF">2025-05-03T14:39:00Z</dcterms:modified>
</cp:coreProperties>
</file>