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0D0C6" w14:textId="0E0F3954" w:rsidR="003C0812" w:rsidRPr="00774C02" w:rsidRDefault="003C0812" w:rsidP="003C0812">
      <w:pPr>
        <w:rPr>
          <w:b/>
        </w:rPr>
      </w:pPr>
      <w:r w:rsidRPr="00774C02">
        <w:rPr>
          <w:b/>
        </w:rPr>
        <w:fldChar w:fldCharType="begin"/>
      </w:r>
      <w:r w:rsidRPr="00774C02">
        <w:rPr>
          <w:b/>
        </w:rPr>
        <w:instrText xml:space="preserve"> TITLE  \* Upper  \* MERGEFORMAT </w:instrText>
      </w:r>
      <w:r w:rsidRPr="00774C02">
        <w:rPr>
          <w:b/>
        </w:rPr>
        <w:fldChar w:fldCharType="separate"/>
      </w:r>
      <w:r w:rsidR="00774C02" w:rsidRPr="00774C02">
        <w:rPr>
          <w:rFonts w:asciiTheme="majorHAnsi" w:eastAsiaTheme="majorEastAsia" w:hAnsiTheme="majorHAnsi" w:cstheme="majorBidi"/>
          <w:b/>
          <w:color w:val="323E4F" w:themeColor="text2" w:themeShade="BF"/>
          <w:spacing w:val="5"/>
          <w:kern w:val="28"/>
          <w:sz w:val="52"/>
          <w:szCs w:val="52"/>
        </w:rPr>
        <w:t>CONFIGURATION AND DATA MANAGEMENT</w:t>
      </w:r>
      <w:r w:rsidRPr="00774C02">
        <w:rPr>
          <w:rFonts w:asciiTheme="majorHAnsi" w:eastAsiaTheme="majorEastAsia" w:hAnsiTheme="majorHAnsi" w:cstheme="majorBidi"/>
          <w:b/>
          <w:color w:val="323E4F" w:themeColor="text2" w:themeShade="BF"/>
          <w:spacing w:val="5"/>
          <w:kern w:val="28"/>
          <w:sz w:val="52"/>
          <w:szCs w:val="52"/>
        </w:rPr>
        <w:t xml:space="preserve"> PLAN</w:t>
      </w:r>
      <w:r w:rsidRPr="00774C02">
        <w:rPr>
          <w:rFonts w:asciiTheme="majorHAnsi" w:eastAsiaTheme="majorEastAsia" w:hAnsiTheme="majorHAnsi" w:cstheme="majorBidi"/>
          <w:b/>
          <w:color w:val="323E4F" w:themeColor="text2" w:themeShade="BF"/>
          <w:spacing w:val="5"/>
          <w:kern w:val="28"/>
          <w:sz w:val="52"/>
          <w:szCs w:val="52"/>
        </w:rPr>
        <w:fldChar w:fldCharType="end"/>
      </w:r>
      <w:r w:rsidRPr="00774C02">
        <w:rPr>
          <w:b/>
        </w:rPr>
        <w:t xml:space="preserve">   </w:t>
      </w:r>
      <w:r w:rsidRPr="00774C02">
        <w:rPr>
          <w:rFonts w:asciiTheme="majorHAnsi" w:eastAsiaTheme="majorEastAsia" w:hAnsiTheme="majorHAnsi" w:cstheme="majorBidi"/>
          <w:b/>
          <w:color w:val="323E4F" w:themeColor="text2" w:themeShade="BF"/>
          <w:spacing w:val="5"/>
          <w:kern w:val="28"/>
          <w:sz w:val="52"/>
          <w:szCs w:val="52"/>
        </w:rPr>
        <w:fldChar w:fldCharType="begin"/>
      </w:r>
      <w:r w:rsidRPr="00774C02">
        <w:rPr>
          <w:rFonts w:asciiTheme="majorHAnsi" w:eastAsiaTheme="majorEastAsia" w:hAnsiTheme="majorHAnsi" w:cstheme="majorBidi"/>
          <w:b/>
          <w:color w:val="323E4F" w:themeColor="text2" w:themeShade="BF"/>
          <w:spacing w:val="5"/>
          <w:kern w:val="28"/>
          <w:sz w:val="52"/>
          <w:szCs w:val="52"/>
        </w:rPr>
        <w:instrText xml:space="preserve"> FILENAME  \* Upper  \* MERGEFORMAT </w:instrText>
      </w:r>
      <w:r w:rsidRPr="00774C02">
        <w:rPr>
          <w:rFonts w:asciiTheme="majorHAnsi" w:eastAsiaTheme="majorEastAsia" w:hAnsiTheme="majorHAnsi" w:cstheme="majorBidi"/>
          <w:b/>
          <w:color w:val="323E4F" w:themeColor="text2" w:themeShade="BF"/>
          <w:spacing w:val="5"/>
          <w:kern w:val="28"/>
          <w:sz w:val="52"/>
          <w:szCs w:val="52"/>
        </w:rPr>
        <w:fldChar w:fldCharType="end"/>
      </w:r>
    </w:p>
    <w:sdt>
      <w:sdtPr>
        <w:rPr>
          <w:rFonts w:asciiTheme="minorHAnsi" w:eastAsiaTheme="minorHAnsi" w:hAnsiTheme="minorHAnsi" w:cstheme="minorBidi"/>
          <w:b w:val="0"/>
          <w:bCs w:val="0"/>
          <w:color w:val="auto"/>
          <w:sz w:val="22"/>
          <w:szCs w:val="22"/>
        </w:rPr>
        <w:id w:val="259462079"/>
        <w:docPartObj>
          <w:docPartGallery w:val="Table of Contents"/>
          <w:docPartUnique/>
        </w:docPartObj>
      </w:sdtPr>
      <w:sdtEndPr>
        <w:rPr>
          <w:rFonts w:eastAsiaTheme="minorEastAsia"/>
        </w:rPr>
      </w:sdtEndPr>
      <w:sdtContent>
        <w:p w14:paraId="2B5609DB" w14:textId="77777777" w:rsidR="003C0812" w:rsidRDefault="003C0812" w:rsidP="003C0812">
          <w:pPr>
            <w:pStyle w:val="TOCHeading"/>
          </w:pPr>
          <w:r>
            <w:t>Contents</w:t>
          </w:r>
        </w:p>
        <w:p w14:paraId="367B1436" w14:textId="77777777" w:rsidR="00774C02" w:rsidRDefault="003C0812">
          <w:pPr>
            <w:pStyle w:val="TOC1"/>
            <w:tabs>
              <w:tab w:val="left" w:pos="440"/>
              <w:tab w:val="right" w:leader="dot" w:pos="9016"/>
            </w:tabs>
            <w:rPr>
              <w:noProof/>
              <w:lang w:val="en-IN" w:eastAsia="en-IN"/>
            </w:rPr>
          </w:pPr>
          <w:r>
            <w:fldChar w:fldCharType="begin"/>
          </w:r>
          <w:r>
            <w:instrText xml:space="preserve"> TOC \o "1-3" \h \z \u </w:instrText>
          </w:r>
          <w:r>
            <w:fldChar w:fldCharType="separate"/>
          </w:r>
          <w:hyperlink w:anchor="_Toc101188073" w:history="1">
            <w:r w:rsidR="00774C02" w:rsidRPr="00FE5AC2">
              <w:rPr>
                <w:rStyle w:val="Hyperlink"/>
                <w:noProof/>
              </w:rPr>
              <w:t>1.</w:t>
            </w:r>
            <w:r w:rsidR="00774C02">
              <w:rPr>
                <w:noProof/>
                <w:lang w:val="en-IN" w:eastAsia="en-IN"/>
              </w:rPr>
              <w:tab/>
            </w:r>
            <w:r w:rsidR="00774C02" w:rsidRPr="00FE5AC2">
              <w:rPr>
                <w:rStyle w:val="Hyperlink"/>
                <w:noProof/>
              </w:rPr>
              <w:t>Configuration &amp; Data Management Plan</w:t>
            </w:r>
            <w:r w:rsidR="00774C02">
              <w:rPr>
                <w:noProof/>
                <w:webHidden/>
              </w:rPr>
              <w:tab/>
            </w:r>
            <w:r w:rsidR="00774C02">
              <w:rPr>
                <w:noProof/>
                <w:webHidden/>
              </w:rPr>
              <w:fldChar w:fldCharType="begin"/>
            </w:r>
            <w:r w:rsidR="00774C02">
              <w:rPr>
                <w:noProof/>
                <w:webHidden/>
              </w:rPr>
              <w:instrText xml:space="preserve"> PAGEREF _Toc101188073 \h </w:instrText>
            </w:r>
            <w:r w:rsidR="00774C02">
              <w:rPr>
                <w:noProof/>
                <w:webHidden/>
              </w:rPr>
            </w:r>
            <w:r w:rsidR="00774C02">
              <w:rPr>
                <w:noProof/>
                <w:webHidden/>
              </w:rPr>
              <w:fldChar w:fldCharType="separate"/>
            </w:r>
            <w:r w:rsidR="00774C02">
              <w:rPr>
                <w:noProof/>
                <w:webHidden/>
              </w:rPr>
              <w:t>1</w:t>
            </w:r>
            <w:r w:rsidR="00774C02">
              <w:rPr>
                <w:noProof/>
                <w:webHidden/>
              </w:rPr>
              <w:fldChar w:fldCharType="end"/>
            </w:r>
          </w:hyperlink>
        </w:p>
        <w:p w14:paraId="2AC320C7" w14:textId="77777777" w:rsidR="00774C02" w:rsidRDefault="00774C02">
          <w:pPr>
            <w:pStyle w:val="TOC2"/>
            <w:tabs>
              <w:tab w:val="left" w:pos="880"/>
              <w:tab w:val="right" w:leader="dot" w:pos="9016"/>
            </w:tabs>
            <w:rPr>
              <w:noProof/>
              <w:lang w:val="en-IN" w:eastAsia="en-IN"/>
            </w:rPr>
          </w:pPr>
          <w:hyperlink w:anchor="_Toc101188074" w:history="1">
            <w:r w:rsidRPr="00FE5AC2">
              <w:rPr>
                <w:rStyle w:val="Hyperlink"/>
                <w:noProof/>
              </w:rPr>
              <w:t>1.1.</w:t>
            </w:r>
            <w:r>
              <w:rPr>
                <w:noProof/>
                <w:lang w:val="en-IN" w:eastAsia="en-IN"/>
              </w:rPr>
              <w:tab/>
            </w:r>
            <w:r w:rsidRPr="00FE5AC2">
              <w:rPr>
                <w:rStyle w:val="Hyperlink"/>
                <w:noProof/>
              </w:rPr>
              <w:t>List of Configurable Items, Access Details and Release Plan</w:t>
            </w:r>
            <w:r>
              <w:rPr>
                <w:noProof/>
                <w:webHidden/>
              </w:rPr>
              <w:tab/>
            </w:r>
            <w:r>
              <w:rPr>
                <w:noProof/>
                <w:webHidden/>
              </w:rPr>
              <w:fldChar w:fldCharType="begin"/>
            </w:r>
            <w:r>
              <w:rPr>
                <w:noProof/>
                <w:webHidden/>
              </w:rPr>
              <w:instrText xml:space="preserve"> PAGEREF _Toc101188074 \h </w:instrText>
            </w:r>
            <w:r>
              <w:rPr>
                <w:noProof/>
                <w:webHidden/>
              </w:rPr>
            </w:r>
            <w:r>
              <w:rPr>
                <w:noProof/>
                <w:webHidden/>
              </w:rPr>
              <w:fldChar w:fldCharType="separate"/>
            </w:r>
            <w:r>
              <w:rPr>
                <w:noProof/>
                <w:webHidden/>
              </w:rPr>
              <w:t>1</w:t>
            </w:r>
            <w:r>
              <w:rPr>
                <w:noProof/>
                <w:webHidden/>
              </w:rPr>
              <w:fldChar w:fldCharType="end"/>
            </w:r>
          </w:hyperlink>
        </w:p>
        <w:p w14:paraId="1ACD3EDF" w14:textId="77777777" w:rsidR="00774C02" w:rsidRDefault="00774C02">
          <w:pPr>
            <w:pStyle w:val="TOC2"/>
            <w:tabs>
              <w:tab w:val="left" w:pos="880"/>
              <w:tab w:val="right" w:leader="dot" w:pos="9016"/>
            </w:tabs>
            <w:rPr>
              <w:noProof/>
              <w:lang w:val="en-IN" w:eastAsia="en-IN"/>
            </w:rPr>
          </w:pPr>
          <w:hyperlink w:anchor="_Toc101188075" w:history="1">
            <w:r w:rsidRPr="00FE5AC2">
              <w:rPr>
                <w:rStyle w:val="Hyperlink"/>
                <w:noProof/>
              </w:rPr>
              <w:t>1.2.</w:t>
            </w:r>
            <w:r>
              <w:rPr>
                <w:noProof/>
                <w:lang w:val="en-IN" w:eastAsia="en-IN"/>
              </w:rPr>
              <w:tab/>
            </w:r>
            <w:r w:rsidRPr="00FE5AC2">
              <w:rPr>
                <w:rStyle w:val="Hyperlink"/>
                <w:noProof/>
              </w:rPr>
              <w:t>Project Repository</w:t>
            </w:r>
            <w:r>
              <w:rPr>
                <w:noProof/>
                <w:webHidden/>
              </w:rPr>
              <w:tab/>
            </w:r>
            <w:r>
              <w:rPr>
                <w:noProof/>
                <w:webHidden/>
              </w:rPr>
              <w:fldChar w:fldCharType="begin"/>
            </w:r>
            <w:r>
              <w:rPr>
                <w:noProof/>
                <w:webHidden/>
              </w:rPr>
              <w:instrText xml:space="preserve"> PAGEREF _Toc101188075 \h </w:instrText>
            </w:r>
            <w:r>
              <w:rPr>
                <w:noProof/>
                <w:webHidden/>
              </w:rPr>
            </w:r>
            <w:r>
              <w:rPr>
                <w:noProof/>
                <w:webHidden/>
              </w:rPr>
              <w:fldChar w:fldCharType="separate"/>
            </w:r>
            <w:r>
              <w:rPr>
                <w:noProof/>
                <w:webHidden/>
              </w:rPr>
              <w:t>2</w:t>
            </w:r>
            <w:r>
              <w:rPr>
                <w:noProof/>
                <w:webHidden/>
              </w:rPr>
              <w:fldChar w:fldCharType="end"/>
            </w:r>
          </w:hyperlink>
        </w:p>
        <w:p w14:paraId="4EF1BCEA" w14:textId="77777777" w:rsidR="00774C02" w:rsidRDefault="00774C02">
          <w:pPr>
            <w:pStyle w:val="TOC2"/>
            <w:tabs>
              <w:tab w:val="left" w:pos="880"/>
              <w:tab w:val="right" w:leader="dot" w:pos="9016"/>
            </w:tabs>
            <w:rPr>
              <w:noProof/>
              <w:lang w:val="en-IN" w:eastAsia="en-IN"/>
            </w:rPr>
          </w:pPr>
          <w:hyperlink w:anchor="_Toc101188076" w:history="1">
            <w:r w:rsidRPr="00FE5AC2">
              <w:rPr>
                <w:rStyle w:val="Hyperlink"/>
                <w:noProof/>
              </w:rPr>
              <w:t>1.3.</w:t>
            </w:r>
            <w:r>
              <w:rPr>
                <w:noProof/>
                <w:lang w:val="en-IN" w:eastAsia="en-IN"/>
              </w:rPr>
              <w:tab/>
            </w:r>
            <w:r w:rsidRPr="00FE5AC2">
              <w:rPr>
                <w:rStyle w:val="Hyperlink"/>
                <w:noProof/>
              </w:rPr>
              <w:t>Configuration Audit Plan</w:t>
            </w:r>
            <w:r>
              <w:rPr>
                <w:noProof/>
                <w:webHidden/>
              </w:rPr>
              <w:tab/>
            </w:r>
            <w:r>
              <w:rPr>
                <w:noProof/>
                <w:webHidden/>
              </w:rPr>
              <w:fldChar w:fldCharType="begin"/>
            </w:r>
            <w:r>
              <w:rPr>
                <w:noProof/>
                <w:webHidden/>
              </w:rPr>
              <w:instrText xml:space="preserve"> PAGEREF _Toc101188076 \h </w:instrText>
            </w:r>
            <w:r>
              <w:rPr>
                <w:noProof/>
                <w:webHidden/>
              </w:rPr>
            </w:r>
            <w:r>
              <w:rPr>
                <w:noProof/>
                <w:webHidden/>
              </w:rPr>
              <w:fldChar w:fldCharType="separate"/>
            </w:r>
            <w:r>
              <w:rPr>
                <w:noProof/>
                <w:webHidden/>
              </w:rPr>
              <w:t>2</w:t>
            </w:r>
            <w:r>
              <w:rPr>
                <w:noProof/>
                <w:webHidden/>
              </w:rPr>
              <w:fldChar w:fldCharType="end"/>
            </w:r>
          </w:hyperlink>
        </w:p>
        <w:p w14:paraId="2AE936EC" w14:textId="77777777" w:rsidR="00774C02" w:rsidRDefault="00774C02">
          <w:pPr>
            <w:pStyle w:val="TOC2"/>
            <w:tabs>
              <w:tab w:val="left" w:pos="880"/>
              <w:tab w:val="right" w:leader="dot" w:pos="9016"/>
            </w:tabs>
            <w:rPr>
              <w:noProof/>
              <w:lang w:val="en-IN" w:eastAsia="en-IN"/>
            </w:rPr>
          </w:pPr>
          <w:hyperlink w:anchor="_Toc101188077" w:history="1">
            <w:r w:rsidRPr="00FE5AC2">
              <w:rPr>
                <w:rStyle w:val="Hyperlink"/>
                <w:noProof/>
              </w:rPr>
              <w:t>1.4.</w:t>
            </w:r>
            <w:r>
              <w:rPr>
                <w:noProof/>
                <w:lang w:val="en-IN" w:eastAsia="en-IN"/>
              </w:rPr>
              <w:tab/>
            </w:r>
            <w:r w:rsidRPr="00FE5AC2">
              <w:rPr>
                <w:rStyle w:val="Hyperlink"/>
                <w:noProof/>
              </w:rPr>
              <w:t>Backup and Restoration Plan</w:t>
            </w:r>
            <w:r>
              <w:rPr>
                <w:noProof/>
                <w:webHidden/>
              </w:rPr>
              <w:tab/>
            </w:r>
            <w:r>
              <w:rPr>
                <w:noProof/>
                <w:webHidden/>
              </w:rPr>
              <w:fldChar w:fldCharType="begin"/>
            </w:r>
            <w:r>
              <w:rPr>
                <w:noProof/>
                <w:webHidden/>
              </w:rPr>
              <w:instrText xml:space="preserve"> PAGEREF _Toc101188077 \h </w:instrText>
            </w:r>
            <w:r>
              <w:rPr>
                <w:noProof/>
                <w:webHidden/>
              </w:rPr>
            </w:r>
            <w:r>
              <w:rPr>
                <w:noProof/>
                <w:webHidden/>
              </w:rPr>
              <w:fldChar w:fldCharType="separate"/>
            </w:r>
            <w:r>
              <w:rPr>
                <w:noProof/>
                <w:webHidden/>
              </w:rPr>
              <w:t>2</w:t>
            </w:r>
            <w:r>
              <w:rPr>
                <w:noProof/>
                <w:webHidden/>
              </w:rPr>
              <w:fldChar w:fldCharType="end"/>
            </w:r>
          </w:hyperlink>
        </w:p>
        <w:p w14:paraId="72FFF594" w14:textId="148BD6DF" w:rsidR="00552904" w:rsidRDefault="003C0812" w:rsidP="003C0812">
          <w:r>
            <w:fldChar w:fldCharType="end"/>
          </w:r>
        </w:p>
      </w:sdtContent>
    </w:sdt>
    <w:p w14:paraId="6965FBE8" w14:textId="77777777" w:rsidR="00FD6A63" w:rsidRDefault="00FD6A63" w:rsidP="00FD6A63">
      <w:pPr>
        <w:pStyle w:val="Heading1"/>
        <w:numPr>
          <w:ilvl w:val="0"/>
          <w:numId w:val="1"/>
        </w:numPr>
        <w:tabs>
          <w:tab w:val="num" w:pos="360"/>
        </w:tabs>
        <w:ind w:left="0" w:firstLine="0"/>
      </w:pPr>
      <w:bookmarkStart w:id="0" w:name="_Toc101188073"/>
      <w:r>
        <w:t>Con</w:t>
      </w:r>
      <w:bookmarkStart w:id="1" w:name="_GoBack"/>
      <w:bookmarkEnd w:id="1"/>
      <w:r>
        <w:t>figuration &amp; Data Management Plan</w:t>
      </w:r>
      <w:bookmarkEnd w:id="0"/>
      <w:r>
        <w:t xml:space="preserve"> </w:t>
      </w:r>
    </w:p>
    <w:p w14:paraId="087DE0E8" w14:textId="77777777" w:rsidR="00FD6A63" w:rsidRDefault="00FD6A63" w:rsidP="00FD6A63">
      <w:pPr>
        <w:pStyle w:val="ListParagraph"/>
        <w:ind w:left="360"/>
        <w:rPr>
          <w:rStyle w:val="SubtleEmphasis"/>
        </w:rPr>
      </w:pPr>
    </w:p>
    <w:p w14:paraId="6029CDCA" w14:textId="77777777" w:rsidR="00FD6A63" w:rsidRPr="00D93DFD" w:rsidRDefault="00FD6A63" w:rsidP="00FD6A63">
      <w:pPr>
        <w:widowControl w:val="0"/>
        <w:autoSpaceDE w:val="0"/>
        <w:autoSpaceDN w:val="0"/>
        <w:adjustRightInd w:val="0"/>
        <w:spacing w:after="0" w:line="292" w:lineRule="auto"/>
        <w:ind w:right="82"/>
        <w:jc w:val="both"/>
        <w:rPr>
          <w:rStyle w:val="SubtleEmphasis"/>
        </w:rPr>
      </w:pPr>
      <w:r w:rsidRPr="00D93DFD">
        <w:rPr>
          <w:rStyle w:val="SubtleEmphasis"/>
        </w:rPr>
        <w:t>The objective of Configuration management plan is to establish the methodology for the project’s Configuration Management process. It includes configuration identification, configuration library management, access rights management, version control and change control procedures to be followed in the project.</w:t>
      </w:r>
    </w:p>
    <w:p w14:paraId="3EC8B059" w14:textId="77777777" w:rsidR="00FD6A63" w:rsidRPr="00D93DFD" w:rsidRDefault="00FD6A63" w:rsidP="00FD6A63">
      <w:pPr>
        <w:widowControl w:val="0"/>
        <w:autoSpaceDE w:val="0"/>
        <w:autoSpaceDN w:val="0"/>
        <w:adjustRightInd w:val="0"/>
        <w:spacing w:before="62" w:after="0" w:line="240" w:lineRule="auto"/>
        <w:ind w:right="84"/>
        <w:jc w:val="both"/>
        <w:rPr>
          <w:rStyle w:val="SubtleEmphasis"/>
        </w:rPr>
      </w:pPr>
      <w:r w:rsidRPr="00D93DFD">
        <w:rPr>
          <w:rStyle w:val="SubtleEmphasis"/>
        </w:rPr>
        <w:t xml:space="preserve">Access  to  a  team  member  is  provided  strictly  on  a  need  to  know  basis  and  is  managed  by </w:t>
      </w:r>
      <w:proofErr w:type="gramStart"/>
      <w:r w:rsidRPr="00D93DFD">
        <w:rPr>
          <w:rStyle w:val="SubtleEmphasis"/>
        </w:rPr>
        <w:t>Configuration Administrator.</w:t>
      </w:r>
      <w:proofErr w:type="gramEnd"/>
      <w:r w:rsidRPr="00D93DFD">
        <w:rPr>
          <w:rStyle w:val="SubtleEmphasis"/>
        </w:rPr>
        <w:t xml:space="preserve"> Types of access are Read Only, Read-Write and Read-Write-Delete. </w:t>
      </w:r>
    </w:p>
    <w:p w14:paraId="34222ABD" w14:textId="77777777" w:rsidR="00FD6A63" w:rsidRPr="00D93DFD" w:rsidRDefault="00FD6A63" w:rsidP="00FD6A63">
      <w:pPr>
        <w:widowControl w:val="0"/>
        <w:autoSpaceDE w:val="0"/>
        <w:autoSpaceDN w:val="0"/>
        <w:adjustRightInd w:val="0"/>
        <w:spacing w:before="1" w:after="0" w:line="110" w:lineRule="exact"/>
        <w:rPr>
          <w:rStyle w:val="SubtleEmphasis"/>
        </w:rPr>
      </w:pPr>
    </w:p>
    <w:p w14:paraId="1DCE576C" w14:textId="77777777" w:rsidR="00FD6A63" w:rsidRPr="00D93DFD" w:rsidRDefault="00FD6A63" w:rsidP="00FD6A63">
      <w:pPr>
        <w:widowControl w:val="0"/>
        <w:autoSpaceDE w:val="0"/>
        <w:autoSpaceDN w:val="0"/>
        <w:adjustRightInd w:val="0"/>
        <w:spacing w:after="0" w:line="290" w:lineRule="auto"/>
        <w:ind w:right="86"/>
        <w:jc w:val="both"/>
        <w:rPr>
          <w:rStyle w:val="SubtleEmphasis"/>
        </w:rPr>
      </w:pPr>
      <w:r w:rsidRPr="00D93DFD">
        <w:rPr>
          <w:rStyle w:val="SubtleEmphasis"/>
        </w:rPr>
        <w:t>This plan applies to all documentation and work products developed during the course of project execution.</w:t>
      </w:r>
    </w:p>
    <w:p w14:paraId="0FFC9E02" w14:textId="77777777" w:rsidR="00FD6A63" w:rsidRPr="005E723B" w:rsidRDefault="00FD6A63" w:rsidP="00FD6A63">
      <w:pPr>
        <w:widowControl w:val="0"/>
        <w:autoSpaceDE w:val="0"/>
        <w:autoSpaceDN w:val="0"/>
        <w:adjustRightInd w:val="0"/>
        <w:spacing w:after="0" w:line="290" w:lineRule="auto"/>
        <w:ind w:left="997" w:right="86"/>
        <w:jc w:val="both"/>
        <w:rPr>
          <w:rFonts w:cstheme="minorHAnsi"/>
          <w:color w:val="000000"/>
        </w:rPr>
      </w:pPr>
    </w:p>
    <w:p w14:paraId="6946690C" w14:textId="77777777" w:rsidR="00FD6A63" w:rsidRDefault="00FD6A63" w:rsidP="00FD6A63">
      <w:pPr>
        <w:pStyle w:val="Heading2"/>
        <w:numPr>
          <w:ilvl w:val="1"/>
          <w:numId w:val="1"/>
        </w:numPr>
        <w:tabs>
          <w:tab w:val="num" w:pos="360"/>
        </w:tabs>
        <w:ind w:left="0" w:firstLine="0"/>
      </w:pPr>
      <w:bookmarkStart w:id="2" w:name="_Toc101188074"/>
      <w:r>
        <w:t>List of Configurable I</w:t>
      </w:r>
      <w:r w:rsidRPr="00255837">
        <w:t>tems</w:t>
      </w:r>
      <w:r>
        <w:t>, Access D</w:t>
      </w:r>
      <w:r w:rsidRPr="00255837">
        <w:t>etails</w:t>
      </w:r>
      <w:r>
        <w:t xml:space="preserve"> and Release Plan</w:t>
      </w:r>
      <w:bookmarkEnd w:id="2"/>
    </w:p>
    <w:p w14:paraId="4D38E5A6" w14:textId="77777777" w:rsidR="00FD6A63" w:rsidRPr="00AE7B9A" w:rsidRDefault="00FD6A63" w:rsidP="00FD6A63">
      <w:pPr>
        <w:rPr>
          <w:rStyle w:val="SubtleEmphasis"/>
        </w:rPr>
      </w:pPr>
      <w:r w:rsidRPr="00AE7B9A">
        <w:rPr>
          <w:rStyle w:val="SubtleEmphasis"/>
        </w:rPr>
        <w:t xml:space="preserve">Identify all work products in chronological order and in explicit numbers. For example, all </w:t>
      </w:r>
      <w:r>
        <w:rPr>
          <w:rStyle w:val="SubtleEmphasis"/>
        </w:rPr>
        <w:t>Design</w:t>
      </w:r>
      <w:r w:rsidRPr="00AE7B9A">
        <w:rPr>
          <w:rStyle w:val="SubtleEmphasis"/>
        </w:rPr>
        <w:t xml:space="preserve"> documents such as schema</w:t>
      </w:r>
      <w:r>
        <w:rPr>
          <w:rStyle w:val="SubtleEmphasis"/>
        </w:rPr>
        <w:t>tics</w:t>
      </w:r>
      <w:r w:rsidRPr="00AE7B9A">
        <w:rPr>
          <w:rStyle w:val="SubtleEmphasis"/>
        </w:rPr>
        <w:t xml:space="preserve">, </w:t>
      </w:r>
      <w:r>
        <w:rPr>
          <w:rStyle w:val="SubtleEmphasis"/>
        </w:rPr>
        <w:t>Flow charts, Conceptual diagrams</w:t>
      </w:r>
      <w:r w:rsidRPr="00AE7B9A">
        <w:rPr>
          <w:rStyle w:val="SubtleEmphasis"/>
        </w:rPr>
        <w:t xml:space="preserve"> etc. must be separate entries.</w:t>
      </w:r>
      <w:r>
        <w:rPr>
          <w:rStyle w:val="SubtleEmphasis"/>
        </w:rPr>
        <w:t xml:space="preserve"> Naming conventions should be decided for implementation artefacts such as Schematics, PCB Layouts, and Mechanical Drawings etc.</w:t>
      </w:r>
    </w:p>
    <w:tbl>
      <w:tblPr>
        <w:tblStyle w:val="LightGrid-Accent11"/>
        <w:tblW w:w="10003" w:type="dxa"/>
        <w:tblInd w:w="-72" w:type="dxa"/>
        <w:tblLook w:val="04A0" w:firstRow="1" w:lastRow="0" w:firstColumn="1" w:lastColumn="0" w:noHBand="0" w:noVBand="1"/>
      </w:tblPr>
      <w:tblGrid>
        <w:gridCol w:w="2124"/>
        <w:gridCol w:w="1064"/>
        <w:gridCol w:w="1440"/>
        <w:gridCol w:w="1603"/>
        <w:gridCol w:w="1137"/>
        <w:gridCol w:w="1448"/>
        <w:gridCol w:w="1187"/>
      </w:tblGrid>
      <w:tr w:rsidR="00FD6A63" w:rsidRPr="00AA3CF5" w14:paraId="4252BFE5" w14:textId="77777777" w:rsidTr="00285CCF">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124" w:type="dxa"/>
          </w:tcPr>
          <w:p w14:paraId="1ACEE78D" w14:textId="77777777" w:rsidR="00FD6A63" w:rsidRPr="00AA3CF5" w:rsidRDefault="00FD6A63" w:rsidP="00285CCF">
            <w:r w:rsidRPr="00AA3CF5">
              <w:t>Configuration Item</w:t>
            </w:r>
          </w:p>
        </w:tc>
        <w:tc>
          <w:tcPr>
            <w:tcW w:w="1064" w:type="dxa"/>
          </w:tcPr>
          <w:p w14:paraId="0E95C253" w14:textId="77777777" w:rsidR="00FD6A63" w:rsidRPr="00AA3CF5" w:rsidRDefault="00FD6A63" w:rsidP="00285CCF">
            <w:pPr>
              <w:cnfStyle w:val="100000000000" w:firstRow="1" w:lastRow="0" w:firstColumn="0" w:lastColumn="0" w:oddVBand="0" w:evenVBand="0" w:oddHBand="0" w:evenHBand="0" w:firstRowFirstColumn="0" w:firstRowLastColumn="0" w:lastRowFirstColumn="0" w:lastRowLastColumn="0"/>
            </w:pPr>
            <w:r w:rsidRPr="00AA3CF5">
              <w:t>Type</w:t>
            </w:r>
          </w:p>
        </w:tc>
        <w:tc>
          <w:tcPr>
            <w:tcW w:w="1440" w:type="dxa"/>
          </w:tcPr>
          <w:p w14:paraId="224CA32D" w14:textId="77777777" w:rsidR="00FD6A63" w:rsidRPr="00AA3CF5" w:rsidRDefault="00FD6A63" w:rsidP="00285CCF">
            <w:pPr>
              <w:cnfStyle w:val="100000000000" w:firstRow="1" w:lastRow="0" w:firstColumn="0" w:lastColumn="0" w:oddVBand="0" w:evenVBand="0" w:oddHBand="0" w:evenHBand="0" w:firstRowFirstColumn="0" w:firstRowLastColumn="0" w:lastRowFirstColumn="0" w:lastRowLastColumn="0"/>
            </w:pPr>
            <w:r>
              <w:t>Location</w:t>
            </w:r>
          </w:p>
        </w:tc>
        <w:tc>
          <w:tcPr>
            <w:tcW w:w="1603" w:type="dxa"/>
          </w:tcPr>
          <w:p w14:paraId="711CB196"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When Baselined?</w:t>
            </w:r>
          </w:p>
        </w:tc>
        <w:tc>
          <w:tcPr>
            <w:tcW w:w="1137" w:type="dxa"/>
          </w:tcPr>
          <w:p w14:paraId="74D5C931"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CI Owner</w:t>
            </w:r>
          </w:p>
        </w:tc>
        <w:tc>
          <w:tcPr>
            <w:tcW w:w="1448" w:type="dxa"/>
          </w:tcPr>
          <w:p w14:paraId="489446D3"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Candidate for release? (Yes, No)</w:t>
            </w:r>
          </w:p>
        </w:tc>
        <w:tc>
          <w:tcPr>
            <w:tcW w:w="1187" w:type="dxa"/>
          </w:tcPr>
          <w:p w14:paraId="7B6DE763"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Mode of release (Media)</w:t>
            </w:r>
          </w:p>
        </w:tc>
      </w:tr>
      <w:tr w:rsidR="00FD6A63" w:rsidRPr="00AA3CF5" w14:paraId="5CC625A3"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7B9882A3" w14:textId="77777777" w:rsidR="00FD6A63" w:rsidRDefault="00FD6A63" w:rsidP="00285CCF">
            <w:pPr>
              <w:rPr>
                <w:rFonts w:ascii="Calibri" w:hAnsi="Calibri" w:cs="Calibri"/>
                <w:color w:val="000000"/>
              </w:rPr>
            </w:pPr>
          </w:p>
        </w:tc>
        <w:tc>
          <w:tcPr>
            <w:tcW w:w="1064" w:type="dxa"/>
          </w:tcPr>
          <w:p w14:paraId="24D8AE3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7A119E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A6C62A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5B126EEC"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6D36390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5436FE4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3F73A85E"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389EC65E" w14:textId="77777777" w:rsidR="00FD6A63" w:rsidRDefault="00FD6A63" w:rsidP="00285CCF">
            <w:pPr>
              <w:ind w:firstLineChars="100" w:firstLine="221"/>
              <w:rPr>
                <w:rFonts w:ascii="Calibri" w:hAnsi="Calibri" w:cs="Calibri"/>
                <w:color w:val="000000"/>
              </w:rPr>
            </w:pPr>
          </w:p>
        </w:tc>
        <w:tc>
          <w:tcPr>
            <w:tcW w:w="1064" w:type="dxa"/>
          </w:tcPr>
          <w:p w14:paraId="3E2CCA0F"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575066F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428B9A9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00B6E39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03468D1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449FBF1E"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75CAE230" w14:textId="77777777" w:rsidTr="00285CC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14:paraId="530EEDCC" w14:textId="77777777" w:rsidR="00FD6A63" w:rsidRDefault="00FD6A63" w:rsidP="00285CCF">
            <w:pPr>
              <w:rPr>
                <w:rFonts w:ascii="Calibri" w:hAnsi="Calibri" w:cs="Calibri"/>
                <w:color w:val="000000"/>
              </w:rPr>
            </w:pPr>
          </w:p>
        </w:tc>
        <w:tc>
          <w:tcPr>
            <w:tcW w:w="1064" w:type="dxa"/>
          </w:tcPr>
          <w:p w14:paraId="7EC5882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7B05CA6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2832200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2604050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034114B7"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72C4750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5038CA73"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03544F64" w14:textId="77777777" w:rsidR="00FD6A63" w:rsidRDefault="00FD6A63" w:rsidP="00285CCF">
            <w:pPr>
              <w:rPr>
                <w:rFonts w:ascii="Calibri" w:hAnsi="Calibri" w:cs="Calibri"/>
                <w:color w:val="000000"/>
              </w:rPr>
            </w:pPr>
          </w:p>
        </w:tc>
        <w:tc>
          <w:tcPr>
            <w:tcW w:w="1064" w:type="dxa"/>
          </w:tcPr>
          <w:p w14:paraId="54765DD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5BFB930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5D4500D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3B3DE48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507550F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3FAFA424"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5B6F4310"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2DBB81A8" w14:textId="77777777" w:rsidR="00FD6A63" w:rsidRDefault="00FD6A63" w:rsidP="00285CCF">
            <w:pPr>
              <w:rPr>
                <w:rFonts w:ascii="Calibri" w:hAnsi="Calibri" w:cs="Calibri"/>
                <w:color w:val="000000"/>
              </w:rPr>
            </w:pPr>
          </w:p>
        </w:tc>
        <w:tc>
          <w:tcPr>
            <w:tcW w:w="1064" w:type="dxa"/>
          </w:tcPr>
          <w:p w14:paraId="0D69E8B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33128B47"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975FCD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6E724422"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30ACBFB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6E44AB5F"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36D0E0F3"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66C97D9" w14:textId="77777777" w:rsidR="00FD6A63" w:rsidRDefault="00FD6A63" w:rsidP="00285CCF">
            <w:pPr>
              <w:ind w:firstLineChars="100" w:firstLine="221"/>
              <w:rPr>
                <w:rFonts w:ascii="Calibri" w:hAnsi="Calibri" w:cs="Calibri"/>
                <w:color w:val="000000"/>
              </w:rPr>
            </w:pPr>
          </w:p>
        </w:tc>
        <w:tc>
          <w:tcPr>
            <w:tcW w:w="1064" w:type="dxa"/>
          </w:tcPr>
          <w:p w14:paraId="1F0A544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6A4FBF3E"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1068A8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1A05F3F2"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716C40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60E4710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469BB2CB" w14:textId="77777777" w:rsidTr="00285CC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14:paraId="0652A817" w14:textId="77777777" w:rsidR="00FD6A63" w:rsidRDefault="00FD6A63" w:rsidP="00285CCF">
            <w:pPr>
              <w:ind w:firstLineChars="100" w:firstLine="221"/>
              <w:rPr>
                <w:rFonts w:ascii="Calibri" w:hAnsi="Calibri" w:cs="Calibri"/>
                <w:color w:val="000000"/>
              </w:rPr>
            </w:pPr>
          </w:p>
        </w:tc>
        <w:tc>
          <w:tcPr>
            <w:tcW w:w="1064" w:type="dxa"/>
          </w:tcPr>
          <w:p w14:paraId="2C073DB8"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CD77AA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1887AE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4BE0F3BF"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0FF3C6D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161F375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592AC92A"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E26DE93" w14:textId="77777777" w:rsidR="00FD6A63" w:rsidRDefault="00FD6A63" w:rsidP="00285CCF">
            <w:pPr>
              <w:ind w:firstLineChars="100" w:firstLine="221"/>
              <w:rPr>
                <w:rFonts w:ascii="Calibri" w:hAnsi="Calibri" w:cs="Calibri"/>
                <w:color w:val="000000"/>
              </w:rPr>
            </w:pPr>
          </w:p>
        </w:tc>
        <w:tc>
          <w:tcPr>
            <w:tcW w:w="1064" w:type="dxa"/>
          </w:tcPr>
          <w:p w14:paraId="14359C8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67C28277"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2C13FB81"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15A4496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5AA097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5DD1EAD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1DF0A564"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9743DA7" w14:textId="77777777" w:rsidR="00FD6A63" w:rsidRDefault="00FD6A63" w:rsidP="00285CCF">
            <w:pPr>
              <w:ind w:firstLineChars="100" w:firstLine="221"/>
              <w:rPr>
                <w:rFonts w:ascii="Calibri" w:hAnsi="Calibri" w:cs="Calibri"/>
                <w:color w:val="000000"/>
              </w:rPr>
            </w:pPr>
          </w:p>
        </w:tc>
        <w:tc>
          <w:tcPr>
            <w:tcW w:w="1064" w:type="dxa"/>
          </w:tcPr>
          <w:p w14:paraId="5B6E1100"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88F04F8"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11BE5B0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4EB64F6A"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431180B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11845D01"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34059F62" w14:textId="77777777" w:rsidR="00FD6A63" w:rsidRDefault="00FD6A63" w:rsidP="00FD6A63"/>
    <w:p w14:paraId="56C032F7" w14:textId="77777777" w:rsidR="00FD6A63" w:rsidRDefault="00FD6A63" w:rsidP="00FD6A63">
      <w:r>
        <w:t>The access rights for the project’s CIs are maintained in the “</w:t>
      </w:r>
      <w:r w:rsidRPr="00784E8F">
        <w:t>Master List of Configurable Items</w:t>
      </w:r>
      <w:r>
        <w:t>” at the organization level. Deviations from the above are documented below: --------</w:t>
      </w:r>
    </w:p>
    <w:p w14:paraId="267008B2" w14:textId="77777777" w:rsidR="00FD6A63" w:rsidRDefault="00FD6A63" w:rsidP="00FD6A63"/>
    <w:p w14:paraId="330A5BC6" w14:textId="77777777" w:rsidR="00FD6A63" w:rsidRDefault="00FD6A63" w:rsidP="00FD6A63">
      <w:pPr>
        <w:pStyle w:val="Heading2"/>
        <w:numPr>
          <w:ilvl w:val="1"/>
          <w:numId w:val="1"/>
        </w:numPr>
        <w:tabs>
          <w:tab w:val="num" w:pos="360"/>
        </w:tabs>
        <w:ind w:left="0" w:firstLine="0"/>
      </w:pPr>
      <w:bookmarkStart w:id="3" w:name="_Toc101188075"/>
      <w:r>
        <w:t>Project Repository</w:t>
      </w:r>
      <w:bookmarkEnd w:id="3"/>
    </w:p>
    <w:p w14:paraId="2F6F7CDE" w14:textId="77777777" w:rsidR="00FD6A63" w:rsidRDefault="00FD6A63" w:rsidP="00FD6A63">
      <w:pPr>
        <w:ind w:left="792"/>
        <w:rPr>
          <w:rStyle w:val="SubtleEmphasis"/>
        </w:rPr>
      </w:pPr>
      <w:r w:rsidRPr="00D93DFD">
        <w:rPr>
          <w:rStyle w:val="SubtleEmphasis"/>
        </w:rPr>
        <w:t>[Specify Project Repository here</w:t>
      </w:r>
      <w:r>
        <w:rPr>
          <w:rStyle w:val="SubtleEmphasis"/>
        </w:rPr>
        <w:t>, for documents and Source Code</w:t>
      </w:r>
      <w:r w:rsidRPr="00D93DFD">
        <w:rPr>
          <w:rStyle w:val="SubtleEmphasis"/>
        </w:rPr>
        <w:t>]</w:t>
      </w:r>
    </w:p>
    <w:p w14:paraId="6316247E" w14:textId="77777777" w:rsidR="00FD6A63" w:rsidRDefault="00FD6A63" w:rsidP="00FD6A63">
      <w:pPr>
        <w:pStyle w:val="Heading2"/>
        <w:numPr>
          <w:ilvl w:val="1"/>
          <w:numId w:val="1"/>
        </w:numPr>
        <w:tabs>
          <w:tab w:val="num" w:pos="360"/>
        </w:tabs>
        <w:ind w:left="0" w:firstLine="0"/>
      </w:pPr>
      <w:bookmarkStart w:id="4" w:name="_Toc101188076"/>
      <w:r>
        <w:t>Configuration Audit Plan</w:t>
      </w:r>
      <w:bookmarkEnd w:id="4"/>
    </w:p>
    <w:p w14:paraId="6382D96D" w14:textId="77777777" w:rsidR="00FD6A63" w:rsidRPr="00D93DFD" w:rsidRDefault="00FD6A63" w:rsidP="00FD6A63">
      <w:pPr>
        <w:ind w:left="792"/>
        <w:rPr>
          <w:rStyle w:val="SubtleEmphasis"/>
        </w:rPr>
      </w:pPr>
      <w:r w:rsidRPr="00D93DFD">
        <w:rPr>
          <w:rStyle w:val="SubtleEmphasis"/>
        </w:rPr>
        <w:t xml:space="preserve">[Specify </w:t>
      </w:r>
      <w:r>
        <w:rPr>
          <w:rStyle w:val="SubtleEmphasis"/>
        </w:rPr>
        <w:t>Configuration audit frequency</w:t>
      </w:r>
      <w:r w:rsidRPr="00D93DFD">
        <w:rPr>
          <w:rStyle w:val="SubtleEmphasis"/>
        </w:rPr>
        <w:t>]</w:t>
      </w:r>
    </w:p>
    <w:p w14:paraId="2DDC1AC4" w14:textId="77777777" w:rsidR="00FD6A63" w:rsidRDefault="00FD6A63" w:rsidP="00FD6A63">
      <w:pPr>
        <w:pStyle w:val="Heading2"/>
        <w:numPr>
          <w:ilvl w:val="1"/>
          <w:numId w:val="1"/>
        </w:numPr>
        <w:tabs>
          <w:tab w:val="num" w:pos="360"/>
        </w:tabs>
        <w:ind w:left="0" w:firstLine="0"/>
      </w:pPr>
      <w:bookmarkStart w:id="5" w:name="_Toc101188077"/>
      <w:r w:rsidRPr="00255837">
        <w:t xml:space="preserve">Backup and </w:t>
      </w:r>
      <w:r>
        <w:t>R</w:t>
      </w:r>
      <w:r w:rsidRPr="00255837">
        <w:t>estoration Plan</w:t>
      </w:r>
      <w:bookmarkEnd w:id="5"/>
    </w:p>
    <w:p w14:paraId="6FFBA7D1" w14:textId="77777777" w:rsidR="00FD6A63" w:rsidRPr="005E723B" w:rsidRDefault="00FD6A63" w:rsidP="00FD6A63">
      <w:pPr>
        <w:ind w:firstLine="360"/>
        <w:rPr>
          <w:rFonts w:cstheme="minorHAnsi"/>
        </w:rPr>
      </w:pPr>
      <w:r w:rsidRPr="005E723B">
        <w:rPr>
          <w:rFonts w:cstheme="minorHAnsi"/>
        </w:rPr>
        <w:t xml:space="preserve">The backup and restoration for this project is in line with the Org. </w:t>
      </w:r>
      <w:r w:rsidRPr="005E723B">
        <w:rPr>
          <w:rFonts w:cstheme="minorHAnsi"/>
          <w:color w:val="000000"/>
        </w:rPr>
        <w:t xml:space="preserve">Backup </w:t>
      </w:r>
      <w:r w:rsidRPr="005E723B">
        <w:rPr>
          <w:rFonts w:cstheme="minorHAnsi"/>
        </w:rPr>
        <w:t xml:space="preserve">and Restoration Plans.  </w:t>
      </w:r>
    </w:p>
    <w:tbl>
      <w:tblPr>
        <w:tblStyle w:val="LightGrid-Accent11"/>
        <w:tblW w:w="0" w:type="auto"/>
        <w:tblLook w:val="04A0" w:firstRow="1" w:lastRow="0" w:firstColumn="1" w:lastColumn="0" w:noHBand="0" w:noVBand="1"/>
      </w:tblPr>
      <w:tblGrid>
        <w:gridCol w:w="877"/>
        <w:gridCol w:w="3179"/>
        <w:gridCol w:w="5186"/>
      </w:tblGrid>
      <w:tr w:rsidR="00FD6A63" w14:paraId="0EBE9CB5" w14:textId="77777777" w:rsidTr="00285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461FC3B" w14:textId="77777777" w:rsidR="00FD6A63" w:rsidRDefault="00FD6A63" w:rsidP="00285CCF">
            <w:r>
              <w:t>Sr. No</w:t>
            </w:r>
          </w:p>
        </w:tc>
        <w:tc>
          <w:tcPr>
            <w:tcW w:w="3192" w:type="dxa"/>
          </w:tcPr>
          <w:p w14:paraId="5E162E49"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Description</w:t>
            </w:r>
          </w:p>
        </w:tc>
        <w:tc>
          <w:tcPr>
            <w:tcW w:w="5216" w:type="dxa"/>
          </w:tcPr>
          <w:p w14:paraId="13FA91F8"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Details</w:t>
            </w:r>
          </w:p>
        </w:tc>
      </w:tr>
      <w:tr w:rsidR="00FD6A63" w14:paraId="62EFC530" w14:textId="77777777" w:rsidTr="0028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18E756A" w14:textId="77777777" w:rsidR="00FD6A63" w:rsidRDefault="00FD6A63" w:rsidP="00285CCF">
            <w:r>
              <w:t>1</w:t>
            </w:r>
          </w:p>
        </w:tc>
        <w:tc>
          <w:tcPr>
            <w:tcW w:w="3192" w:type="dxa"/>
          </w:tcPr>
          <w:p w14:paraId="113B3D0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r>
              <w:t>Backup frequency</w:t>
            </w:r>
          </w:p>
        </w:tc>
        <w:tc>
          <w:tcPr>
            <w:tcW w:w="5216" w:type="dxa"/>
          </w:tcPr>
          <w:p w14:paraId="28A1D186"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p>
        </w:tc>
      </w:tr>
      <w:tr w:rsidR="00FD6A63" w14:paraId="5B5E5551" w14:textId="77777777" w:rsidTr="00285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36CB588" w14:textId="77777777" w:rsidR="00FD6A63" w:rsidRDefault="00FD6A63" w:rsidP="00285CCF">
            <w:r>
              <w:t>2</w:t>
            </w:r>
          </w:p>
        </w:tc>
        <w:tc>
          <w:tcPr>
            <w:tcW w:w="3192" w:type="dxa"/>
          </w:tcPr>
          <w:p w14:paraId="1C7CD5E2"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r>
              <w:t>Backup method</w:t>
            </w:r>
          </w:p>
        </w:tc>
        <w:tc>
          <w:tcPr>
            <w:tcW w:w="5216" w:type="dxa"/>
          </w:tcPr>
          <w:p w14:paraId="7C2610C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p>
        </w:tc>
      </w:tr>
      <w:tr w:rsidR="00FD6A63" w14:paraId="1B81DB99" w14:textId="77777777" w:rsidTr="0028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CFBF917" w14:textId="77777777" w:rsidR="00FD6A63" w:rsidRDefault="00FD6A63" w:rsidP="00285CCF">
            <w:r>
              <w:t>3</w:t>
            </w:r>
          </w:p>
        </w:tc>
        <w:tc>
          <w:tcPr>
            <w:tcW w:w="3192" w:type="dxa"/>
          </w:tcPr>
          <w:p w14:paraId="798FBA1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r>
              <w:t>Backup media</w:t>
            </w:r>
          </w:p>
        </w:tc>
        <w:tc>
          <w:tcPr>
            <w:tcW w:w="5216" w:type="dxa"/>
          </w:tcPr>
          <w:p w14:paraId="19E25920"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p>
        </w:tc>
      </w:tr>
      <w:tr w:rsidR="00FD6A63" w14:paraId="68BD0ED2" w14:textId="77777777" w:rsidTr="00285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FD22E2F" w14:textId="77777777" w:rsidR="00FD6A63" w:rsidRDefault="00FD6A63" w:rsidP="00285CCF">
            <w:r>
              <w:t>4</w:t>
            </w:r>
          </w:p>
        </w:tc>
        <w:tc>
          <w:tcPr>
            <w:tcW w:w="3192" w:type="dxa"/>
          </w:tcPr>
          <w:p w14:paraId="1D42A45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r>
              <w:t>Location of backup</w:t>
            </w:r>
          </w:p>
        </w:tc>
        <w:tc>
          <w:tcPr>
            <w:tcW w:w="5216" w:type="dxa"/>
          </w:tcPr>
          <w:p w14:paraId="20A80463"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p>
        </w:tc>
      </w:tr>
    </w:tbl>
    <w:p w14:paraId="37EE8BB8" w14:textId="77777777" w:rsidR="00FD6A63" w:rsidRDefault="00FD6A63" w:rsidP="00FD6A63">
      <w:pPr>
        <w:ind w:firstLine="360"/>
      </w:pPr>
      <w:r>
        <w:t xml:space="preserve"> </w:t>
      </w:r>
    </w:p>
    <w:p w14:paraId="4A506C13" w14:textId="77777777" w:rsidR="0078235D" w:rsidRDefault="0078235D"/>
    <w:sectPr w:rsidR="0078235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4140C" w14:textId="77777777" w:rsidR="003A4191" w:rsidRDefault="003A4191" w:rsidP="003C0812">
      <w:pPr>
        <w:spacing w:after="0" w:line="240" w:lineRule="auto"/>
      </w:pPr>
      <w:r>
        <w:separator/>
      </w:r>
    </w:p>
  </w:endnote>
  <w:endnote w:type="continuationSeparator" w:id="0">
    <w:p w14:paraId="38CADBC0" w14:textId="77777777" w:rsidR="003A4191" w:rsidRDefault="003A4191" w:rsidP="003C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E0195" w14:textId="56B3A08B" w:rsidR="00175827" w:rsidRDefault="00175827">
    <w:pPr>
      <w:pStyle w:val="Footer"/>
    </w:pPr>
    <w:r>
      <w:t>Genus Innovation Limited</w:t>
    </w:r>
    <w:r>
      <w:tab/>
    </w:r>
    <w:r>
      <w:tab/>
      <w:t xml:space="preserve">Template Version Number - </w:t>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D8D1A" w14:textId="77777777" w:rsidR="003A4191" w:rsidRDefault="003A4191" w:rsidP="003C0812">
      <w:pPr>
        <w:spacing w:after="0" w:line="240" w:lineRule="auto"/>
      </w:pPr>
      <w:r>
        <w:separator/>
      </w:r>
    </w:p>
  </w:footnote>
  <w:footnote w:type="continuationSeparator" w:id="0">
    <w:p w14:paraId="584C1E88" w14:textId="77777777" w:rsidR="003A4191" w:rsidRDefault="003A4191" w:rsidP="003C0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AA287" w14:textId="7A80F618" w:rsidR="00774C02" w:rsidRDefault="00774C02">
    <w:pPr>
      <w:pStyle w:val="Header"/>
    </w:pPr>
    <w:r>
      <w:t>TMPL_CMPLAN.DOCX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63"/>
    <w:rsid w:val="00175827"/>
    <w:rsid w:val="00294AB4"/>
    <w:rsid w:val="003A4191"/>
    <w:rsid w:val="003C0812"/>
    <w:rsid w:val="003E6D01"/>
    <w:rsid w:val="00552904"/>
    <w:rsid w:val="005A2039"/>
    <w:rsid w:val="00774C02"/>
    <w:rsid w:val="0078235D"/>
    <w:rsid w:val="00D413A9"/>
    <w:rsid w:val="00FD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A6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D6A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6A6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6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D6A63"/>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FD6A63"/>
    <w:pPr>
      <w:ind w:left="720"/>
      <w:contextualSpacing/>
    </w:pPr>
  </w:style>
  <w:style w:type="character" w:styleId="SubtleEmphasis">
    <w:name w:val="Subtle Emphasis"/>
    <w:basedOn w:val="DefaultParagraphFont"/>
    <w:uiPriority w:val="19"/>
    <w:qFormat/>
    <w:rsid w:val="00FD6A63"/>
    <w:rPr>
      <w:i/>
      <w:iCs/>
      <w:color w:val="808080" w:themeColor="text1" w:themeTint="7F"/>
    </w:rPr>
  </w:style>
  <w:style w:type="table" w:customStyle="1" w:styleId="LightGrid-Accent11">
    <w:name w:val="Light Grid - Accent 11"/>
    <w:basedOn w:val="TableNormal"/>
    <w:uiPriority w:val="62"/>
    <w:rsid w:val="00FD6A63"/>
    <w:pPr>
      <w:spacing w:after="0" w:line="240" w:lineRule="auto"/>
    </w:pPr>
    <w:rPr>
      <w:rFonts w:eastAsiaTheme="minorEastAsia"/>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3C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812"/>
    <w:rPr>
      <w:rFonts w:eastAsiaTheme="minorEastAsia"/>
      <w:lang w:val="en-US"/>
    </w:rPr>
  </w:style>
  <w:style w:type="paragraph" w:styleId="Footer">
    <w:name w:val="footer"/>
    <w:basedOn w:val="Normal"/>
    <w:link w:val="FooterChar"/>
    <w:uiPriority w:val="99"/>
    <w:unhideWhenUsed/>
    <w:rsid w:val="003C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812"/>
    <w:rPr>
      <w:rFonts w:eastAsiaTheme="minorEastAsia"/>
      <w:lang w:val="en-US"/>
    </w:rPr>
  </w:style>
  <w:style w:type="paragraph" w:styleId="TOCHeading">
    <w:name w:val="TOC Heading"/>
    <w:basedOn w:val="Heading1"/>
    <w:next w:val="Normal"/>
    <w:uiPriority w:val="39"/>
    <w:semiHidden/>
    <w:unhideWhenUsed/>
    <w:qFormat/>
    <w:rsid w:val="003C0812"/>
    <w:pPr>
      <w:outlineLvl w:val="9"/>
    </w:pPr>
  </w:style>
  <w:style w:type="paragraph" w:styleId="TOC1">
    <w:name w:val="toc 1"/>
    <w:basedOn w:val="Normal"/>
    <w:next w:val="Normal"/>
    <w:autoRedefine/>
    <w:uiPriority w:val="39"/>
    <w:unhideWhenUsed/>
    <w:rsid w:val="003C0812"/>
    <w:pPr>
      <w:spacing w:after="100"/>
    </w:pPr>
  </w:style>
  <w:style w:type="paragraph" w:styleId="TOC2">
    <w:name w:val="toc 2"/>
    <w:basedOn w:val="Normal"/>
    <w:next w:val="Normal"/>
    <w:autoRedefine/>
    <w:uiPriority w:val="39"/>
    <w:unhideWhenUsed/>
    <w:rsid w:val="003C0812"/>
    <w:pPr>
      <w:spacing w:after="100"/>
      <w:ind w:left="220"/>
    </w:pPr>
  </w:style>
  <w:style w:type="character" w:styleId="Hyperlink">
    <w:name w:val="Hyperlink"/>
    <w:basedOn w:val="DefaultParagraphFont"/>
    <w:uiPriority w:val="99"/>
    <w:unhideWhenUsed/>
    <w:rsid w:val="003C0812"/>
    <w:rPr>
      <w:color w:val="0563C1" w:themeColor="hyperlink"/>
      <w:u w:val="single"/>
    </w:rPr>
  </w:style>
  <w:style w:type="paragraph" w:styleId="BalloonText">
    <w:name w:val="Balloon Text"/>
    <w:basedOn w:val="Normal"/>
    <w:link w:val="BalloonTextChar"/>
    <w:uiPriority w:val="99"/>
    <w:semiHidden/>
    <w:unhideWhenUsed/>
    <w:rsid w:val="003C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2"/>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A6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D6A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6A6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6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D6A63"/>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FD6A63"/>
    <w:pPr>
      <w:ind w:left="720"/>
      <w:contextualSpacing/>
    </w:pPr>
  </w:style>
  <w:style w:type="character" w:styleId="SubtleEmphasis">
    <w:name w:val="Subtle Emphasis"/>
    <w:basedOn w:val="DefaultParagraphFont"/>
    <w:uiPriority w:val="19"/>
    <w:qFormat/>
    <w:rsid w:val="00FD6A63"/>
    <w:rPr>
      <w:i/>
      <w:iCs/>
      <w:color w:val="808080" w:themeColor="text1" w:themeTint="7F"/>
    </w:rPr>
  </w:style>
  <w:style w:type="table" w:customStyle="1" w:styleId="LightGrid-Accent11">
    <w:name w:val="Light Grid - Accent 11"/>
    <w:basedOn w:val="TableNormal"/>
    <w:uiPriority w:val="62"/>
    <w:rsid w:val="00FD6A63"/>
    <w:pPr>
      <w:spacing w:after="0" w:line="240" w:lineRule="auto"/>
    </w:pPr>
    <w:rPr>
      <w:rFonts w:eastAsiaTheme="minorEastAsia"/>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3C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812"/>
    <w:rPr>
      <w:rFonts w:eastAsiaTheme="minorEastAsia"/>
      <w:lang w:val="en-US"/>
    </w:rPr>
  </w:style>
  <w:style w:type="paragraph" w:styleId="Footer">
    <w:name w:val="footer"/>
    <w:basedOn w:val="Normal"/>
    <w:link w:val="FooterChar"/>
    <w:uiPriority w:val="99"/>
    <w:unhideWhenUsed/>
    <w:rsid w:val="003C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812"/>
    <w:rPr>
      <w:rFonts w:eastAsiaTheme="minorEastAsia"/>
      <w:lang w:val="en-US"/>
    </w:rPr>
  </w:style>
  <w:style w:type="paragraph" w:styleId="TOCHeading">
    <w:name w:val="TOC Heading"/>
    <w:basedOn w:val="Heading1"/>
    <w:next w:val="Normal"/>
    <w:uiPriority w:val="39"/>
    <w:semiHidden/>
    <w:unhideWhenUsed/>
    <w:qFormat/>
    <w:rsid w:val="003C0812"/>
    <w:pPr>
      <w:outlineLvl w:val="9"/>
    </w:pPr>
  </w:style>
  <w:style w:type="paragraph" w:styleId="TOC1">
    <w:name w:val="toc 1"/>
    <w:basedOn w:val="Normal"/>
    <w:next w:val="Normal"/>
    <w:autoRedefine/>
    <w:uiPriority w:val="39"/>
    <w:unhideWhenUsed/>
    <w:rsid w:val="003C0812"/>
    <w:pPr>
      <w:spacing w:after="100"/>
    </w:pPr>
  </w:style>
  <w:style w:type="paragraph" w:styleId="TOC2">
    <w:name w:val="toc 2"/>
    <w:basedOn w:val="Normal"/>
    <w:next w:val="Normal"/>
    <w:autoRedefine/>
    <w:uiPriority w:val="39"/>
    <w:unhideWhenUsed/>
    <w:rsid w:val="003C0812"/>
    <w:pPr>
      <w:spacing w:after="100"/>
      <w:ind w:left="220"/>
    </w:pPr>
  </w:style>
  <w:style w:type="character" w:styleId="Hyperlink">
    <w:name w:val="Hyperlink"/>
    <w:basedOn w:val="DefaultParagraphFont"/>
    <w:uiPriority w:val="99"/>
    <w:unhideWhenUsed/>
    <w:rsid w:val="003C0812"/>
    <w:rPr>
      <w:color w:val="0563C1" w:themeColor="hyperlink"/>
      <w:u w:val="single"/>
    </w:rPr>
  </w:style>
  <w:style w:type="paragraph" w:styleId="BalloonText">
    <w:name w:val="Balloon Text"/>
    <w:basedOn w:val="Normal"/>
    <w:link w:val="BalloonTextChar"/>
    <w:uiPriority w:val="99"/>
    <w:semiHidden/>
    <w:unhideWhenUsed/>
    <w:rsid w:val="003C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Garg</dc:creator>
  <cp:keywords/>
  <dc:description/>
  <cp:lastModifiedBy>Jalaj Mathur</cp:lastModifiedBy>
  <cp:revision>4</cp:revision>
  <dcterms:created xsi:type="dcterms:W3CDTF">2022-03-12T04:07:00Z</dcterms:created>
  <dcterms:modified xsi:type="dcterms:W3CDTF">2022-04-18T10:00:00Z</dcterms:modified>
</cp:coreProperties>
</file>