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sz w:val="32"/>
        </w:rPr>
        <w:t>JALAJ SANJAY MEHTA</w:t>
      </w:r>
    </w:p>
    <w:p>
      <w:pPr>
        <w:spacing w:before="0" w:after="60" w:line="240" w:lineRule="auto"/>
        <w:jc w:val="center"/>
      </w:pPr>
      <w:r>
        <w:rPr>
          <w:rFonts w:ascii="Calibri" w:hAnsi="Calibri"/>
          <w:b w:val="0"/>
          <w:i w:val="0"/>
          <w:sz w:val="18"/>
        </w:rPr>
        <w:t>+1 (631) 601-9441  |  jalaj.mehta5@gmail.com  |  jalajsm.github.io  |  linkedin.com/in/jalaj-s-mehta  |  U.S. Citizen</w:t>
      </w:r>
    </w:p>
    <w:p>
      <w:pPr>
        <w:spacing w:before="80" w:after="20" w:line="240" w:lineRule="auto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1"/>
        </w:rPr>
        <w:t>SUMMARY</w:t>
      </w:r>
    </w:p>
    <w:p>
      <w:pPr>
        <w:spacing w:before="0" w:after="40" w:line="240" w:lineRule="auto"/>
      </w:pPr>
      <w:r>
        <w:rPr>
          <w:rFonts w:ascii="Calibri" w:hAnsi="Calibri"/>
          <w:b w:val="0"/>
          <w:i w:val="0"/>
          <w:sz w:val="19"/>
        </w:rPr>
        <w:t>Product manager with an engineering background. Shipped work across hardware, research tooling, and AI systems. I do the customer discovery upfront, then turn the usage data into a prioritized backlog and stay close to engineering while the tradeoffs get made.</w:t>
      </w:r>
    </w:p>
    <w:p>
      <w:pPr>
        <w:spacing w:before="80" w:after="20" w:line="240" w:lineRule="auto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1"/>
        </w:rPr>
        <w:t>EDUCATION</w:t>
      </w:r>
    </w:p>
    <w:p>
      <w:pPr>
        <w:tabs>
          <w:tab w:pos="10800" w:val="right"/>
        </w:tabs>
        <w:spacing w:before="40" w:after="0" w:line="240" w:lineRule="auto"/>
      </w:pPr>
      <w:r>
        <w:rPr>
          <w:rFonts w:ascii="Calibri" w:hAnsi="Calibri"/>
          <w:b/>
          <w:i w:val="0"/>
          <w:sz w:val="19"/>
        </w:rPr>
        <w:t>University of Pennsylvania, SEAS</w:t>
      </w:r>
      <w:r>
        <w:rPr>
          <w:rFonts w:ascii="Calibri" w:hAnsi="Calibri"/>
          <w:b w:val="0"/>
          <w:i w:val="0"/>
          <w:sz w:val="19"/>
        </w:rPr>
        <w:t xml:space="preserve"> — M.S.E., Materials Science &amp; Engineering</w:t>
      </w:r>
      <w:r>
        <w:rPr>
          <w:rFonts w:ascii="Calibri" w:hAnsi="Calibri"/>
          <w:b w:val="0"/>
          <w:i w:val="0"/>
          <w:sz w:val="19"/>
        </w:rPr>
        <w:tab/>
      </w:r>
      <w:r>
        <w:rPr>
          <w:rFonts w:ascii="Calibri" w:hAnsi="Calibri"/>
          <w:b w:val="0"/>
          <w:i/>
          <w:sz w:val="19"/>
        </w:rPr>
        <w:t>Philadelphia, PA · Aug 2026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sz w:val="18"/>
        </w:rPr>
        <w:t>Coursework: Nanofabrication &amp; Nanocharacterization (ESE 5360), MEMS Devices, Semiconductor Devices, Engineering Product Management</w:t>
      </w:r>
    </w:p>
    <w:p>
      <w:pPr>
        <w:tabs>
          <w:tab w:pos="10800" w:val="right"/>
        </w:tabs>
        <w:spacing w:before="40" w:after="0" w:line="240" w:lineRule="auto"/>
      </w:pPr>
      <w:r>
        <w:rPr>
          <w:rFonts w:ascii="Calibri" w:hAnsi="Calibri"/>
          <w:b/>
          <w:i w:val="0"/>
          <w:sz w:val="19"/>
        </w:rPr>
        <w:t>Columbia University, SEAS</w:t>
      </w:r>
      <w:r>
        <w:rPr>
          <w:rFonts w:ascii="Calibri" w:hAnsi="Calibri"/>
          <w:b w:val="0"/>
          <w:i w:val="0"/>
          <w:sz w:val="19"/>
        </w:rPr>
        <w:t xml:space="preserve"> — B.S., Materials Science &amp; Engineering (Minor: Computer Science)</w:t>
      </w:r>
      <w:r>
        <w:rPr>
          <w:rFonts w:ascii="Calibri" w:hAnsi="Calibri"/>
          <w:b w:val="0"/>
          <w:i w:val="0"/>
          <w:sz w:val="19"/>
        </w:rPr>
        <w:tab/>
      </w:r>
      <w:r>
        <w:rPr>
          <w:rFonts w:ascii="Calibri" w:hAnsi="Calibri"/>
          <w:b w:val="0"/>
          <w:i/>
          <w:sz w:val="19"/>
        </w:rPr>
        <w:t>New York, NY · May 2025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sz w:val="18"/>
        </w:rPr>
        <w:t>Dean's List (all eligible semesters) · Bonomi Scholar (2022) · Principled Action Leadership Award</w:t>
      </w:r>
    </w:p>
    <w:p>
      <w:pPr>
        <w:spacing w:before="80" w:after="20" w:line="240" w:lineRule="auto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1"/>
        </w:rPr>
        <w:t>EXPERIENCE</w:t>
      </w:r>
    </w:p>
    <w:p>
      <w:pPr>
        <w:tabs>
          <w:tab w:pos="10800" w:val="right"/>
        </w:tabs>
        <w:spacing w:before="40" w:after="0" w:line="240" w:lineRule="auto"/>
      </w:pPr>
      <w:r>
        <w:rPr>
          <w:rFonts w:ascii="Calibri" w:hAnsi="Calibri"/>
          <w:b/>
          <w:i w:val="0"/>
          <w:sz w:val="19"/>
        </w:rPr>
        <w:t>August (Legal AI Systems)</w:t>
      </w:r>
      <w:r>
        <w:rPr>
          <w:rFonts w:ascii="Calibri" w:hAnsi="Calibri"/>
          <w:b w:val="0"/>
          <w:i w:val="0"/>
          <w:sz w:val="19"/>
        </w:rPr>
        <w:t xml:space="preserve"> — Product Special Projects Lead</w:t>
      </w:r>
      <w:r>
        <w:rPr>
          <w:rFonts w:ascii="Calibri" w:hAnsi="Calibri"/>
          <w:b w:val="0"/>
          <w:i w:val="0"/>
          <w:sz w:val="19"/>
        </w:rPr>
        <w:tab/>
      </w:r>
      <w:r>
        <w:rPr>
          <w:rFonts w:ascii="Calibri" w:hAnsi="Calibri"/>
          <w:b w:val="0"/>
          <w:i/>
          <w:sz w:val="19"/>
        </w:rPr>
        <w:t>New York, NY · Dec 2025 – Present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Instrumented the AI legal assistant with telemetry and wrote SQL and Python pipelines to surface failure modes, usage patterns, and feature-adoption gaps.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Translated that data into a prioritized engineering backlog and drove roadmap decisions with the founding team on what to build, cut, or rework.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Serve as the cross-functional liaison between users and engineering, turning raw feedback into scoped, implementable feature specs.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Train and onboard new team members on product workflows, tightening the loop between customer signal and shipped code.</w:t>
      </w:r>
    </w:p>
    <w:p>
      <w:pPr>
        <w:tabs>
          <w:tab w:pos="10800" w:val="right"/>
        </w:tabs>
        <w:spacing w:before="40" w:after="0" w:line="240" w:lineRule="auto"/>
      </w:pPr>
      <w:r>
        <w:rPr>
          <w:rFonts w:ascii="Calibri" w:hAnsi="Calibri"/>
          <w:b/>
          <w:i w:val="0"/>
          <w:sz w:val="19"/>
        </w:rPr>
        <w:t>Northrop Grumman Mission Systems</w:t>
      </w:r>
      <w:r>
        <w:rPr>
          <w:rFonts w:ascii="Calibri" w:hAnsi="Calibri"/>
          <w:b w:val="0"/>
          <w:i w:val="0"/>
          <w:sz w:val="19"/>
        </w:rPr>
        <w:t xml:space="preserve"> — Technical Intern, Transistor Process Control</w:t>
      </w:r>
      <w:r>
        <w:rPr>
          <w:rFonts w:ascii="Calibri" w:hAnsi="Calibri"/>
          <w:b w:val="0"/>
          <w:i w:val="0"/>
          <w:sz w:val="19"/>
        </w:rPr>
        <w:tab/>
      </w:r>
      <w:r>
        <w:rPr>
          <w:rFonts w:ascii="Calibri" w:hAnsi="Calibri"/>
          <w:b w:val="0"/>
          <w:i/>
          <w:sz w:val="19"/>
        </w:rPr>
        <w:t>Linthicum, MD · Jun – Aug 2024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Built a virtual-source transistor model in Python and validated it against measured wafer data; the tool was adopted by the engineering team for ongoing device analysis.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Wrote a user-facing application to ingest transistor test files across multiple formats and produce I-V curves, capacitance, conductance, and power estimates.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Benchmarked device performance across manufacturers on a hardware test platform, supporting competitive product analysis.</w:t>
      </w:r>
    </w:p>
    <w:p>
      <w:pPr>
        <w:tabs>
          <w:tab w:pos="10800" w:val="right"/>
        </w:tabs>
        <w:spacing w:before="40" w:after="0" w:line="240" w:lineRule="auto"/>
      </w:pPr>
      <w:r>
        <w:rPr>
          <w:rFonts w:ascii="Calibri" w:hAnsi="Calibri"/>
          <w:b/>
          <w:i w:val="0"/>
          <w:sz w:val="19"/>
        </w:rPr>
        <w:t>Columbia University — New Student Orientation</w:t>
      </w:r>
      <w:r>
        <w:rPr>
          <w:rFonts w:ascii="Calibri" w:hAnsi="Calibri"/>
          <w:b w:val="0"/>
          <w:i w:val="0"/>
          <w:sz w:val="19"/>
        </w:rPr>
        <w:t xml:space="preserve"> — Community Events Coordinator</w:t>
      </w:r>
      <w:r>
        <w:rPr>
          <w:rFonts w:ascii="Calibri" w:hAnsi="Calibri"/>
          <w:b w:val="0"/>
          <w:i w:val="0"/>
          <w:sz w:val="19"/>
        </w:rPr>
        <w:tab/>
      </w:r>
      <w:r>
        <w:rPr>
          <w:rFonts w:ascii="Calibri" w:hAnsi="Calibri"/>
          <w:b w:val="0"/>
          <w:i/>
          <w:sz w:val="19"/>
        </w:rPr>
        <w:t>New York, NY · May – Sep 2023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Owned Columbia's full orientation program end-to-end: cross-functional planning with administration and staff, from concept through delivery.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Trained 200+ Orientation Leaders and Crew Captains and ran the schedule on time and on scope for the incoming class.</w:t>
      </w:r>
    </w:p>
    <w:p>
      <w:pPr>
        <w:spacing w:before="80" w:after="20" w:line="240" w:lineRule="auto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1"/>
        </w:rPr>
        <w:t>PRODUCT &amp; TECHNICAL PROJECTS</w:t>
      </w:r>
    </w:p>
    <w:p>
      <w:pPr>
        <w:tabs>
          <w:tab w:pos="10800" w:val="right"/>
        </w:tabs>
        <w:spacing w:before="40" w:after="0" w:line="240" w:lineRule="auto"/>
      </w:pPr>
      <w:r>
        <w:rPr>
          <w:rFonts w:ascii="Calibri" w:hAnsi="Calibri"/>
          <w:b/>
          <w:i w:val="0"/>
          <w:sz w:val="19"/>
        </w:rPr>
        <w:t>CounselAI — Customer Needs Document</w:t>
      </w:r>
      <w:r>
        <w:rPr>
          <w:rFonts w:ascii="Calibri" w:hAnsi="Calibri"/>
          <w:b w:val="0"/>
          <w:i w:val="0"/>
          <w:sz w:val="19"/>
        </w:rPr>
        <w:t xml:space="preserve"> — Penn Engineering Product Management</w:t>
      </w:r>
      <w:r>
        <w:rPr>
          <w:rFonts w:ascii="Calibri" w:hAnsi="Calibri"/>
          <w:b w:val="0"/>
          <w:i w:val="0"/>
          <w:sz w:val="19"/>
        </w:rPr>
        <w:tab/>
      </w:r>
      <w:r>
        <w:rPr>
          <w:rFonts w:ascii="Calibri" w:hAnsi="Calibri"/>
          <w:b w:val="0"/>
          <w:i/>
          <w:sz w:val="19"/>
        </w:rPr>
        <w:t>Spring 2026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Wrote a full customer discovery and market research doc for a proposed litigation-first AI legal assistant targeting small-to-mid-size law firms (5–200 attorneys).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Defined the product opportunity, target segment, and ranked customer needs based on user interviews and market analysis.</w:t>
      </w:r>
    </w:p>
    <w:p>
      <w:pPr>
        <w:tabs>
          <w:tab w:pos="10800" w:val="right"/>
        </w:tabs>
        <w:spacing w:before="40" w:after="0" w:line="240" w:lineRule="auto"/>
      </w:pPr>
      <w:r>
        <w:rPr>
          <w:rFonts w:ascii="Calibri" w:hAnsi="Calibri"/>
          <w:b/>
          <w:i w:val="0"/>
          <w:sz w:val="19"/>
        </w:rPr>
        <w:t>Senior Design — Battery Electrolyte NPD</w:t>
      </w:r>
      <w:r>
        <w:rPr>
          <w:rFonts w:ascii="Calibri" w:hAnsi="Calibri"/>
          <w:b w:val="0"/>
          <w:i w:val="0"/>
          <w:sz w:val="19"/>
        </w:rPr>
        <w:t xml:space="preserve"> — Columbia MSE</w:t>
      </w:r>
      <w:r>
        <w:rPr>
          <w:rFonts w:ascii="Calibri" w:hAnsi="Calibri"/>
          <w:b w:val="0"/>
          <w:i w:val="0"/>
          <w:sz w:val="19"/>
        </w:rPr>
        <w:tab/>
      </w:r>
      <w:r>
        <w:rPr>
          <w:rFonts w:ascii="Calibri" w:hAnsi="Calibri"/>
          <w:b w:val="0"/>
          <w:i/>
          <w:sz w:val="19"/>
        </w:rPr>
        <w:t>Oct 2024 – May 2025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Led new product development research on higher-energy-density electrochemical cells; ran the full loop from literature review and benchmark definition through prototyping.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Fabricated SPAN-anode prototype cells from scratch and built binary and ternary phase diagrams from qNMR + DSC data.</w:t>
      </w:r>
    </w:p>
    <w:p>
      <w:pPr>
        <w:spacing w:before="80" w:after="20" w:line="240" w:lineRule="auto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1"/>
        </w:rPr>
        <w:t>LEADERSHIP</w:t>
      </w:r>
    </w:p>
    <w:p>
      <w:pPr>
        <w:tabs>
          <w:tab w:pos="10800" w:val="right"/>
        </w:tabs>
        <w:spacing w:before="40" w:after="0" w:line="240" w:lineRule="auto"/>
      </w:pPr>
      <w:r>
        <w:rPr>
          <w:rFonts w:ascii="Calibri" w:hAnsi="Calibri"/>
          <w:b/>
          <w:i w:val="0"/>
          <w:sz w:val="19"/>
        </w:rPr>
        <w:t>Columbia University Senate &amp; Engineering Student Council</w:t>
      </w:r>
      <w:r>
        <w:rPr>
          <w:rFonts w:ascii="Calibri" w:hAnsi="Calibri"/>
          <w:b w:val="0"/>
          <w:i w:val="0"/>
          <w:sz w:val="19"/>
        </w:rPr>
        <w:t xml:space="preserve"> — SEAS Undergraduate Senator</w:t>
      </w:r>
      <w:r>
        <w:rPr>
          <w:rFonts w:ascii="Calibri" w:hAnsi="Calibri"/>
          <w:b w:val="0"/>
          <w:i w:val="0"/>
          <w:sz w:val="19"/>
        </w:rPr>
        <w:tab/>
      </w:r>
      <w:r>
        <w:rPr>
          <w:rFonts w:ascii="Calibri" w:hAnsi="Calibri"/>
          <w:b w:val="0"/>
          <w:i/>
          <w:sz w:val="19"/>
        </w:rPr>
        <w:t>Oct 2023 – May 2025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Represented engineering undergraduates in university governance; developed proposals, worked with administration, and ran constituent events. Received the Principled Action Leadership Award.</w:t>
      </w:r>
    </w:p>
    <w:p>
      <w:pPr>
        <w:spacing w:before="80" w:after="20" w:line="240" w:lineRule="auto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1"/>
        </w:rPr>
        <w:t>RESEARCH (SELECTED)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Gang Lab (Columbia) &amp; Brookhaven National Lab — developed a procedure for iron-oxide metallization of DNA crystal lattices; ran SEM/TEM/FIB/XRD/EDX characterization and built nanoindentation analysis tooling (2022–2024).</w:t>
      </w:r>
    </w:p>
    <w:p>
      <w:pPr>
        <w:spacing w:before="0" w:after="20" w:line="240" w:lineRule="auto"/>
        <w:ind w:left="259" w:hanging="259"/>
      </w:pPr>
      <w:r>
        <w:rPr>
          <w:rFonts w:ascii="Calibri" w:hAnsi="Calibri"/>
          <w:b w:val="0"/>
          <w:i w:val="0"/>
          <w:sz w:val="19"/>
        </w:rPr>
        <w:t xml:space="preserve">• </w:t>
      </w:r>
      <w:r>
        <w:rPr>
          <w:rFonts w:ascii="Calibri" w:hAnsi="Calibri"/>
          <w:b w:val="0"/>
          <w:i w:val="0"/>
          <w:sz w:val="19"/>
        </w:rPr>
        <w:t>SUNY Stony Brook, Garcia Program — co-authored publication in ACS Biomacromolecules (2021) on flame-retardant polymer hydrogels; presented at the Fall 2019 MRS conference in Boston.</w:t>
      </w:r>
    </w:p>
    <w:p>
      <w:pPr>
        <w:spacing w:before="80" w:after="20" w:line="240" w:lineRule="auto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1"/>
        </w:rPr>
        <w:t>SKILLS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sz w:val="19"/>
        </w:rPr>
        <w:t xml:space="preserve">Product &amp; Strategy: </w:t>
      </w:r>
      <w:r>
        <w:rPr>
          <w:rFonts w:ascii="Calibri" w:hAnsi="Calibri"/>
          <w:b w:val="0"/>
          <w:i w:val="0"/>
          <w:sz w:val="19"/>
        </w:rPr>
        <w:t>Roadmap planning, new product introduction (NPI), customer discovery, market research, competitive analysis, requirements documentation, voice of customer, cross-functional project management, product analytics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sz w:val="19"/>
        </w:rPr>
        <w:t xml:space="preserve">Technical: </w:t>
      </w:r>
      <w:r>
        <w:rPr>
          <w:rFonts w:ascii="Calibri" w:hAnsi="Calibri"/>
          <w:b w:val="0"/>
          <w:i w:val="0"/>
          <w:sz w:val="19"/>
        </w:rPr>
        <w:t>Python (data analysis, pandas, matplotlib, Tkinter), SQL, MATLAB, Java, C, Arduino, Onshape, LaTeX, Excel, ImageJ, Figma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sz w:val="19"/>
        </w:rPr>
        <w:t xml:space="preserve">Research &amp; Characterization: </w:t>
      </w:r>
      <w:r>
        <w:rPr>
          <w:rFonts w:ascii="Calibri" w:hAnsi="Calibri"/>
          <w:b w:val="0"/>
          <w:i w:val="0"/>
          <w:sz w:val="19"/>
        </w:rPr>
        <w:t>SEM, TEM, FIB, XRD, EDX, NMR, DSC, nanoindentation, cleanroom / photolithography basics, experimental design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19"/>
        </w:rPr>
        <w:t xml:space="preserve">Languages: </w:t>
      </w:r>
      <w:r>
        <w:rPr>
          <w:rFonts w:ascii="Calibri" w:hAnsi="Calibri"/>
          <w:b w:val="0"/>
          <w:i w:val="0"/>
          <w:sz w:val="19"/>
        </w:rPr>
        <w:t>English (native), Gujarati (fluent), Spanish (proficient)</w:t>
      </w: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