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Page: Leave Blank for User to Fill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jc w:val="both"/>
      </w:pPr>
      <w:r>
        <w:rPr>
          <w:rFonts w:ascii="Times New Roman" w:hAnsi="Times New Roman"/>
          <w:sz w:val="24"/>
        </w:rPr>
        <w:t>1. Abstract</w:t>
      </w:r>
    </w:p>
    <w:p>
      <w:pPr>
        <w:jc w:val="both"/>
      </w:pPr>
      <w:r>
        <w:rPr>
          <w:rFonts w:ascii="Times New Roman" w:hAnsi="Times New Roman"/>
          <w:sz w:val="24"/>
        </w:rPr>
        <w:t>2. Introduction</w:t>
      </w:r>
    </w:p>
    <w:p>
      <w:pPr>
        <w:jc w:val="both"/>
      </w:pPr>
      <w:r>
        <w:rPr>
          <w:rFonts w:ascii="Times New Roman" w:hAnsi="Times New Roman"/>
          <w:sz w:val="24"/>
        </w:rPr>
        <w:t>3. Nomenclature</w:t>
      </w:r>
    </w:p>
    <w:p>
      <w:pPr>
        <w:jc w:val="both"/>
      </w:pPr>
      <w:r>
        <w:rPr>
          <w:rFonts w:ascii="Times New Roman" w:hAnsi="Times New Roman"/>
          <w:sz w:val="24"/>
        </w:rPr>
        <w:t>4. Theory and Calculations</w:t>
      </w:r>
    </w:p>
    <w:p>
      <w:pPr>
        <w:jc w:val="both"/>
      </w:pPr>
      <w:r>
        <w:rPr>
          <w:rFonts w:ascii="Times New Roman" w:hAnsi="Times New Roman"/>
          <w:sz w:val="24"/>
        </w:rPr>
        <w:t>5. Test Items</w:t>
      </w:r>
    </w:p>
    <w:p>
      <w:pPr>
        <w:jc w:val="both"/>
      </w:pPr>
      <w:r>
        <w:rPr>
          <w:rFonts w:ascii="Times New Roman" w:hAnsi="Times New Roman"/>
          <w:sz w:val="24"/>
        </w:rPr>
        <w:t>6. Equipment and Apparatus</w:t>
      </w:r>
    </w:p>
    <w:p>
      <w:pPr>
        <w:jc w:val="both"/>
      </w:pPr>
      <w:r>
        <w:rPr>
          <w:rFonts w:ascii="Times New Roman" w:hAnsi="Times New Roman"/>
          <w:sz w:val="24"/>
        </w:rPr>
        <w:t>7. Cost Analysis</w:t>
      </w:r>
    </w:p>
    <w:p>
      <w:pPr>
        <w:jc w:val="both"/>
      </w:pPr>
      <w:r>
        <w:rPr>
          <w:rFonts w:ascii="Times New Roman" w:hAnsi="Times New Roman"/>
          <w:sz w:val="24"/>
        </w:rPr>
        <w:t>8. Procedure</w:t>
      </w:r>
    </w:p>
    <w:p>
      <w:pPr>
        <w:jc w:val="both"/>
      </w:pPr>
      <w:r>
        <w:rPr>
          <w:rFonts w:ascii="Times New Roman" w:hAnsi="Times New Roman"/>
          <w:sz w:val="24"/>
        </w:rPr>
        <w:t>9. Result</w:t>
      </w:r>
    </w:p>
    <w:p>
      <w:pPr>
        <w:jc w:val="both"/>
      </w:pPr>
      <w:r>
        <w:rPr>
          <w:rFonts w:ascii="Times New Roman" w:hAnsi="Times New Roman"/>
          <w:sz w:val="24"/>
        </w:rPr>
        <w:t>10. Conclusion</w:t>
      </w:r>
    </w:p>
    <w:p>
      <w:pPr>
        <w:jc w:val="both"/>
      </w:pPr>
      <w:r>
        <w:rPr>
          <w:rFonts w:ascii="Times New Roman" w:hAnsi="Times New Roman"/>
          <w:sz w:val="24"/>
        </w:rPr>
        <w:t>11. References</w:t>
      </w:r>
    </w:p>
    <w:p>
      <w:pPr>
        <w:jc w:val="both"/>
      </w:pPr>
      <w:r>
        <w:rPr>
          <w:rFonts w:ascii="Times New Roman" w:hAnsi="Times New Roman"/>
          <w:sz w:val="24"/>
        </w:rPr>
        <w:t>12. Appendices</w:t>
      </w:r>
    </w:p>
    <w:p>
      <w:r>
        <w:br w:type="page"/>
      </w:r>
    </w:p>
    <w:p>
      <w:pPr>
        <w:pStyle w:val="Heading1"/>
        <w:jc w:val="left"/>
      </w:pPr>
      <w:r>
        <w:t>3. Abstract</w:t>
      </w:r>
    </w:p>
    <w:p>
      <w:pPr>
        <w:jc w:val="both"/>
      </w:pPr>
      <w:r>
        <w:rPr>
          <w:rFonts w:ascii="Times New Roman" w:hAnsi="Times New Roman"/>
          <w:sz w:val="24"/>
        </w:rPr>
        <w:t>Modern Battery Management Systems (BMS) rely heavily on data-driven intelligence to ensure safety and performance, but handling high-frequency time-series data presents unique challenges for traditional data management. The objective of this Complex Engineering Problem (CEP) is to design and implement a highly optimized, 3rd Normal Form (3NF) relational database architecture capable of storing, monitoring, and analyzing telemetry from various battery chemistries (NMC, LFP, LTO). We developed an Enhanced Entity-Relationship (EER) model utilizing Chen Notation, integrating specialization for battery types. The schema was implemented in SQLite with embedded SQL Triggers for real-time anomaly detection. A FastAPI backend and dynamic web dashboard were constructed to simulate and visualize live telemetry. The system successfully ingested 10,000 synthetic time-series records, automatically detecting and logging critical faults (e.g., Over-Voltage and Critical SOC) via SQL Triggers with 100% accuracy. The frontend dashboard successfully rendered real-time analytics using Chart.js. Ultimately, the transition from flat-file storage to a structured, normalized relational database drastically improves data integrity, analytical query performance, and enables automated, intelligent safety enforcement in BMS applications.</w:t>
      </w:r>
    </w:p>
    <w:p>
      <w:pPr>
        <w:pStyle w:val="Heading1"/>
        <w:jc w:val="left"/>
      </w:pPr>
      <w:r>
        <w:t>4. Introduction</w:t>
      </w:r>
    </w:p>
    <w:p>
      <w:pPr>
        <w:jc w:val="both"/>
      </w:pPr>
      <w:r>
        <w:rPr>
          <w:rFonts w:ascii="Times New Roman" w:hAnsi="Times New Roman"/>
          <w:sz w:val="24"/>
        </w:rPr>
        <w:t>With the rapid advancement of electric vehicles (EVs) and large-scale energy storage systems, Battery Management Systems (BMS) have become increasingly reliant on data-driven intelligence. Modern battery systems continuously generate massive volumes of time-series data through embedded sensors, capturing voltage, current, and temperature, alongside derived metrics such as State of Charge (SOC) and State of Health (SOH).</w:t>
      </w:r>
    </w:p>
    <w:p>
      <w:pPr>
        <w:jc w:val="both"/>
      </w:pPr>
      <w:r>
        <w:rPr>
          <w:rFonts w:ascii="Times New Roman" w:hAnsi="Times New Roman"/>
          <w:sz w:val="24"/>
        </w:rPr>
        <w:t>This project tackles the complex engineering problem of designing a robust relational database system capable of handling these high-frequency, multi-dimensional datasets. The solution incorporates advanced database programming concepts such as EER specialization for multiple battery chemistries, SQL triggers for automated safety protocols, and stored procedures for diagnostic recommendations.</w:t>
      </w:r>
    </w:p>
    <w:p>
      <w:pPr>
        <w:pStyle w:val="Heading1"/>
        <w:jc w:val="left"/>
      </w:pPr>
      <w:r>
        <w:t>5. Nomenclature</w:t>
      </w:r>
    </w:p>
    <w:p>
      <w:pPr>
        <w:jc w:val="both"/>
      </w:pPr>
      <w:r>
        <w:rPr>
          <w:rFonts w:ascii="Times New Roman" w:hAnsi="Times New Roman"/>
          <w:sz w:val="24"/>
        </w:rPr>
        <w:t>BMS: Battery Management System</w:t>
      </w:r>
    </w:p>
    <w:p>
      <w:pPr>
        <w:jc w:val="both"/>
      </w:pPr>
      <w:r>
        <w:rPr>
          <w:rFonts w:ascii="Times New Roman" w:hAnsi="Times New Roman"/>
          <w:sz w:val="24"/>
        </w:rPr>
        <w:t>EER: Enhanced Entity-Relationship</w:t>
      </w:r>
    </w:p>
    <w:p>
      <w:pPr>
        <w:jc w:val="both"/>
      </w:pPr>
      <w:r>
        <w:rPr>
          <w:rFonts w:ascii="Times New Roman" w:hAnsi="Times New Roman"/>
          <w:sz w:val="24"/>
        </w:rPr>
        <w:t>3NF: Third Normal Form</w:t>
      </w:r>
    </w:p>
    <w:p>
      <w:pPr>
        <w:jc w:val="both"/>
      </w:pPr>
      <w:r>
        <w:rPr>
          <w:rFonts w:ascii="Times New Roman" w:hAnsi="Times New Roman"/>
          <w:sz w:val="24"/>
        </w:rPr>
        <w:t>SOC: State of Charge</w:t>
      </w:r>
    </w:p>
    <w:p>
      <w:pPr>
        <w:jc w:val="both"/>
      </w:pPr>
      <w:r>
        <w:rPr>
          <w:rFonts w:ascii="Times New Roman" w:hAnsi="Times New Roman"/>
          <w:sz w:val="24"/>
        </w:rPr>
        <w:t>SOH: State of Health</w:t>
      </w:r>
    </w:p>
    <w:p>
      <w:pPr>
        <w:jc w:val="both"/>
      </w:pPr>
      <w:r>
        <w:rPr>
          <w:rFonts w:ascii="Times New Roman" w:hAnsi="Times New Roman"/>
          <w:sz w:val="24"/>
        </w:rPr>
        <w:t>NMC / LFP / LTO: Battery Chemistries</w:t>
      </w:r>
    </w:p>
    <w:p>
      <w:pPr>
        <w:jc w:val="both"/>
      </w:pPr>
      <w:r>
        <w:rPr>
          <w:rFonts w:ascii="Times New Roman" w:hAnsi="Times New Roman"/>
          <w:sz w:val="24"/>
        </w:rPr>
        <w:t>SQL: Structured Query Language</w:t>
      </w:r>
    </w:p>
    <w:p>
      <w:pPr>
        <w:pStyle w:val="Heading1"/>
        <w:jc w:val="left"/>
      </w:pPr>
      <w:r>
        <w:t>6. Theory and Calculations</w:t>
      </w:r>
    </w:p>
    <w:p>
      <w:pPr>
        <w:jc w:val="both"/>
      </w:pPr>
      <w:r>
        <w:rPr>
          <w:rFonts w:ascii="Times New Roman" w:hAnsi="Times New Roman"/>
          <w:sz w:val="24"/>
        </w:rPr>
        <w:t>EER Modeling and Specialization: The Enhanced Entity-Relationship model extends traditional ER modeling by introducing concepts like superclasses and subclasses. 'Battery' acts as a superclass with disjoint subclasses: NMC, LFP, and LTO.</w:t>
      </w:r>
    </w:p>
    <w:p>
      <w:pPr>
        <w:jc w:val="both"/>
      </w:pPr>
      <w:r>
        <w:rPr>
          <w:rFonts w:ascii="Times New Roman" w:hAnsi="Times New Roman"/>
          <w:sz w:val="24"/>
        </w:rPr>
        <w:t>Normalization (1NF to 3NF): To ensure data integrity, the schema was normalized to the Third Normal Form (3NF). The high-frequency 'Sensor_Reading' table acts as a weak entity, maintaining 3NF despite the influx of time-series data.</w:t>
      </w:r>
    </w:p>
    <w:p>
      <w:pPr>
        <w:jc w:val="both"/>
      </w:pPr>
      <w:r>
        <w:rPr>
          <w:rFonts w:ascii="Times New Roman" w:hAnsi="Times New Roman"/>
          <w:sz w:val="24"/>
        </w:rPr>
        <w:t>The following tables define the relational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Table Name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Vehicle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Unit_ID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Stores vehicle and owner demographics.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Battery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Battery_ID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Stores superclass and subclass properties (Chemistry, Capacity).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Sensor_Reading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Reading_ID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High-frequency weak entity storing Voltage, Current, Temp, SOC.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Fault_Log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Fault_ID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Automatically populated by SQL Triggers upon detecting anomalies.</w:t>
            </w:r>
          </w:p>
        </w:tc>
      </w:tr>
    </w:tbl>
    <w:p/>
    <w:p>
      <w:pPr>
        <w:pStyle w:val="Heading1"/>
        <w:jc w:val="left"/>
      </w:pPr>
      <w:r>
        <w:t>7. Test Items</w:t>
      </w:r>
    </w:p>
    <w:p>
      <w:pPr>
        <w:jc w:val="both"/>
      </w:pPr>
      <w:r>
        <w:rPr>
          <w:rFonts w:ascii="Times New Roman" w:hAnsi="Times New Roman"/>
          <w:sz w:val="24"/>
        </w:rPr>
        <w:t>SQL Triggers are heavily tested within the system. The database actively tests incoming rows using the following triggers: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Trigger Name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Condition Tested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Result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trigger_over_temperature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Temperature_C &gt; 60.0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Inserts FATAL fault into Fault_Log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trigger_over_voltage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Voltage_V &gt; Max_Voltage_Limit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Inserts WARNING fault into Fault_Log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trigger_critical_soc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SOC_Percentage &lt; 5.0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Inserts WARNING fault into Fault_Log</w:t>
            </w:r>
          </w:p>
        </w:tc>
      </w:tr>
    </w:tbl>
    <w:p/>
    <w:p>
      <w:pPr>
        <w:pStyle w:val="Heading1"/>
        <w:jc w:val="left"/>
      </w:pPr>
      <w:r>
        <w:t>8. Equipment and Apparatus</w:t>
      </w:r>
    </w:p>
    <w:p>
      <w:pPr>
        <w:jc w:val="both"/>
      </w:pPr>
      <w:r>
        <w:rPr>
          <w:rFonts w:ascii="Times New Roman" w:hAnsi="Times New Roman"/>
          <w:sz w:val="24"/>
        </w:rPr>
        <w:t>Software used: SQLite3, Python 3.10+, FastAPI, Pandas, HTML5, CSS3, JavaScript, Chart.js, Viz.js (Graphviz).</w:t>
      </w:r>
    </w:p>
    <w:p>
      <w:pPr>
        <w:pStyle w:val="Heading1"/>
        <w:jc w:val="left"/>
      </w:pPr>
      <w:r>
        <w:t>9. Cost Analysis</w:t>
      </w:r>
    </w:p>
    <w:p>
      <w:pPr>
        <w:jc w:val="both"/>
      </w:pPr>
      <w:r>
        <w:rPr>
          <w:rFonts w:ascii="Times New Roman" w:hAnsi="Times New Roman"/>
          <w:sz w:val="24"/>
        </w:rPr>
        <w:t>Total monetary cost of development for this prototype was $0.00 due to the use of open-source software.</w:t>
      </w:r>
    </w:p>
    <w:p>
      <w:pPr>
        <w:pStyle w:val="Heading1"/>
        <w:jc w:val="left"/>
      </w:pPr>
      <w:r>
        <w:t>10. Procedure</w:t>
      </w:r>
    </w:p>
    <w:p>
      <w:pPr>
        <w:jc w:val="both"/>
      </w:pPr>
      <w:r>
        <w:rPr>
          <w:rFonts w:ascii="Times New Roman" w:hAnsi="Times New Roman"/>
          <w:sz w:val="24"/>
        </w:rPr>
        <w:t>Phase 1: Requirement Analysis. Generated 10,000 synthetic Sensor Readings.</w:t>
      </w:r>
    </w:p>
    <w:p>
      <w:pPr>
        <w:jc w:val="both"/>
      </w:pPr>
      <w:r>
        <w:rPr>
          <w:rFonts w:ascii="Times New Roman" w:hAnsi="Times New Roman"/>
          <w:sz w:val="24"/>
        </w:rPr>
        <w:t>Phase 2: EER Model Design. Mapped conceptual architecture using Chen Notation.</w:t>
      </w:r>
    </w:p>
    <w:p>
      <w:pPr>
        <w:jc w:val="both"/>
      </w:pPr>
      <w:r>
        <w:rPr>
          <w:rFonts w:ascii="Times New Roman" w:hAnsi="Times New Roman"/>
          <w:sz w:val="24"/>
        </w:rPr>
        <w:t>Phase 3: Relational Schema. Translated EER into SQLite strictly adhering to 3NF.</w:t>
      </w:r>
    </w:p>
    <w:p>
      <w:pPr>
        <w:jc w:val="both"/>
      </w:pPr>
      <w:r>
        <w:rPr>
          <w:rFonts w:ascii="Times New Roman" w:hAnsi="Times New Roman"/>
          <w:sz w:val="24"/>
        </w:rPr>
        <w:t>Phase 4 &amp; 5: Backend &amp; Dashboard. Built a FastAPI REST backend and connected a live JS dashboard for visualization.</w:t>
      </w:r>
    </w:p>
    <w:p>
      <w:pPr>
        <w:pStyle w:val="Heading1"/>
        <w:jc w:val="left"/>
      </w:pPr>
      <w:r>
        <w:t>11. Result</w:t>
      </w:r>
    </w:p>
    <w:p>
      <w:pPr>
        <w:jc w:val="both"/>
      </w:pPr>
      <w:r>
        <w:rPr>
          <w:rFonts w:ascii="Times New Roman" w:hAnsi="Times New Roman"/>
          <w:sz w:val="24"/>
        </w:rPr>
        <w:t>The system successfully handled the ingestion of 10,000 sensor readings. The embedded SQL triggers correctly identified and logged hundreds of synthetic faults automatically. Below is an analytical chart visualizing a slice of the time-series data generated by the backend simulation:</w:t>
      </w:r>
    </w:p>
    <w:p>
      <w:r>
        <w:drawing>
          <wp:inline xmlns:a="http://schemas.openxmlformats.org/drawingml/2006/main" xmlns:pic="http://schemas.openxmlformats.org/drawingml/2006/picture">
            <wp:extent cx="5486400" cy="2536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metr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Generated Telemetry Data showing Voltage and Temperature trends.</w:t>
      </w:r>
    </w:p>
    <w:p>
      <w:pPr>
        <w:jc w:val="both"/>
      </w:pPr>
      <w:r>
        <w:rPr>
          <w:rFonts w:ascii="Times New Roman" w:hAnsi="Times New Roman"/>
          <w:sz w:val="24"/>
        </w:rPr>
        <w:br/>
        <w:t>[NOTE TO STUDENT: Please also paste a screenshot of your Web Dashboard Interface (http://localhost:8000) and your EER Diagram here to complete the visual presentation of what you made.]</w:t>
      </w:r>
    </w:p>
    <w:p>
      <w:pPr>
        <w:pStyle w:val="Heading1"/>
        <w:jc w:val="left"/>
      </w:pPr>
      <w:r>
        <w:t>12. Conclusion</w:t>
      </w:r>
    </w:p>
    <w:p>
      <w:pPr>
        <w:jc w:val="both"/>
      </w:pPr>
      <w:r>
        <w:rPr>
          <w:rFonts w:ascii="Times New Roman" w:hAnsi="Times New Roman"/>
          <w:sz w:val="24"/>
        </w:rPr>
        <w:t>The Smart BMS Database successfully met all Complex Engineering Problem (CEP) criteria, demonstrating that a well-architected relational model can manage modern energy storage systems safely and efficiently.</w:t>
      </w:r>
    </w:p>
    <w:p>
      <w:pPr>
        <w:pStyle w:val="Heading1"/>
        <w:jc w:val="left"/>
      </w:pPr>
      <w:r>
        <w:t>13. References</w:t>
      </w:r>
    </w:p>
    <w:p>
      <w:pPr>
        <w:jc w:val="both"/>
      </w:pPr>
      <w:r>
        <w:rPr>
          <w:rFonts w:ascii="Times New Roman" w:hAnsi="Times New Roman"/>
          <w:sz w:val="24"/>
        </w:rPr>
        <w:t>[1] R. Elmasri and S. Navathe, "Fundamentals of Database Systems," 7th ed. Pearson, 2015.</w:t>
      </w:r>
    </w:p>
    <w:p>
      <w:pPr>
        <w:pStyle w:val="Heading1"/>
        <w:jc w:val="left"/>
      </w:pPr>
      <w:r>
        <w:t>14. Appendices</w:t>
      </w:r>
    </w:p>
    <w:p>
      <w:pPr>
        <w:jc w:val="both"/>
      </w:pPr>
      <w:r>
        <w:rPr>
          <w:rFonts w:ascii="Times New Roman" w:hAnsi="Times New Roman"/>
          <w:sz w:val="24"/>
        </w:rPr>
        <w:t>Appendix A: schema.sql (Contains all tables, views, and SQL triggers).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