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BDA68" w14:textId="77777777" w:rsidR="008861FC" w:rsidRPr="008861FC" w:rsidRDefault="008861FC">
      <w:pPr>
        <w:rPr>
          <w:b/>
          <w:bCs/>
          <w:color w:val="4472C4" w:themeColor="accent1"/>
          <w:sz w:val="36"/>
          <w:szCs w:val="36"/>
        </w:rPr>
      </w:pPr>
      <w:r w:rsidRPr="008861FC">
        <w:rPr>
          <w:b/>
          <w:bCs/>
          <w:color w:val="4472C4" w:themeColor="accent1"/>
          <w:sz w:val="36"/>
          <w:szCs w:val="36"/>
        </w:rPr>
        <w:t>Lab H</w:t>
      </w:r>
    </w:p>
    <w:p w14:paraId="5A9CB252" w14:textId="4B65E5C0" w:rsidR="008D5047" w:rsidRDefault="003013AC">
      <w:pPr>
        <w:rPr>
          <w:color w:val="4472C4" w:themeColor="accent1"/>
          <w:sz w:val="24"/>
          <w:szCs w:val="24"/>
        </w:rPr>
      </w:pPr>
      <w:r w:rsidRPr="003013AC">
        <w:rPr>
          <w:b/>
          <w:bCs/>
          <w:color w:val="4472C4" w:themeColor="accent1"/>
          <w:sz w:val="24"/>
          <w:szCs w:val="24"/>
        </w:rPr>
        <w:t xml:space="preserve">Procedure: </w:t>
      </w:r>
      <w:r w:rsidRPr="003013AC">
        <w:rPr>
          <w:color w:val="4472C4" w:themeColor="accent1"/>
          <w:sz w:val="24"/>
          <w:szCs w:val="24"/>
        </w:rPr>
        <w:t>Paper Chromatography</w:t>
      </w:r>
    </w:p>
    <w:p w14:paraId="2AF6EFE0" w14:textId="0C9F4054" w:rsidR="003013AC" w:rsidRDefault="003013AC">
      <w:pPr>
        <w:rPr>
          <w:b/>
          <w:bCs/>
          <w:sz w:val="24"/>
          <w:szCs w:val="24"/>
        </w:rPr>
      </w:pPr>
      <w:r w:rsidRPr="003013AC">
        <w:rPr>
          <w:b/>
          <w:bCs/>
          <w:sz w:val="24"/>
          <w:szCs w:val="24"/>
        </w:rPr>
        <w:t>Materials:</w:t>
      </w:r>
    </w:p>
    <w:p w14:paraId="6FB1CA00" w14:textId="77777777" w:rsidR="00E114BC" w:rsidRDefault="00E114BC" w:rsidP="0044358E">
      <w:pPr>
        <w:pStyle w:val="NoSpacing"/>
        <w:numPr>
          <w:ilvl w:val="0"/>
          <w:numId w:val="3"/>
        </w:numPr>
      </w:pPr>
      <w:r>
        <w:t>50mL graduated Cylinder</w:t>
      </w:r>
    </w:p>
    <w:p w14:paraId="54739707" w14:textId="4EC827F5" w:rsidR="003013AC" w:rsidRDefault="00FD0887" w:rsidP="0044358E">
      <w:pPr>
        <w:pStyle w:val="NoSpacing"/>
        <w:numPr>
          <w:ilvl w:val="0"/>
          <w:numId w:val="3"/>
        </w:numPr>
      </w:pPr>
      <w:r>
        <w:t>Hooked Stopper Cap</w:t>
      </w:r>
    </w:p>
    <w:p w14:paraId="015E1B89" w14:textId="6A133E73" w:rsidR="00FD0887" w:rsidRDefault="00FD0887" w:rsidP="0044358E">
      <w:pPr>
        <w:pStyle w:val="NoSpacing"/>
        <w:numPr>
          <w:ilvl w:val="0"/>
          <w:numId w:val="3"/>
        </w:numPr>
      </w:pPr>
      <w:r>
        <w:t>Chromatography Paper</w:t>
      </w:r>
    </w:p>
    <w:p w14:paraId="7F4FA49B" w14:textId="7B6F52B7" w:rsidR="00FD0887" w:rsidRDefault="00FD0887" w:rsidP="0044358E">
      <w:pPr>
        <w:pStyle w:val="NoSpacing"/>
        <w:numPr>
          <w:ilvl w:val="0"/>
          <w:numId w:val="3"/>
        </w:numPr>
      </w:pPr>
      <w:r>
        <w:t xml:space="preserve">Chromatography Solvent (rubbing alcohol) </w:t>
      </w:r>
    </w:p>
    <w:p w14:paraId="5636E83A" w14:textId="3792D752" w:rsidR="00FD0887" w:rsidRDefault="00FD0887" w:rsidP="0044358E">
      <w:pPr>
        <w:pStyle w:val="NoSpacing"/>
        <w:numPr>
          <w:ilvl w:val="0"/>
          <w:numId w:val="3"/>
        </w:numPr>
      </w:pPr>
      <w:r>
        <w:t>10 mL Graduated Cylinder</w:t>
      </w:r>
    </w:p>
    <w:p w14:paraId="175B3E55" w14:textId="7FF0F559" w:rsidR="00FD0887" w:rsidRDefault="00FD0887" w:rsidP="0044358E">
      <w:pPr>
        <w:pStyle w:val="NoSpacing"/>
        <w:numPr>
          <w:ilvl w:val="0"/>
          <w:numId w:val="3"/>
        </w:numPr>
      </w:pPr>
      <w:r>
        <w:t>Ruler</w:t>
      </w:r>
    </w:p>
    <w:p w14:paraId="5A014BEB" w14:textId="4C14C3DA" w:rsidR="00FD0887" w:rsidRDefault="00FD0887" w:rsidP="0044358E">
      <w:pPr>
        <w:pStyle w:val="NoSpacing"/>
        <w:numPr>
          <w:ilvl w:val="0"/>
          <w:numId w:val="3"/>
        </w:numPr>
      </w:pPr>
      <w:r>
        <w:t>Wax Pencil</w:t>
      </w:r>
    </w:p>
    <w:p w14:paraId="53AA6D7E" w14:textId="629DDA7D" w:rsidR="00FD0887" w:rsidRDefault="00FD0887" w:rsidP="0044358E">
      <w:pPr>
        <w:pStyle w:val="NoSpacing"/>
        <w:numPr>
          <w:ilvl w:val="0"/>
          <w:numId w:val="3"/>
        </w:numPr>
      </w:pPr>
      <w:r>
        <w:t>Paper Towel</w:t>
      </w:r>
    </w:p>
    <w:p w14:paraId="5CD3D735" w14:textId="7916B2AE" w:rsidR="00FD0887" w:rsidRDefault="00FD0887" w:rsidP="0044358E">
      <w:pPr>
        <w:pStyle w:val="NoSpacing"/>
        <w:numPr>
          <w:ilvl w:val="0"/>
          <w:numId w:val="3"/>
        </w:numPr>
      </w:pPr>
      <w:r>
        <w:t>Beaker or Cup</w:t>
      </w:r>
    </w:p>
    <w:p w14:paraId="76D1C74D" w14:textId="59EA32F8" w:rsidR="0044358E" w:rsidRDefault="0044358E" w:rsidP="0044358E">
      <w:pPr>
        <w:pStyle w:val="NoSpacing"/>
        <w:numPr>
          <w:ilvl w:val="0"/>
          <w:numId w:val="3"/>
        </w:numPr>
      </w:pPr>
      <w:r>
        <w:t xml:space="preserve">Fresh leaf </w:t>
      </w:r>
    </w:p>
    <w:p w14:paraId="08B23488" w14:textId="3795F01E" w:rsidR="0044358E" w:rsidRDefault="0044358E" w:rsidP="0044358E">
      <w:pPr>
        <w:pStyle w:val="NoSpacing"/>
        <w:ind w:left="360"/>
      </w:pPr>
    </w:p>
    <w:p w14:paraId="0E2976E8" w14:textId="186E029C" w:rsidR="0044358E" w:rsidRDefault="0044358E" w:rsidP="0044358E">
      <w:pPr>
        <w:pStyle w:val="NoSpacing"/>
        <w:ind w:left="360"/>
      </w:pPr>
      <w:r>
        <w:t>In this lab you will need to collect a fresh leaf. You want to try and pick leaves that are</w:t>
      </w:r>
      <w:r w:rsidR="003C6B8B">
        <w:t xml:space="preserve"> “softer” rather than waxy. As an example, you could use</w:t>
      </w:r>
      <w:r>
        <w:t xml:space="preserve"> </w:t>
      </w:r>
      <w:r w:rsidR="003C6B8B">
        <w:t xml:space="preserve">a </w:t>
      </w:r>
      <w:r>
        <w:t xml:space="preserve">spinach leaf from the grocery store or a </w:t>
      </w:r>
      <w:r w:rsidR="003C6B8B">
        <w:t>green leaf from a honeysuckle vine etc.</w:t>
      </w:r>
    </w:p>
    <w:p w14:paraId="7AE71DD8" w14:textId="0F70E0DB" w:rsidR="00FD0887" w:rsidRDefault="00FD0887" w:rsidP="003013AC">
      <w:pPr>
        <w:pStyle w:val="NoSpacing"/>
      </w:pPr>
    </w:p>
    <w:p w14:paraId="2D0283B8" w14:textId="0546343A" w:rsidR="00FD0887" w:rsidRDefault="00E114BC" w:rsidP="00FD0887">
      <w:pPr>
        <w:pStyle w:val="NoSpacing"/>
        <w:numPr>
          <w:ilvl w:val="0"/>
          <w:numId w:val="1"/>
        </w:numPr>
      </w:pPr>
      <w:r>
        <w:t>Using</w:t>
      </w:r>
      <w:r w:rsidR="00FD0887">
        <w:t xml:space="preserve"> the cap</w:t>
      </w:r>
      <w:r>
        <w:t xml:space="preserve"> with attached hook</w:t>
      </w:r>
      <w:r w:rsidR="00227BFF">
        <w:t>,</w:t>
      </w:r>
      <w:r w:rsidR="00FD0887">
        <w:t xml:space="preserve"> </w:t>
      </w:r>
      <w:r w:rsidR="00227BFF">
        <w:t xml:space="preserve">hang a </w:t>
      </w:r>
      <w:r w:rsidR="00FD0887">
        <w:t>piece of chromatography paper to it</w:t>
      </w:r>
      <w:r w:rsidR="00227BFF">
        <w:t xml:space="preserve"> and t</w:t>
      </w:r>
      <w:r w:rsidR="00FD0887">
        <w:t>est the fit of the paper, you want the pointed tip to just barely touch the bottom of the tube.</w:t>
      </w:r>
    </w:p>
    <w:p w14:paraId="5AF3F3EA" w14:textId="77777777" w:rsidR="00FD0887" w:rsidRDefault="00FD0887" w:rsidP="00FD0887">
      <w:pPr>
        <w:pStyle w:val="NoSpacing"/>
        <w:ind w:left="720"/>
      </w:pPr>
    </w:p>
    <w:p w14:paraId="02A058C6" w14:textId="5E4FF3F9" w:rsidR="00FD0887" w:rsidRDefault="00227BFF" w:rsidP="00FD0887">
      <w:pPr>
        <w:pStyle w:val="NoSpacing"/>
        <w:numPr>
          <w:ilvl w:val="0"/>
          <w:numId w:val="1"/>
        </w:numPr>
      </w:pPr>
      <w:r>
        <w:t xml:space="preserve">Once you have the proper fit, remove the stopper cap and </w:t>
      </w:r>
      <w:r w:rsidR="009030DA">
        <w:t>chromatography paper and, u</w:t>
      </w:r>
      <w:r w:rsidR="00FD0887">
        <w:t xml:space="preserve">sing your wax pencil, draw a faint line across the strip, about 2 cm from the tip of the strip. Place the stopper with the attached strip of chromatography paper into the top of the test tube and mark the test tube about 1 cm below the bottom of the cork. </w:t>
      </w:r>
    </w:p>
    <w:p w14:paraId="0D6BD715" w14:textId="77777777" w:rsidR="00FD0887" w:rsidRDefault="00FD0887" w:rsidP="00FD0887">
      <w:pPr>
        <w:pStyle w:val="ListParagraph"/>
      </w:pPr>
    </w:p>
    <w:p w14:paraId="74D43E6D" w14:textId="6040A276" w:rsidR="00FD0887" w:rsidRDefault="00FD0887" w:rsidP="00FD0887">
      <w:pPr>
        <w:pStyle w:val="NoSpacing"/>
        <w:numPr>
          <w:ilvl w:val="0"/>
          <w:numId w:val="1"/>
        </w:numPr>
      </w:pPr>
      <w:r>
        <w:t xml:space="preserve">Remove the </w:t>
      </w:r>
      <w:r w:rsidR="00841EF6">
        <w:t>strip of chromatography paper from the test tube and lay it on a flat surface. Take a fresh leaf and place it over the faint line you drew near the tip of the chromatography paper. Using a penny, or the tip of one of the wooden stir sticks in your kit, trace over the leaf onto the line. Repeat this a few times. You should see that some of the leaf pigment is now on the chromatography paper.</w:t>
      </w:r>
    </w:p>
    <w:p w14:paraId="28F606D4" w14:textId="08B5DF0F" w:rsidR="00841EF6" w:rsidRDefault="003C6B8B" w:rsidP="003C6B8B">
      <w:pPr>
        <w:pStyle w:val="ListParagraph"/>
        <w:jc w:val="center"/>
      </w:pPr>
      <w:r w:rsidRPr="003C6B8B">
        <w:rPr>
          <w:noProof/>
        </w:rPr>
        <w:drawing>
          <wp:inline distT="0" distB="0" distL="0" distR="0" wp14:anchorId="443AF2DA" wp14:editId="24837C13">
            <wp:extent cx="2981325" cy="1533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1325" cy="1533525"/>
                    </a:xfrm>
                    <a:prstGeom prst="rect">
                      <a:avLst/>
                    </a:prstGeom>
                  </pic:spPr>
                </pic:pic>
              </a:graphicData>
            </a:graphic>
          </wp:inline>
        </w:drawing>
      </w:r>
    </w:p>
    <w:p w14:paraId="2AA577EA" w14:textId="3C4F7EC9" w:rsidR="00841EF6" w:rsidRDefault="00841EF6" w:rsidP="00FD0887">
      <w:pPr>
        <w:pStyle w:val="NoSpacing"/>
        <w:numPr>
          <w:ilvl w:val="0"/>
          <w:numId w:val="1"/>
        </w:numPr>
      </w:pPr>
      <w:r>
        <w:t>Use a 10 mL graduated cylinder</w:t>
      </w:r>
      <w:r w:rsidR="0044358E">
        <w:t xml:space="preserve"> to</w:t>
      </w:r>
      <w:r>
        <w:t xml:space="preserve"> add </w:t>
      </w:r>
      <w:r w:rsidR="009030DA">
        <w:t>~</w:t>
      </w:r>
      <w:r>
        <w:t>5 mL of solvent (rubbing alcohol) to the test tube. Place the stopper cap with the chromatography paper securely hooked back onto the test tube. Be careful not to dip the pigment line into the solvent.</w:t>
      </w:r>
    </w:p>
    <w:p w14:paraId="0C08F0F1" w14:textId="77777777" w:rsidR="0044358E" w:rsidRDefault="0044358E" w:rsidP="0044358E">
      <w:pPr>
        <w:pStyle w:val="ListParagraph"/>
      </w:pPr>
    </w:p>
    <w:p w14:paraId="58E6098B" w14:textId="7BDD817F" w:rsidR="0044358E" w:rsidRDefault="0044358E" w:rsidP="00FD0887">
      <w:pPr>
        <w:pStyle w:val="NoSpacing"/>
        <w:numPr>
          <w:ilvl w:val="0"/>
          <w:numId w:val="1"/>
        </w:numPr>
      </w:pPr>
      <w:r>
        <w:t xml:space="preserve">Keep the test tube securely capped and upright using a cup or your 100 mL beaker. Record your observations as the solvent moves up the paper. </w:t>
      </w:r>
      <w:r w:rsidR="003C6B8B">
        <w:t>Your set up should look like the image below:</w:t>
      </w:r>
    </w:p>
    <w:p w14:paraId="3CF1E4ED" w14:textId="77777777" w:rsidR="003C6B8B" w:rsidRDefault="003C6B8B" w:rsidP="003C6B8B">
      <w:pPr>
        <w:pStyle w:val="ListParagraph"/>
      </w:pPr>
    </w:p>
    <w:p w14:paraId="7BBDD719" w14:textId="38A58B95" w:rsidR="003C6B8B" w:rsidRDefault="005B3FAA" w:rsidP="003C6B8B">
      <w:pPr>
        <w:pStyle w:val="NoSpacing"/>
        <w:ind w:left="720"/>
        <w:jc w:val="center"/>
      </w:pPr>
      <w:r w:rsidRPr="005B3FAA">
        <w:drawing>
          <wp:inline distT="0" distB="0" distL="0" distR="0" wp14:anchorId="41E8AADF" wp14:editId="15EFFB64">
            <wp:extent cx="3095625" cy="3286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5625" cy="3286125"/>
                    </a:xfrm>
                    <a:prstGeom prst="rect">
                      <a:avLst/>
                    </a:prstGeom>
                  </pic:spPr>
                </pic:pic>
              </a:graphicData>
            </a:graphic>
          </wp:inline>
        </w:drawing>
      </w:r>
      <w:bookmarkStart w:id="0" w:name="_GoBack"/>
      <w:bookmarkEnd w:id="0"/>
    </w:p>
    <w:p w14:paraId="13BBAD7E" w14:textId="77777777" w:rsidR="0044358E" w:rsidRDefault="0044358E" w:rsidP="0044358E">
      <w:pPr>
        <w:pStyle w:val="ListParagraph"/>
      </w:pPr>
    </w:p>
    <w:p w14:paraId="2D684213" w14:textId="0E8ED8E2" w:rsidR="0044358E" w:rsidRDefault="0044358E" w:rsidP="00FD0887">
      <w:pPr>
        <w:pStyle w:val="NoSpacing"/>
        <w:numPr>
          <w:ilvl w:val="0"/>
          <w:numId w:val="1"/>
        </w:numPr>
      </w:pPr>
      <w:r>
        <w:t xml:space="preserve">When the solvent has moved up to the line drawn near the stopper cap, remove the strip and let it dry. Identify the pigment bands using the chart below. </w:t>
      </w:r>
    </w:p>
    <w:p w14:paraId="712D592F" w14:textId="77777777" w:rsidR="0044358E" w:rsidRDefault="0044358E" w:rsidP="0044358E">
      <w:pPr>
        <w:pStyle w:val="ListParagraph"/>
      </w:pPr>
    </w:p>
    <w:p w14:paraId="19231019" w14:textId="4F66E3A7" w:rsidR="0044358E" w:rsidRDefault="0044358E" w:rsidP="00FD0887">
      <w:pPr>
        <w:pStyle w:val="NoSpacing"/>
        <w:numPr>
          <w:ilvl w:val="0"/>
          <w:numId w:val="1"/>
        </w:numPr>
      </w:pPr>
      <w:r>
        <w:t>Measure the distance of the solvent from its origin to the highest point traveled on the paper. Then measure the distance the different pigments travel from the origin (pigment line near the tip) to the center of each pigment band. Record your measurements in the table below. Calculate the R</w:t>
      </w:r>
      <w:r>
        <w:rPr>
          <w:vertAlign w:val="subscript"/>
        </w:rPr>
        <w:t>f</w:t>
      </w:r>
      <w:r>
        <w:t xml:space="preserve"> (rate of migration) for each pigment.</w:t>
      </w:r>
    </w:p>
    <w:p w14:paraId="41092D55" w14:textId="77777777" w:rsidR="003C6B8B" w:rsidRDefault="003C6B8B" w:rsidP="003C6B8B">
      <w:pPr>
        <w:pStyle w:val="ListParagraph"/>
      </w:pPr>
    </w:p>
    <w:tbl>
      <w:tblPr>
        <w:tblStyle w:val="TableGrid"/>
        <w:tblW w:w="0" w:type="auto"/>
        <w:jc w:val="center"/>
        <w:tblLook w:val="04A0" w:firstRow="1" w:lastRow="0" w:firstColumn="1" w:lastColumn="0" w:noHBand="0" w:noVBand="1"/>
      </w:tblPr>
      <w:tblGrid>
        <w:gridCol w:w="2337"/>
        <w:gridCol w:w="2337"/>
        <w:gridCol w:w="2338"/>
        <w:gridCol w:w="2338"/>
      </w:tblGrid>
      <w:tr w:rsidR="003C6B8B" w14:paraId="19B8D279" w14:textId="77777777" w:rsidTr="003C6B8B">
        <w:trPr>
          <w:jc w:val="center"/>
        </w:trPr>
        <w:tc>
          <w:tcPr>
            <w:tcW w:w="2337" w:type="dxa"/>
          </w:tcPr>
          <w:p w14:paraId="3646CF2E" w14:textId="3CB86681" w:rsidR="003C6B8B" w:rsidRPr="003C6B8B" w:rsidRDefault="003C6B8B" w:rsidP="003C6B8B">
            <w:pPr>
              <w:pStyle w:val="NoSpacing"/>
              <w:rPr>
                <w:b/>
                <w:bCs/>
              </w:rPr>
            </w:pPr>
            <w:r w:rsidRPr="003C6B8B">
              <w:rPr>
                <w:b/>
                <w:bCs/>
              </w:rPr>
              <w:t>Color of Band</w:t>
            </w:r>
          </w:p>
        </w:tc>
        <w:tc>
          <w:tcPr>
            <w:tcW w:w="2337" w:type="dxa"/>
          </w:tcPr>
          <w:p w14:paraId="5586FA17" w14:textId="39400C04" w:rsidR="003C6B8B" w:rsidRPr="003C6B8B" w:rsidRDefault="003C6B8B" w:rsidP="003C6B8B">
            <w:pPr>
              <w:pStyle w:val="NoSpacing"/>
              <w:rPr>
                <w:b/>
                <w:bCs/>
              </w:rPr>
            </w:pPr>
            <w:r w:rsidRPr="003C6B8B">
              <w:rPr>
                <w:b/>
                <w:bCs/>
              </w:rPr>
              <w:t>Pigment</w:t>
            </w:r>
          </w:p>
        </w:tc>
        <w:tc>
          <w:tcPr>
            <w:tcW w:w="2338" w:type="dxa"/>
          </w:tcPr>
          <w:p w14:paraId="36353127" w14:textId="690842E9" w:rsidR="003C6B8B" w:rsidRPr="003C6B8B" w:rsidRDefault="003C6B8B" w:rsidP="003C6B8B">
            <w:pPr>
              <w:pStyle w:val="NoSpacing"/>
              <w:rPr>
                <w:b/>
                <w:bCs/>
              </w:rPr>
            </w:pPr>
            <w:r w:rsidRPr="003C6B8B">
              <w:rPr>
                <w:b/>
                <w:bCs/>
              </w:rPr>
              <w:t>Migration (mm)</w:t>
            </w:r>
          </w:p>
        </w:tc>
        <w:tc>
          <w:tcPr>
            <w:tcW w:w="2338" w:type="dxa"/>
          </w:tcPr>
          <w:p w14:paraId="31AB751E" w14:textId="51B6717E" w:rsidR="003C6B8B" w:rsidRPr="003C6B8B" w:rsidRDefault="003C6B8B" w:rsidP="003C6B8B">
            <w:pPr>
              <w:pStyle w:val="NoSpacing"/>
              <w:rPr>
                <w:b/>
                <w:bCs/>
              </w:rPr>
            </w:pPr>
            <w:r w:rsidRPr="003C6B8B">
              <w:rPr>
                <w:b/>
                <w:bCs/>
              </w:rPr>
              <w:t>R</w:t>
            </w:r>
            <w:r w:rsidRPr="003C6B8B">
              <w:rPr>
                <w:b/>
                <w:bCs/>
                <w:vertAlign w:val="subscript"/>
              </w:rPr>
              <w:t>f</w:t>
            </w:r>
            <w:r w:rsidRPr="003C6B8B">
              <w:rPr>
                <w:b/>
                <w:bCs/>
              </w:rPr>
              <w:t xml:space="preserve"> Value</w:t>
            </w:r>
          </w:p>
        </w:tc>
      </w:tr>
      <w:tr w:rsidR="003C6B8B" w14:paraId="7A1AFB0D" w14:textId="77777777" w:rsidTr="003C6B8B">
        <w:trPr>
          <w:jc w:val="center"/>
        </w:trPr>
        <w:tc>
          <w:tcPr>
            <w:tcW w:w="2337" w:type="dxa"/>
          </w:tcPr>
          <w:p w14:paraId="626F25E0" w14:textId="77777777" w:rsidR="003C6B8B" w:rsidRDefault="003C6B8B" w:rsidP="003C6B8B">
            <w:pPr>
              <w:pStyle w:val="NoSpacing"/>
            </w:pPr>
          </w:p>
        </w:tc>
        <w:tc>
          <w:tcPr>
            <w:tcW w:w="2337" w:type="dxa"/>
          </w:tcPr>
          <w:p w14:paraId="5D0CEBDF" w14:textId="77777777" w:rsidR="003C6B8B" w:rsidRDefault="003C6B8B" w:rsidP="003C6B8B">
            <w:pPr>
              <w:pStyle w:val="NoSpacing"/>
            </w:pPr>
          </w:p>
        </w:tc>
        <w:tc>
          <w:tcPr>
            <w:tcW w:w="2338" w:type="dxa"/>
          </w:tcPr>
          <w:p w14:paraId="53C1C09F" w14:textId="77777777" w:rsidR="003C6B8B" w:rsidRDefault="003C6B8B" w:rsidP="003C6B8B">
            <w:pPr>
              <w:pStyle w:val="NoSpacing"/>
            </w:pPr>
          </w:p>
        </w:tc>
        <w:tc>
          <w:tcPr>
            <w:tcW w:w="2338" w:type="dxa"/>
          </w:tcPr>
          <w:p w14:paraId="4B078235" w14:textId="77777777" w:rsidR="003C6B8B" w:rsidRDefault="003C6B8B" w:rsidP="003C6B8B">
            <w:pPr>
              <w:pStyle w:val="NoSpacing"/>
            </w:pPr>
          </w:p>
        </w:tc>
      </w:tr>
      <w:tr w:rsidR="003C6B8B" w14:paraId="572CB0CD" w14:textId="77777777" w:rsidTr="003C6B8B">
        <w:trPr>
          <w:jc w:val="center"/>
        </w:trPr>
        <w:tc>
          <w:tcPr>
            <w:tcW w:w="2337" w:type="dxa"/>
          </w:tcPr>
          <w:p w14:paraId="781E0CB8" w14:textId="77777777" w:rsidR="003C6B8B" w:rsidRDefault="003C6B8B" w:rsidP="003C6B8B">
            <w:pPr>
              <w:pStyle w:val="NoSpacing"/>
            </w:pPr>
          </w:p>
        </w:tc>
        <w:tc>
          <w:tcPr>
            <w:tcW w:w="2337" w:type="dxa"/>
          </w:tcPr>
          <w:p w14:paraId="33DAD75F" w14:textId="77777777" w:rsidR="003C6B8B" w:rsidRDefault="003C6B8B" w:rsidP="003C6B8B">
            <w:pPr>
              <w:pStyle w:val="NoSpacing"/>
            </w:pPr>
          </w:p>
        </w:tc>
        <w:tc>
          <w:tcPr>
            <w:tcW w:w="2338" w:type="dxa"/>
          </w:tcPr>
          <w:p w14:paraId="6D8519F8" w14:textId="77777777" w:rsidR="003C6B8B" w:rsidRDefault="003C6B8B" w:rsidP="003C6B8B">
            <w:pPr>
              <w:pStyle w:val="NoSpacing"/>
            </w:pPr>
          </w:p>
        </w:tc>
        <w:tc>
          <w:tcPr>
            <w:tcW w:w="2338" w:type="dxa"/>
          </w:tcPr>
          <w:p w14:paraId="264243B8" w14:textId="77777777" w:rsidR="003C6B8B" w:rsidRDefault="003C6B8B" w:rsidP="003C6B8B">
            <w:pPr>
              <w:pStyle w:val="NoSpacing"/>
            </w:pPr>
          </w:p>
        </w:tc>
      </w:tr>
      <w:tr w:rsidR="003C6B8B" w14:paraId="1CC9C599" w14:textId="77777777" w:rsidTr="003C6B8B">
        <w:trPr>
          <w:jc w:val="center"/>
        </w:trPr>
        <w:tc>
          <w:tcPr>
            <w:tcW w:w="2337" w:type="dxa"/>
          </w:tcPr>
          <w:p w14:paraId="688782D6" w14:textId="77777777" w:rsidR="003C6B8B" w:rsidRDefault="003C6B8B" w:rsidP="003C6B8B">
            <w:pPr>
              <w:pStyle w:val="NoSpacing"/>
            </w:pPr>
          </w:p>
        </w:tc>
        <w:tc>
          <w:tcPr>
            <w:tcW w:w="2337" w:type="dxa"/>
          </w:tcPr>
          <w:p w14:paraId="31B327D5" w14:textId="77777777" w:rsidR="003C6B8B" w:rsidRDefault="003C6B8B" w:rsidP="003C6B8B">
            <w:pPr>
              <w:pStyle w:val="NoSpacing"/>
            </w:pPr>
          </w:p>
        </w:tc>
        <w:tc>
          <w:tcPr>
            <w:tcW w:w="2338" w:type="dxa"/>
          </w:tcPr>
          <w:p w14:paraId="410BD2EC" w14:textId="77777777" w:rsidR="003C6B8B" w:rsidRDefault="003C6B8B" w:rsidP="003C6B8B">
            <w:pPr>
              <w:pStyle w:val="NoSpacing"/>
            </w:pPr>
          </w:p>
        </w:tc>
        <w:tc>
          <w:tcPr>
            <w:tcW w:w="2338" w:type="dxa"/>
          </w:tcPr>
          <w:p w14:paraId="7DA77894" w14:textId="77777777" w:rsidR="003C6B8B" w:rsidRDefault="003C6B8B" w:rsidP="003C6B8B">
            <w:pPr>
              <w:pStyle w:val="NoSpacing"/>
            </w:pPr>
          </w:p>
        </w:tc>
      </w:tr>
      <w:tr w:rsidR="003C6B8B" w14:paraId="5B5CBBCE" w14:textId="77777777" w:rsidTr="003C6B8B">
        <w:trPr>
          <w:jc w:val="center"/>
        </w:trPr>
        <w:tc>
          <w:tcPr>
            <w:tcW w:w="2337" w:type="dxa"/>
          </w:tcPr>
          <w:p w14:paraId="03AE2D91" w14:textId="77777777" w:rsidR="003C6B8B" w:rsidRDefault="003C6B8B" w:rsidP="003C6B8B">
            <w:pPr>
              <w:pStyle w:val="NoSpacing"/>
            </w:pPr>
          </w:p>
        </w:tc>
        <w:tc>
          <w:tcPr>
            <w:tcW w:w="2337" w:type="dxa"/>
          </w:tcPr>
          <w:p w14:paraId="4C16C2E1" w14:textId="77777777" w:rsidR="003C6B8B" w:rsidRDefault="003C6B8B" w:rsidP="003C6B8B">
            <w:pPr>
              <w:pStyle w:val="NoSpacing"/>
            </w:pPr>
          </w:p>
        </w:tc>
        <w:tc>
          <w:tcPr>
            <w:tcW w:w="2338" w:type="dxa"/>
          </w:tcPr>
          <w:p w14:paraId="203F1C37" w14:textId="77777777" w:rsidR="003C6B8B" w:rsidRDefault="003C6B8B" w:rsidP="003C6B8B">
            <w:pPr>
              <w:pStyle w:val="NoSpacing"/>
            </w:pPr>
          </w:p>
        </w:tc>
        <w:tc>
          <w:tcPr>
            <w:tcW w:w="2338" w:type="dxa"/>
          </w:tcPr>
          <w:p w14:paraId="302A21BA" w14:textId="77777777" w:rsidR="003C6B8B" w:rsidRDefault="003C6B8B" w:rsidP="003C6B8B">
            <w:pPr>
              <w:pStyle w:val="NoSpacing"/>
            </w:pPr>
          </w:p>
        </w:tc>
      </w:tr>
      <w:tr w:rsidR="003C6B8B" w14:paraId="149EC635" w14:textId="77777777" w:rsidTr="003C6B8B">
        <w:trPr>
          <w:jc w:val="center"/>
        </w:trPr>
        <w:tc>
          <w:tcPr>
            <w:tcW w:w="2337" w:type="dxa"/>
          </w:tcPr>
          <w:p w14:paraId="789C659D" w14:textId="77777777" w:rsidR="003C6B8B" w:rsidRDefault="003C6B8B" w:rsidP="003C6B8B">
            <w:pPr>
              <w:pStyle w:val="NoSpacing"/>
            </w:pPr>
          </w:p>
        </w:tc>
        <w:tc>
          <w:tcPr>
            <w:tcW w:w="2337" w:type="dxa"/>
          </w:tcPr>
          <w:p w14:paraId="22F3206A" w14:textId="77777777" w:rsidR="003C6B8B" w:rsidRDefault="003C6B8B" w:rsidP="003C6B8B">
            <w:pPr>
              <w:pStyle w:val="NoSpacing"/>
            </w:pPr>
          </w:p>
        </w:tc>
        <w:tc>
          <w:tcPr>
            <w:tcW w:w="2338" w:type="dxa"/>
          </w:tcPr>
          <w:p w14:paraId="642F3708" w14:textId="77777777" w:rsidR="003C6B8B" w:rsidRDefault="003C6B8B" w:rsidP="003C6B8B">
            <w:pPr>
              <w:pStyle w:val="NoSpacing"/>
            </w:pPr>
          </w:p>
        </w:tc>
        <w:tc>
          <w:tcPr>
            <w:tcW w:w="2338" w:type="dxa"/>
          </w:tcPr>
          <w:p w14:paraId="025F146A" w14:textId="77777777" w:rsidR="003C6B8B" w:rsidRDefault="003C6B8B" w:rsidP="003C6B8B">
            <w:pPr>
              <w:pStyle w:val="NoSpacing"/>
            </w:pPr>
          </w:p>
        </w:tc>
      </w:tr>
      <w:tr w:rsidR="003C6B8B" w14:paraId="597B9DC2" w14:textId="77777777" w:rsidTr="003C6B8B">
        <w:trPr>
          <w:jc w:val="center"/>
        </w:trPr>
        <w:tc>
          <w:tcPr>
            <w:tcW w:w="2337" w:type="dxa"/>
          </w:tcPr>
          <w:p w14:paraId="67FA6286" w14:textId="77777777" w:rsidR="003C6B8B" w:rsidRDefault="003C6B8B" w:rsidP="003C6B8B">
            <w:pPr>
              <w:pStyle w:val="NoSpacing"/>
            </w:pPr>
          </w:p>
        </w:tc>
        <w:tc>
          <w:tcPr>
            <w:tcW w:w="2337" w:type="dxa"/>
          </w:tcPr>
          <w:p w14:paraId="0BA2A5E5" w14:textId="77777777" w:rsidR="003C6B8B" w:rsidRDefault="003C6B8B" w:rsidP="003C6B8B">
            <w:pPr>
              <w:pStyle w:val="NoSpacing"/>
            </w:pPr>
          </w:p>
        </w:tc>
        <w:tc>
          <w:tcPr>
            <w:tcW w:w="2338" w:type="dxa"/>
          </w:tcPr>
          <w:p w14:paraId="79C2F54A" w14:textId="77777777" w:rsidR="003C6B8B" w:rsidRDefault="003C6B8B" w:rsidP="003C6B8B">
            <w:pPr>
              <w:pStyle w:val="NoSpacing"/>
            </w:pPr>
          </w:p>
        </w:tc>
        <w:tc>
          <w:tcPr>
            <w:tcW w:w="2338" w:type="dxa"/>
          </w:tcPr>
          <w:p w14:paraId="47491370" w14:textId="77777777" w:rsidR="003C6B8B" w:rsidRDefault="003C6B8B" w:rsidP="003C6B8B">
            <w:pPr>
              <w:pStyle w:val="NoSpacing"/>
            </w:pPr>
          </w:p>
        </w:tc>
      </w:tr>
    </w:tbl>
    <w:p w14:paraId="3938545C" w14:textId="1011318B" w:rsidR="003C6B8B" w:rsidRDefault="003C6B8B" w:rsidP="003C6B8B">
      <w:pPr>
        <w:pStyle w:val="NoSpacing"/>
      </w:pPr>
    </w:p>
    <w:p w14:paraId="7EA66B39" w14:textId="516C5FB8" w:rsidR="007F1EB4" w:rsidRDefault="007F1EB4" w:rsidP="003C6B8B">
      <w:pPr>
        <w:pStyle w:val="NoSpacing"/>
      </w:pPr>
    </w:p>
    <w:p w14:paraId="45A0F2FB" w14:textId="4A96588E" w:rsidR="007F1EB4" w:rsidRDefault="007F1EB4" w:rsidP="003C6B8B">
      <w:pPr>
        <w:pStyle w:val="NoSpacing"/>
      </w:pPr>
    </w:p>
    <w:p w14:paraId="04D02378" w14:textId="3FED6AF1" w:rsidR="007F1EB4" w:rsidRDefault="007F1EB4" w:rsidP="003C6B8B">
      <w:pPr>
        <w:pStyle w:val="NoSpacing"/>
      </w:pPr>
    </w:p>
    <w:p w14:paraId="5CC4A721" w14:textId="6985D137" w:rsidR="007F1EB4" w:rsidRDefault="007F1EB4" w:rsidP="003C6B8B">
      <w:pPr>
        <w:pStyle w:val="NoSpacing"/>
        <w:rPr>
          <w:b/>
          <w:bCs/>
          <w:color w:val="4472C4" w:themeColor="accent1"/>
          <w:sz w:val="28"/>
          <w:szCs w:val="28"/>
        </w:rPr>
      </w:pPr>
      <w:r w:rsidRPr="00462904">
        <w:rPr>
          <w:b/>
          <w:bCs/>
          <w:color w:val="4472C4" w:themeColor="accent1"/>
          <w:sz w:val="28"/>
          <w:szCs w:val="28"/>
        </w:rPr>
        <w:lastRenderedPageBreak/>
        <w:t xml:space="preserve">Procedure 2: Yeast </w:t>
      </w:r>
      <w:r w:rsidR="00462904" w:rsidRPr="00462904">
        <w:rPr>
          <w:b/>
          <w:bCs/>
          <w:color w:val="4472C4" w:themeColor="accent1"/>
          <w:sz w:val="28"/>
          <w:szCs w:val="28"/>
        </w:rPr>
        <w:t>Fermentation</w:t>
      </w:r>
    </w:p>
    <w:p w14:paraId="5034189D" w14:textId="77777777" w:rsidR="007B5B44" w:rsidRDefault="00E43F12" w:rsidP="007B5B44">
      <w:pPr>
        <w:rPr>
          <w:b/>
          <w:bCs/>
          <w:sz w:val="24"/>
          <w:szCs w:val="24"/>
        </w:rPr>
      </w:pPr>
      <w:r w:rsidRPr="003013AC">
        <w:rPr>
          <w:b/>
          <w:bCs/>
          <w:sz w:val="24"/>
          <w:szCs w:val="24"/>
        </w:rPr>
        <w:t>Materials:</w:t>
      </w:r>
      <w:r w:rsidR="007B5B44">
        <w:rPr>
          <w:b/>
          <w:bCs/>
          <w:sz w:val="24"/>
          <w:szCs w:val="24"/>
        </w:rPr>
        <w:t xml:space="preserve"> </w:t>
      </w:r>
    </w:p>
    <w:p w14:paraId="4DB82BEE" w14:textId="79A12C5A" w:rsidR="00E43F12" w:rsidRPr="006704CD" w:rsidRDefault="007B5B44" w:rsidP="004C2BA0">
      <w:pPr>
        <w:pStyle w:val="ListParagraph"/>
        <w:numPr>
          <w:ilvl w:val="0"/>
          <w:numId w:val="5"/>
        </w:numPr>
      </w:pPr>
      <w:r w:rsidRPr="006704CD">
        <w:t>Flask</w:t>
      </w:r>
    </w:p>
    <w:p w14:paraId="372F796C" w14:textId="3359DB79" w:rsidR="007B5B44" w:rsidRPr="006704CD" w:rsidRDefault="007B5B44" w:rsidP="004C2BA0">
      <w:pPr>
        <w:pStyle w:val="ListParagraph"/>
        <w:numPr>
          <w:ilvl w:val="0"/>
          <w:numId w:val="5"/>
        </w:numPr>
      </w:pPr>
      <w:r w:rsidRPr="006704CD">
        <w:t>Balloon</w:t>
      </w:r>
    </w:p>
    <w:p w14:paraId="19457572" w14:textId="272AF411" w:rsidR="007B5B44" w:rsidRPr="006704CD" w:rsidRDefault="007B5B44" w:rsidP="004C2BA0">
      <w:pPr>
        <w:pStyle w:val="ListParagraph"/>
        <w:numPr>
          <w:ilvl w:val="0"/>
          <w:numId w:val="5"/>
        </w:numPr>
      </w:pPr>
      <w:r w:rsidRPr="006704CD">
        <w:t>Rubber Band</w:t>
      </w:r>
    </w:p>
    <w:p w14:paraId="35E1F2CA" w14:textId="12BA1760" w:rsidR="007B5B44" w:rsidRPr="006704CD" w:rsidRDefault="004C2BA0" w:rsidP="004C2BA0">
      <w:pPr>
        <w:pStyle w:val="ListParagraph"/>
        <w:numPr>
          <w:ilvl w:val="0"/>
          <w:numId w:val="5"/>
        </w:numPr>
      </w:pPr>
      <w:r w:rsidRPr="006704CD">
        <w:t>Sugar</w:t>
      </w:r>
    </w:p>
    <w:p w14:paraId="081F69F0" w14:textId="05B9EABF" w:rsidR="004C2BA0" w:rsidRPr="006704CD" w:rsidRDefault="004C2BA0" w:rsidP="004C2BA0">
      <w:pPr>
        <w:pStyle w:val="ListParagraph"/>
        <w:numPr>
          <w:ilvl w:val="0"/>
          <w:numId w:val="5"/>
        </w:numPr>
      </w:pPr>
      <w:r w:rsidRPr="006704CD">
        <w:t>Yeast</w:t>
      </w:r>
    </w:p>
    <w:p w14:paraId="486F6067" w14:textId="4E2D4F27" w:rsidR="004C2BA0" w:rsidRPr="006704CD" w:rsidRDefault="004C2BA0" w:rsidP="004C2BA0">
      <w:pPr>
        <w:pStyle w:val="ListParagraph"/>
        <w:numPr>
          <w:ilvl w:val="0"/>
          <w:numId w:val="5"/>
        </w:numPr>
      </w:pPr>
      <w:r w:rsidRPr="006704CD">
        <w:t>Warm Water</w:t>
      </w:r>
    </w:p>
    <w:p w14:paraId="3B4261B6" w14:textId="68667DAB" w:rsidR="004C2BA0" w:rsidRPr="006704CD" w:rsidRDefault="004C2BA0" w:rsidP="004C2BA0">
      <w:pPr>
        <w:pStyle w:val="ListParagraph"/>
        <w:numPr>
          <w:ilvl w:val="0"/>
          <w:numId w:val="5"/>
        </w:numPr>
      </w:pPr>
      <w:r w:rsidRPr="006704CD">
        <w:t>Measuring Tape</w:t>
      </w:r>
    </w:p>
    <w:p w14:paraId="3EEFEA01" w14:textId="39A17492" w:rsidR="006704CD" w:rsidRDefault="006704CD" w:rsidP="006704CD">
      <w:pPr>
        <w:rPr>
          <w:b/>
          <w:bCs/>
          <w:sz w:val="24"/>
          <w:szCs w:val="24"/>
        </w:rPr>
      </w:pPr>
    </w:p>
    <w:p w14:paraId="0201D4C4" w14:textId="5295D14C" w:rsidR="006704CD" w:rsidRPr="006704CD" w:rsidRDefault="006704CD" w:rsidP="006704CD">
      <w:pPr>
        <w:rPr>
          <w:sz w:val="24"/>
          <w:szCs w:val="24"/>
        </w:rPr>
      </w:pPr>
    </w:p>
    <w:p w14:paraId="6E023178" w14:textId="779EB644" w:rsidR="006704CD" w:rsidRPr="006704CD" w:rsidRDefault="006704CD" w:rsidP="006704CD">
      <w:pPr>
        <w:rPr>
          <w:sz w:val="24"/>
          <w:szCs w:val="24"/>
        </w:rPr>
      </w:pPr>
      <w:r w:rsidRPr="006704CD">
        <w:rPr>
          <w:sz w:val="24"/>
          <w:szCs w:val="24"/>
        </w:rPr>
        <w:t xml:space="preserve">1. Stretch out the balloon by blowing it up repeatedly, and then lay it aside. </w:t>
      </w:r>
    </w:p>
    <w:p w14:paraId="6530CBCB" w14:textId="6E341BFC" w:rsidR="006704CD" w:rsidRPr="006704CD" w:rsidRDefault="006704CD" w:rsidP="006704CD">
      <w:pPr>
        <w:rPr>
          <w:sz w:val="24"/>
          <w:szCs w:val="24"/>
        </w:rPr>
      </w:pPr>
      <w:r w:rsidRPr="006704CD">
        <w:rPr>
          <w:sz w:val="24"/>
          <w:szCs w:val="24"/>
        </w:rPr>
        <w:t xml:space="preserve">2. </w:t>
      </w:r>
      <w:r w:rsidR="00793E0B">
        <w:rPr>
          <w:sz w:val="24"/>
          <w:szCs w:val="24"/>
        </w:rPr>
        <w:t xml:space="preserve">Warm up about 200mL of water </w:t>
      </w:r>
      <w:r w:rsidR="00ED6AE4">
        <w:rPr>
          <w:sz w:val="24"/>
          <w:szCs w:val="24"/>
        </w:rPr>
        <w:t xml:space="preserve">and </w:t>
      </w:r>
      <w:r w:rsidR="00974FE9">
        <w:rPr>
          <w:sz w:val="24"/>
          <w:szCs w:val="24"/>
        </w:rPr>
        <w:t>mix in the</w:t>
      </w:r>
      <w:r>
        <w:rPr>
          <w:sz w:val="24"/>
          <w:szCs w:val="24"/>
        </w:rPr>
        <w:t xml:space="preserve"> vial of yeast and </w:t>
      </w:r>
      <w:r w:rsidR="00974FE9">
        <w:rPr>
          <w:sz w:val="24"/>
          <w:szCs w:val="24"/>
        </w:rPr>
        <w:t xml:space="preserve">the vial of </w:t>
      </w:r>
      <w:r>
        <w:rPr>
          <w:sz w:val="24"/>
          <w:szCs w:val="24"/>
        </w:rPr>
        <w:t>sugar</w:t>
      </w:r>
      <w:r w:rsidR="00974FE9">
        <w:rPr>
          <w:sz w:val="24"/>
          <w:szCs w:val="24"/>
        </w:rPr>
        <w:t>.</w:t>
      </w:r>
    </w:p>
    <w:p w14:paraId="71052D49" w14:textId="16F176AE" w:rsidR="005F02A1" w:rsidRDefault="006704CD" w:rsidP="006704CD">
      <w:pPr>
        <w:rPr>
          <w:sz w:val="24"/>
          <w:szCs w:val="24"/>
        </w:rPr>
      </w:pPr>
      <w:r w:rsidRPr="006704CD">
        <w:rPr>
          <w:sz w:val="24"/>
          <w:szCs w:val="24"/>
        </w:rPr>
        <w:t>3. You’ll notice the water bubbling as the yeast produces carbon dioxide.</w:t>
      </w:r>
      <w:r w:rsidR="00974FE9">
        <w:rPr>
          <w:sz w:val="24"/>
          <w:szCs w:val="24"/>
        </w:rPr>
        <w:t xml:space="preserve"> </w:t>
      </w:r>
      <w:r w:rsidRPr="006704CD">
        <w:rPr>
          <w:sz w:val="24"/>
          <w:szCs w:val="24"/>
        </w:rPr>
        <w:t>Attach the balloon to the mouth of the bottle and set both aside.</w:t>
      </w:r>
    </w:p>
    <w:p w14:paraId="4862A4C3" w14:textId="208CF41F" w:rsidR="005F02A1" w:rsidRPr="006704CD" w:rsidRDefault="005F02A1" w:rsidP="006704CD">
      <w:pPr>
        <w:rPr>
          <w:sz w:val="24"/>
          <w:szCs w:val="24"/>
        </w:rPr>
      </w:pPr>
      <w:r>
        <w:rPr>
          <w:sz w:val="24"/>
          <w:szCs w:val="24"/>
        </w:rPr>
        <w:t xml:space="preserve">4. Using your measuring tape, measure the </w:t>
      </w:r>
      <w:r w:rsidR="00386C27">
        <w:rPr>
          <w:sz w:val="24"/>
          <w:szCs w:val="24"/>
        </w:rPr>
        <w:t xml:space="preserve">initial </w:t>
      </w:r>
      <w:r>
        <w:rPr>
          <w:sz w:val="24"/>
          <w:szCs w:val="24"/>
        </w:rPr>
        <w:t>diameter of the balloon</w:t>
      </w:r>
      <w:r w:rsidR="00386C27">
        <w:rPr>
          <w:sz w:val="24"/>
          <w:szCs w:val="24"/>
        </w:rPr>
        <w:t>.</w:t>
      </w:r>
      <w:r>
        <w:rPr>
          <w:sz w:val="24"/>
          <w:szCs w:val="24"/>
        </w:rPr>
        <w:t xml:space="preserve"> </w:t>
      </w:r>
    </w:p>
    <w:p w14:paraId="71E388D1" w14:textId="05F2AC2A" w:rsidR="007B5B44" w:rsidRDefault="006704CD" w:rsidP="006704CD">
      <w:pPr>
        <w:rPr>
          <w:sz w:val="24"/>
          <w:szCs w:val="24"/>
        </w:rPr>
      </w:pPr>
      <w:r w:rsidRPr="006704CD">
        <w:rPr>
          <w:sz w:val="24"/>
          <w:szCs w:val="24"/>
        </w:rPr>
        <w:t xml:space="preserve">5. After several minutes, you’ll notice the balloon standing upright. If you don’t see anything happen, keep waiting. </w:t>
      </w:r>
      <w:r w:rsidR="00386C27">
        <w:rPr>
          <w:sz w:val="24"/>
          <w:szCs w:val="24"/>
        </w:rPr>
        <w:t xml:space="preserve"> Observe the </w:t>
      </w:r>
      <w:r w:rsidR="00D60094">
        <w:rPr>
          <w:sz w:val="24"/>
          <w:szCs w:val="24"/>
        </w:rPr>
        <w:t>balloon for 30 minutes, measuring the diameter every 10 minutes. Record your observations below.</w:t>
      </w:r>
      <w:r w:rsidR="000100E0">
        <w:rPr>
          <w:sz w:val="24"/>
          <w:szCs w:val="24"/>
        </w:rPr>
        <w:t xml:space="preserve"> You should also use your phone or camera and take a picture at these intervals.</w:t>
      </w:r>
    </w:p>
    <w:tbl>
      <w:tblPr>
        <w:tblStyle w:val="TableGrid"/>
        <w:tblW w:w="0" w:type="auto"/>
        <w:tblLook w:val="04A0" w:firstRow="1" w:lastRow="0" w:firstColumn="1" w:lastColumn="0" w:noHBand="0" w:noVBand="1"/>
      </w:tblPr>
      <w:tblGrid>
        <w:gridCol w:w="3235"/>
        <w:gridCol w:w="6115"/>
      </w:tblGrid>
      <w:tr w:rsidR="00691DF6" w14:paraId="7D736A7E" w14:textId="77777777" w:rsidTr="000100E0">
        <w:tc>
          <w:tcPr>
            <w:tcW w:w="3235" w:type="dxa"/>
          </w:tcPr>
          <w:p w14:paraId="3E43E044" w14:textId="52A44830" w:rsidR="00691DF6" w:rsidRPr="000100E0" w:rsidRDefault="00691DF6" w:rsidP="006704CD">
            <w:pPr>
              <w:rPr>
                <w:b/>
                <w:bCs/>
                <w:sz w:val="24"/>
                <w:szCs w:val="24"/>
              </w:rPr>
            </w:pPr>
            <w:r w:rsidRPr="000100E0">
              <w:rPr>
                <w:b/>
                <w:bCs/>
                <w:sz w:val="24"/>
                <w:szCs w:val="24"/>
              </w:rPr>
              <w:t>Initial diameter of the balloon</w:t>
            </w:r>
          </w:p>
        </w:tc>
        <w:tc>
          <w:tcPr>
            <w:tcW w:w="6115" w:type="dxa"/>
          </w:tcPr>
          <w:p w14:paraId="4CFF6931" w14:textId="77777777" w:rsidR="00691DF6" w:rsidRDefault="00691DF6" w:rsidP="006704CD">
            <w:pPr>
              <w:rPr>
                <w:sz w:val="24"/>
                <w:szCs w:val="24"/>
              </w:rPr>
            </w:pPr>
          </w:p>
        </w:tc>
      </w:tr>
      <w:tr w:rsidR="00691DF6" w14:paraId="684BF268" w14:textId="77777777" w:rsidTr="000100E0">
        <w:tc>
          <w:tcPr>
            <w:tcW w:w="3235" w:type="dxa"/>
          </w:tcPr>
          <w:p w14:paraId="4FC960FA" w14:textId="28BD74B8" w:rsidR="00691DF6" w:rsidRPr="000100E0" w:rsidRDefault="00691DF6" w:rsidP="006704CD">
            <w:pPr>
              <w:rPr>
                <w:b/>
                <w:bCs/>
                <w:sz w:val="24"/>
                <w:szCs w:val="24"/>
              </w:rPr>
            </w:pPr>
            <w:r w:rsidRPr="000100E0">
              <w:rPr>
                <w:b/>
                <w:bCs/>
                <w:sz w:val="24"/>
                <w:szCs w:val="24"/>
              </w:rPr>
              <w:t>Diameter after 10 minutes</w:t>
            </w:r>
          </w:p>
        </w:tc>
        <w:tc>
          <w:tcPr>
            <w:tcW w:w="6115" w:type="dxa"/>
          </w:tcPr>
          <w:p w14:paraId="7B9A44BD" w14:textId="77777777" w:rsidR="00691DF6" w:rsidRDefault="00691DF6" w:rsidP="006704CD">
            <w:pPr>
              <w:rPr>
                <w:sz w:val="24"/>
                <w:szCs w:val="24"/>
              </w:rPr>
            </w:pPr>
          </w:p>
        </w:tc>
      </w:tr>
      <w:tr w:rsidR="00691DF6" w14:paraId="21585258" w14:textId="77777777" w:rsidTr="000100E0">
        <w:tc>
          <w:tcPr>
            <w:tcW w:w="3235" w:type="dxa"/>
          </w:tcPr>
          <w:p w14:paraId="449F616A" w14:textId="1C6D7E08" w:rsidR="00691DF6" w:rsidRPr="000100E0" w:rsidRDefault="00691DF6" w:rsidP="006704CD">
            <w:pPr>
              <w:rPr>
                <w:b/>
                <w:bCs/>
                <w:sz w:val="24"/>
                <w:szCs w:val="24"/>
              </w:rPr>
            </w:pPr>
            <w:r w:rsidRPr="000100E0">
              <w:rPr>
                <w:b/>
                <w:bCs/>
                <w:sz w:val="24"/>
                <w:szCs w:val="24"/>
              </w:rPr>
              <w:t>Diameter after 20 minutes</w:t>
            </w:r>
          </w:p>
        </w:tc>
        <w:tc>
          <w:tcPr>
            <w:tcW w:w="6115" w:type="dxa"/>
          </w:tcPr>
          <w:p w14:paraId="3168ECFC" w14:textId="77777777" w:rsidR="00691DF6" w:rsidRDefault="00691DF6" w:rsidP="006704CD">
            <w:pPr>
              <w:rPr>
                <w:sz w:val="24"/>
                <w:szCs w:val="24"/>
              </w:rPr>
            </w:pPr>
          </w:p>
        </w:tc>
      </w:tr>
      <w:tr w:rsidR="00691DF6" w14:paraId="1D4FDF7A" w14:textId="77777777" w:rsidTr="000100E0">
        <w:tc>
          <w:tcPr>
            <w:tcW w:w="3235" w:type="dxa"/>
          </w:tcPr>
          <w:p w14:paraId="545BC8CB" w14:textId="25FD3EBF" w:rsidR="00691DF6" w:rsidRPr="000100E0" w:rsidRDefault="00691DF6" w:rsidP="006704CD">
            <w:pPr>
              <w:rPr>
                <w:b/>
                <w:bCs/>
                <w:sz w:val="24"/>
                <w:szCs w:val="24"/>
              </w:rPr>
            </w:pPr>
            <w:r w:rsidRPr="000100E0">
              <w:rPr>
                <w:b/>
                <w:bCs/>
                <w:sz w:val="24"/>
                <w:szCs w:val="24"/>
              </w:rPr>
              <w:t>Diameter after 30 minutes</w:t>
            </w:r>
          </w:p>
        </w:tc>
        <w:tc>
          <w:tcPr>
            <w:tcW w:w="6115" w:type="dxa"/>
          </w:tcPr>
          <w:p w14:paraId="6032F0E1" w14:textId="77777777" w:rsidR="00691DF6" w:rsidRDefault="00691DF6" w:rsidP="006704CD">
            <w:pPr>
              <w:rPr>
                <w:sz w:val="24"/>
                <w:szCs w:val="24"/>
              </w:rPr>
            </w:pPr>
          </w:p>
        </w:tc>
      </w:tr>
    </w:tbl>
    <w:p w14:paraId="38856AD6" w14:textId="6F7E06B2" w:rsidR="00D60094" w:rsidRDefault="00D60094" w:rsidP="006704CD">
      <w:pPr>
        <w:rPr>
          <w:sz w:val="24"/>
          <w:szCs w:val="24"/>
        </w:rPr>
      </w:pPr>
    </w:p>
    <w:p w14:paraId="50D3DF70" w14:textId="5B10EB0E" w:rsidR="00D51F3F" w:rsidRDefault="00D51F3F" w:rsidP="006704CD">
      <w:pPr>
        <w:rPr>
          <w:sz w:val="24"/>
          <w:szCs w:val="24"/>
        </w:rPr>
      </w:pPr>
      <w:r>
        <w:rPr>
          <w:sz w:val="24"/>
          <w:szCs w:val="24"/>
        </w:rPr>
        <w:t xml:space="preserve">6. After the 30 minutes has passed, remove the balloon and </w:t>
      </w:r>
      <w:r w:rsidR="00074D68">
        <w:rPr>
          <w:sz w:val="24"/>
          <w:szCs w:val="24"/>
        </w:rPr>
        <w:t xml:space="preserve">smell near the top of the flask to </w:t>
      </w:r>
      <w:r w:rsidR="00160F72">
        <w:rPr>
          <w:sz w:val="24"/>
          <w:szCs w:val="24"/>
        </w:rPr>
        <w:t>smell the contents. Describe the smell:</w:t>
      </w:r>
    </w:p>
    <w:p w14:paraId="20D5920D" w14:textId="53C02158" w:rsidR="00B05ECA" w:rsidRDefault="00B05ECA" w:rsidP="00B05ECA">
      <w:pPr>
        <w:rPr>
          <w:sz w:val="24"/>
          <w:szCs w:val="24"/>
        </w:rPr>
      </w:pPr>
      <w:r>
        <w:rPr>
          <w:sz w:val="24"/>
          <w:szCs w:val="24"/>
        </w:rPr>
        <w:t xml:space="preserve">    </w:t>
      </w:r>
      <w:r w:rsidR="00160F72">
        <w:rPr>
          <w:sz w:val="24"/>
          <w:szCs w:val="24"/>
        </w:rPr>
        <w:t>_____________________________________________________________________</w:t>
      </w:r>
    </w:p>
    <w:p w14:paraId="0CCC16FF" w14:textId="7550BB00" w:rsidR="00B05ECA" w:rsidRPr="00B05ECA" w:rsidRDefault="00B05ECA" w:rsidP="00B05ECA">
      <w:pPr>
        <w:rPr>
          <w:sz w:val="24"/>
          <w:szCs w:val="24"/>
        </w:rPr>
      </w:pPr>
      <w:r>
        <w:rPr>
          <w:sz w:val="24"/>
          <w:szCs w:val="24"/>
        </w:rPr>
        <w:t xml:space="preserve">7. </w:t>
      </w:r>
      <w:r w:rsidR="000100E0">
        <w:rPr>
          <w:sz w:val="24"/>
          <w:szCs w:val="24"/>
        </w:rPr>
        <w:t xml:space="preserve">In the lab, we would </w:t>
      </w:r>
      <w:r w:rsidR="00B94C59">
        <w:rPr>
          <w:sz w:val="24"/>
          <w:szCs w:val="24"/>
        </w:rPr>
        <w:t xml:space="preserve">take a sample of this mixture and make a slide to observe under the microscope. If you happen to have a microscope give it a try! Because most people don’t usually have one handy, check out this </w:t>
      </w:r>
      <w:r w:rsidR="00C02D44">
        <w:rPr>
          <w:sz w:val="24"/>
          <w:szCs w:val="24"/>
        </w:rPr>
        <w:t>short video</w:t>
      </w:r>
      <w:r w:rsidR="001F76F3">
        <w:rPr>
          <w:sz w:val="24"/>
          <w:szCs w:val="24"/>
        </w:rPr>
        <w:t xml:space="preserve"> and observe the yeast</w:t>
      </w:r>
      <w:r w:rsidR="00476C05">
        <w:rPr>
          <w:sz w:val="24"/>
          <w:szCs w:val="24"/>
        </w:rPr>
        <w:t>:</w:t>
      </w:r>
    </w:p>
    <w:p w14:paraId="5996EF77" w14:textId="74EB880B" w:rsidR="00160F72" w:rsidRDefault="005B3FAA" w:rsidP="006704CD">
      <w:pPr>
        <w:rPr>
          <w:sz w:val="24"/>
          <w:szCs w:val="24"/>
        </w:rPr>
      </w:pPr>
      <w:hyperlink r:id="rId10" w:history="1">
        <w:r w:rsidR="00E765A7" w:rsidRPr="00A836EB">
          <w:rPr>
            <w:rStyle w:val="Hyperlink"/>
            <w:sz w:val="24"/>
            <w:szCs w:val="24"/>
          </w:rPr>
          <w:t>https://www.youtube.com/watch?v=hJyFGYPyHbY</w:t>
        </w:r>
      </w:hyperlink>
    </w:p>
    <w:p w14:paraId="33B32BF2" w14:textId="77777777" w:rsidR="00E765A7" w:rsidRPr="006704CD" w:rsidRDefault="00E765A7" w:rsidP="006704CD">
      <w:pPr>
        <w:rPr>
          <w:sz w:val="24"/>
          <w:szCs w:val="24"/>
        </w:rPr>
      </w:pPr>
    </w:p>
    <w:sectPr w:rsidR="00E765A7" w:rsidRPr="00670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EB6A41"/>
    <w:multiLevelType w:val="hybridMultilevel"/>
    <w:tmpl w:val="17F2E3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2003BF"/>
    <w:multiLevelType w:val="hybridMultilevel"/>
    <w:tmpl w:val="B30411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1C0F9E"/>
    <w:multiLevelType w:val="hybridMultilevel"/>
    <w:tmpl w:val="804EC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6220A2"/>
    <w:multiLevelType w:val="hybridMultilevel"/>
    <w:tmpl w:val="183AC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3806D9"/>
    <w:multiLevelType w:val="hybridMultilevel"/>
    <w:tmpl w:val="A162C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3AC"/>
    <w:rsid w:val="000100E0"/>
    <w:rsid w:val="00074D68"/>
    <w:rsid w:val="00160F72"/>
    <w:rsid w:val="001F76F3"/>
    <w:rsid w:val="00227BFF"/>
    <w:rsid w:val="003013AC"/>
    <w:rsid w:val="00386C27"/>
    <w:rsid w:val="003C6B8B"/>
    <w:rsid w:val="0044358E"/>
    <w:rsid w:val="00462904"/>
    <w:rsid w:val="00476C05"/>
    <w:rsid w:val="004C2BA0"/>
    <w:rsid w:val="005B3FAA"/>
    <w:rsid w:val="005F02A1"/>
    <w:rsid w:val="006704CD"/>
    <w:rsid w:val="00691DF6"/>
    <w:rsid w:val="00793E0B"/>
    <w:rsid w:val="007B5B44"/>
    <w:rsid w:val="007F1EB4"/>
    <w:rsid w:val="00841EF6"/>
    <w:rsid w:val="008861FC"/>
    <w:rsid w:val="008D5047"/>
    <w:rsid w:val="009030DA"/>
    <w:rsid w:val="00974FE9"/>
    <w:rsid w:val="00B05ECA"/>
    <w:rsid w:val="00B94C59"/>
    <w:rsid w:val="00BB14A4"/>
    <w:rsid w:val="00C02D44"/>
    <w:rsid w:val="00D51F3F"/>
    <w:rsid w:val="00D60094"/>
    <w:rsid w:val="00E114BC"/>
    <w:rsid w:val="00E43F12"/>
    <w:rsid w:val="00E765A7"/>
    <w:rsid w:val="00ED6AE4"/>
    <w:rsid w:val="00FD0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A1424"/>
  <w15:chartTrackingRefBased/>
  <w15:docId w15:val="{524A175B-682F-4946-8710-4BD9E9BED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013AC"/>
    <w:pPr>
      <w:spacing w:after="0" w:line="240" w:lineRule="auto"/>
    </w:pPr>
  </w:style>
  <w:style w:type="paragraph" w:styleId="ListParagraph">
    <w:name w:val="List Paragraph"/>
    <w:basedOn w:val="Normal"/>
    <w:uiPriority w:val="34"/>
    <w:qFormat/>
    <w:rsid w:val="00FD0887"/>
    <w:pPr>
      <w:ind w:left="720"/>
      <w:contextualSpacing/>
    </w:pPr>
  </w:style>
  <w:style w:type="table" w:styleId="TableGrid">
    <w:name w:val="Table Grid"/>
    <w:basedOn w:val="TableNormal"/>
    <w:uiPriority w:val="39"/>
    <w:rsid w:val="003C6B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765A7"/>
    <w:rPr>
      <w:color w:val="0563C1" w:themeColor="hyperlink"/>
      <w:u w:val="single"/>
    </w:rPr>
  </w:style>
  <w:style w:type="character" w:styleId="UnresolvedMention">
    <w:name w:val="Unresolved Mention"/>
    <w:basedOn w:val="DefaultParagraphFont"/>
    <w:uiPriority w:val="99"/>
    <w:semiHidden/>
    <w:unhideWhenUsed/>
    <w:rsid w:val="00E765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youtube.com/watch?v=hJyFGYPyHbY" TargetMode="Externa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CCD119A8A5244192AFE6247BBF65E0" ma:contentTypeVersion="5" ma:contentTypeDescription="Create a new document." ma:contentTypeScope="" ma:versionID="c465abdf5663cc7b2704551ad4c8e0c3">
  <xsd:schema xmlns:xsd="http://www.w3.org/2001/XMLSchema" xmlns:xs="http://www.w3.org/2001/XMLSchema" xmlns:p="http://schemas.microsoft.com/office/2006/metadata/properties" xmlns:ns3="fdf7f4fb-e8ba-43eb-bb16-5adfd8f3c378" targetNamespace="http://schemas.microsoft.com/office/2006/metadata/properties" ma:root="true" ma:fieldsID="39b293a1c6d3247817c08cd362afd2c5" ns3:_="">
    <xsd:import namespace="fdf7f4fb-e8ba-43eb-bb16-5adfd8f3c37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f7f4fb-e8ba-43eb-bb16-5adfd8f3c3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93C14F-589B-4F7D-A7CE-1722AC616706}">
  <ds:schemaRefs>
    <ds:schemaRef ds:uri="http://schemas.microsoft.com/sharepoint/v3/contenttype/forms"/>
  </ds:schemaRefs>
</ds:datastoreItem>
</file>

<file path=customXml/itemProps2.xml><?xml version="1.0" encoding="utf-8"?>
<ds:datastoreItem xmlns:ds="http://schemas.openxmlformats.org/officeDocument/2006/customXml" ds:itemID="{78814D24-ABC7-49BB-998E-9992AA896CB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9BD8A63-3850-4473-9410-D908AE8254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f7f4fb-e8ba-43eb-bb16-5adfd8f3c3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3</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Seantel Hopkins</dc:creator>
  <cp:keywords/>
  <dc:description/>
  <cp:lastModifiedBy>Seantel Hopkins</cp:lastModifiedBy>
  <cp:revision>30</cp:revision>
  <dcterms:created xsi:type="dcterms:W3CDTF">2020-07-22T18:48:00Z</dcterms:created>
  <dcterms:modified xsi:type="dcterms:W3CDTF">2020-09-28T15:32:00Z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0x0101000CCCD119A8A5244192AFE6247BBF65E0</vt:lpwstr>
  </property>
</Properties>
</file>