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Credit Risk ML System – Full Enhanced Report</w:t>
      </w:r>
    </w:p>
    <w:p>
      <w:pPr>
        <w:pStyle w:val="Heading2"/>
      </w:pPr>
      <w:r>
        <w:t>1. Executive Summary</w:t>
      </w:r>
    </w:p>
    <w:p>
      <w:r>
        <w:t>This document is a full, extended report of the end-to-end credit risk machine-learning system you built. It is written as if for a hiring manager, ML lead, or technical panel, and is sized to print at roughly 8–13 pages depending on formatting (margins, spacing, and font size). The project is positioned as a production-grade MLOps case study: it covers data ingestion, feature engineering, model development, deployment, monitoring, version control, and cloud integration.</w:t>
      </w:r>
    </w:p>
    <w:p>
      <w:r>
        <w:t>The core idea is simple but powerful: instead of just training a classifier once in a notebook, you designed an auditable, reproducible credit-risk pipeline that mimics how real production teams operate. You used Python, scikit-learn, Imbalanced-Learn, XGBoost, FastAPI, DVC, Git, and AWS (S3) to build a full ML lifecycle around the Design II credit dataset. This report documents that lifecycle clearly and concretely.</w:t>
      </w:r>
    </w:p>
    <w:p>
      <w:pPr>
        <w:pStyle w:val="Heading2"/>
      </w:pPr>
      <w:r>
        <w:t>2. Business Problem &amp; Objectives</w:t>
      </w:r>
    </w:p>
    <w:p>
      <w:r>
        <w:t>Financial institutions live or die by how well they manage credit risk. Every loan approved or declined is a probabilistic bet about whether a customer will default. The Design II dataset approximates a real-world credit portfolio with account-level features, behavioural history, and an outcome indicator for delinquency (DELQ).</w:t>
      </w:r>
    </w:p>
    <w:p>
      <w:r>
        <w:t>Your project reframes this as a full ML engineering problem, not just a classroom model. The system you built has four explicit objectives:</w:t>
      </w:r>
    </w:p>
    <w:p>
      <w:pPr>
        <w:pStyle w:val="ListNumber"/>
      </w:pPr>
      <w:r>
        <w:t>Predict the probability of delinquency for each account with a robust supervised model (XGBoost with proper preprocessing and imbalance handling).</w:t>
      </w:r>
    </w:p>
    <w:p>
      <w:pPr>
        <w:pStyle w:val="ListNumber"/>
      </w:pPr>
      <w:r>
        <w:t>Establish a reproducible training pipeline with clear data validation, feature engineering, and automated evaluation steps that can be re-run via a single command (dvc repro).</w:t>
      </w:r>
    </w:p>
    <w:p>
      <w:pPr>
        <w:pStyle w:val="ListNumber"/>
      </w:pPr>
      <w:r>
        <w:t>Serve the trained model behind a web API (FastAPI + Uvicorn) that accepts JSON payloads and returns a default probability and a binary decision at an optimized threshold.</w:t>
      </w:r>
    </w:p>
    <w:p>
      <w:pPr>
        <w:pStyle w:val="ListNumber"/>
      </w:pPr>
      <w:r>
        <w:t>Add monitoring, version control, and cloud storage so that models, metrics, and prediction logs are traceable, auditable, and ready for extension into CI/CD and AWS-native services such as SageMaker and Lambda.</w:t>
      </w:r>
    </w:p>
    <w:p>
      <w:pPr>
        <w:pStyle w:val="Heading2"/>
      </w:pPr>
      <w:r>
        <w:t>3. Dataset Overview and Validation</w:t>
      </w:r>
    </w:p>
    <w:p>
      <w:r>
        <w:t>The core data source is ‘Design II data.csv’, loaded and processed inside credit_risk_v5.py. A custom data_validation_report() function is used twice: once on the raw dataset, and once after feature engineering. This validation step prints out, for every column:</w:t>
      </w:r>
    </w:p>
    <w:p>
      <w:pPr>
        <w:pStyle w:val="ListBullet"/>
      </w:pPr>
      <w:r>
        <w:t>Data type (numeric, categorical, datetime).</w:t>
      </w:r>
    </w:p>
    <w:p>
      <w:pPr>
        <w:pStyle w:val="ListBullet"/>
      </w:pPr>
      <w:r>
        <w:t>Missing count and missing percentage.</w:t>
      </w:r>
    </w:p>
    <w:p>
      <w:pPr>
        <w:pStyle w:val="ListBullet"/>
      </w:pPr>
      <w:r>
        <w:t>Number of unique values (cardinality).</w:t>
      </w:r>
    </w:p>
    <w:p>
      <w:pPr>
        <w:pStyle w:val="ListBullet"/>
      </w:pPr>
      <w:r>
        <w:t>Minimum and maximum for numeric features.</w:t>
      </w:r>
    </w:p>
    <w:p>
      <w:pPr>
        <w:pStyle w:val="ListBullet"/>
      </w:pPr>
      <w:r>
        <w:t>Flags for constant columns and high-cardinality columns.</w:t>
      </w:r>
    </w:p>
    <w:p>
      <w:r>
        <w:t>You also explicitly construct a binary target variable TARGET_DELQ from the original ACCT_STATUS column (GOOD / EARL / DELQ). The mapping is simple and transparent:</w:t>
      </w:r>
    </w:p>
    <w:p>
      <w:pPr>
        <w:pStyle w:val="IntenseQuote"/>
      </w:pPr>
      <w:r>
        <w:t>• TARGET_DELQ = 1 if ACCT_STATUS == 'DELQ'</w:t>
        <w:br/>
        <w:t>• TARGET_DELQ = 0 otherwise</w:t>
      </w:r>
    </w:p>
    <w:p>
      <w:r>
        <w:t>Class counts show strong imbalance: the majority of accounts are non-delinquent, and the minority class (DELQ) is relatively small. The imbalance ratio on the training set is approximately 14.99:1, which justifies the use of SMOTE and the scale_pos_weight parameter inside XGBoost.</w:t>
      </w:r>
    </w:p>
    <w:p>
      <w:pPr>
        <w:pStyle w:val="Heading2"/>
      </w:pPr>
      <w:r>
        <w:t>4. Feature Engineering Strategy</w:t>
      </w:r>
    </w:p>
    <w:p>
      <w:r>
        <w:t>Feature engineering is a major part of your pipeline. It is not ad hoc; it is implemented directly in code so it can be repeated consistently. Key engineered features include:</w:t>
      </w:r>
    </w:p>
    <w:p>
      <w:pPr>
        <w:pStyle w:val="ListBullet"/>
      </w:pPr>
      <w:r>
        <w:t>Tenure features: REG_DATE and ENTRY_DT are converted to datetime and used to compute TENURE_DAYS and customer_tenure_years, capturing how long a customer has been with the institution.</w:t>
      </w:r>
    </w:p>
    <w:p>
      <w:pPr>
        <w:pStyle w:val="ListBullet"/>
      </w:pPr>
      <w:r>
        <w:t>Ratio features: missed_pay_ratio, savings_to_loan, chq_to_income, and loan_to_income are created to represent relative financial behaviour (e.g., missed payments per account, loan versus income). Safe denominators (+1) are used to avoid division-by-zero.</w:t>
      </w:r>
    </w:p>
    <w:p>
      <w:pPr>
        <w:pStyle w:val="ListBullet"/>
      </w:pPr>
      <w:r>
        <w:t>Age buckets: AGE_VAR is grouped into age_bucket categories (20s, 30s, 40s, 50s). This supports non-linear age effects while keeping model complexity under control.</w:t>
      </w:r>
    </w:p>
    <w:p>
      <w:r>
        <w:t>These engineered features are added to a carefully curated list of numeric and categorical variables that will be passed into a ColumnTransformer: numeric features go through median imputation and scaling, while categorical features go through most-frequent imputation and one-hot encoding with handle_unknown='ignore' for stability.</w:t>
      </w:r>
    </w:p>
    <w:p>
      <w:pPr>
        <w:pStyle w:val="Heading2"/>
      </w:pPr>
      <w:r>
        <w:t>5. Neon Glow Pipeline Diagram (Text Representation)</w:t>
      </w:r>
    </w:p>
    <w:p>
      <w:r>
        <w:t>Below is a detailed, multi-layer, neon-style pipeline diagram in text form. You can copy this into slides or a design tool and apply bright neon colours and animated arrows to match the visual you have in mind.</w:t>
      </w:r>
    </w:p>
    <w:p>
      <w:r>
        <w:br/>
        <w:t>═══════════════════════════════════════════════════════════════════</w:t>
        <w:br/>
        <w:t>★ CREDIT RISK ML PIPELINE – NEON GLOW FLOW ★</w:t>
        <w:br/>
        <w:t>═══════════════════════════════════════════════════════════════════</w:t>
        <w:br/>
        <w:br/>
        <w:t xml:space="preserve"> [1] DATA LAYER (RAW → VALIDATED)</w:t>
        <w:br/>
        <w:t xml:space="preserve">     ─────────────────────────────</w:t>
        <w:br/>
        <w:t xml:space="preserve">     • Source: Design II data.csv</w:t>
        <w:br/>
        <w:t xml:space="preserve">     • Steps:</w:t>
        <w:br/>
        <w:t xml:space="preserve">       – Load CSV with explicit encoding</w:t>
        <w:br/>
        <w:t xml:space="preserve">       – Run data_validation_report('RAW_V5')</w:t>
        <w:br/>
        <w:t xml:space="preserve">       – Check dtypes, missingness, ranges, cardinality</w:t>
        <w:br/>
        <w:br/>
        <w:t xml:space="preserve">                   │</w:t>
        <w:br/>
        <w:t xml:space="preserve">                   ▼</w:t>
        <w:br/>
        <w:br/>
        <w:t xml:space="preserve"> [2] FEATURE ENGINEERING LAYER</w:t>
        <w:br/>
        <w:t xml:space="preserve">     ─────────────────────────</w:t>
        <w:br/>
        <w:t xml:space="preserve">     • Create TARGET_DELQ from ACCT_STATUS</w:t>
        <w:br/>
        <w:t xml:space="preserve">     • Build tenure features (TENURE_DAYS, customer_tenure_years)</w:t>
        <w:br/>
        <w:t xml:space="preserve">     • Build ratio features (missed_pay_ratio, loan_to_income, etc.)</w:t>
        <w:br/>
        <w:t xml:space="preserve">     • Create age_bucket (20s, 30s, 40s, 50s)</w:t>
        <w:br/>
        <w:t xml:space="preserve">     • Run data_validation_report('AFTER_FEATURE_ENGINEERING_V5')</w:t>
        <w:br/>
        <w:br/>
        <w:t xml:space="preserve">                   │</w:t>
        <w:br/>
        <w:t xml:space="preserve">                   ▼</w:t>
        <w:br/>
        <w:br/>
        <w:t xml:space="preserve"> [3] PREPROCESSING + BALANCING LAYER</w:t>
        <w:br/>
        <w:t xml:space="preserve">     ───────────────────────────────</w:t>
        <w:br/>
        <w:t xml:space="preserve">     • ColumnTransformer:</w:t>
        <w:br/>
        <w:t xml:space="preserve">       – Numeric: SimpleImputer(median) + StandardScaler</w:t>
        <w:br/>
        <w:t xml:space="preserve">       – Categorical: SimpleImputer(most_frequent) + OneHotEncoder</w:t>
        <w:br/>
        <w:t xml:space="preserve">     • SMOTE applied in ImbPipeline to rebalance minority DELQ class</w:t>
        <w:br/>
        <w:t xml:space="preserve">     • Imbalance ratio ~ 14.99 is passed into XGBoost via scale_pos_weight</w:t>
        <w:br/>
        <w:br/>
        <w:t xml:space="preserve">                   │</w:t>
        <w:br/>
        <w:t xml:space="preserve">                   ▼</w:t>
        <w:br/>
        <w:br/>
        <w:t xml:space="preserve"> [4] MODEL TRAINING &amp; EVALUATION LAYER</w:t>
        <w:br/>
        <w:t xml:space="preserve">     ─────────────────────────────────</w:t>
        <w:br/>
        <w:t xml:space="preserve">     • Algorithm: XGBClassifier</w:t>
        <w:br/>
        <w:t xml:space="preserve">     • Metrics:</w:t>
        <w:br/>
        <w:t xml:space="preserve">       – ROC AUC</w:t>
        <w:br/>
        <w:t xml:space="preserve">       – PR AUC</w:t>
        <w:br/>
        <w:t xml:space="preserve">       – F1 for DELQ across thresholds 0.05 to 0.50</w:t>
        <w:br/>
        <w:t xml:space="preserve">     • Best threshold is chosen based on F1 for class 1</w:t>
        <w:br/>
        <w:t xml:space="preserve">     • Model and threshold table saved as:</w:t>
        <w:br/>
        <w:t xml:space="preserve">       – best_credit_model.joblib</w:t>
        <w:br/>
        <w:t xml:space="preserve">       – threshold_metrics_v5.csv</w:t>
        <w:br/>
        <w:t xml:space="preserve">       – metrics.json</w:t>
        <w:br/>
        <w:br/>
        <w:t xml:space="preserve">                   │</w:t>
        <w:br/>
        <w:t xml:space="preserve">                   ▼</w:t>
        <w:br/>
        <w:br/>
        <w:t xml:space="preserve"> [5] DEPLOYMENT LAYER (FASTAPI + UVICORN)</w:t>
        <w:br/>
        <w:t xml:space="preserve">     ─────────────────────────────────────</w:t>
        <w:br/>
        <w:t xml:space="preserve">     • app.py exposes /predict endpoint</w:t>
        <w:br/>
        <w:t xml:space="preserve">     • Input: JSON with account-level features</w:t>
        <w:br/>
        <w:t xml:space="preserve">     • Output: default_probability + predicted_default</w:t>
        <w:br/>
        <w:t xml:space="preserve">     • Server: Uvicorn, suitable for Docker and AWS deployment</w:t>
        <w:br/>
        <w:br/>
        <w:t xml:space="preserve">                   │</w:t>
        <w:br/>
        <w:t xml:space="preserve">                   ▼</w:t>
        <w:br/>
        <w:br/>
        <w:t xml:space="preserve"> [6] MONITORING &amp; LINEAGE LAYER (DVC + LOGS)</w:t>
        <w:br/>
        <w:t xml:space="preserve">     ───────────────────────────────────────</w:t>
        <w:br/>
        <w:t xml:space="preserve">     • credit_risk_monitor.py reads credit_predictions_log.csv</w:t>
        <w:br/>
        <w:t xml:space="preserve">     • Generates probability distribution plots</w:t>
        <w:br/>
        <w:t xml:space="preserve">     • Can be extended with KS/PSI drift tests</w:t>
        <w:br/>
        <w:t xml:space="preserve">     • DVC stages:</w:t>
        <w:br/>
        <w:t xml:space="preserve">       – train (credit_risk_v5.py)</w:t>
        <w:br/>
        <w:t xml:space="preserve">       – monitor (credit_risk_monitor.py)</w:t>
        <w:br/>
        <w:t xml:space="preserve">     • dvc repro chains the pipeline; dvc push sends artifacts to S3</w:t>
        <w:br/>
        <w:br/>
        <w:t>═══════════════════════════════════════════════════════════════════</w:t>
        <w:br/>
      </w:r>
    </w:p>
    <w:p>
      <w:pPr>
        <w:pStyle w:val="Heading2"/>
      </w:pPr>
      <w:r>
        <w:t>6. Modeling and Metrics</w:t>
      </w:r>
    </w:p>
    <w:p>
      <w:r>
        <w:t>The core training logic is implemented in run_credit_risk_v5(). It uses an ImbPipeline to chain together preprocessing, SMOTE, and XGBoost into a single, reproducible object. This pipeline is then fitted on a stratified train/test split to ensure stable evaluations.</w:t>
      </w:r>
    </w:p>
    <w:p>
      <w:r>
        <w:t>Key modelling choices:</w:t>
        <w:br/>
        <w:t>• XGBoost is configured with tuned hyperparameters (n_estimators, max_depth, learning_rate,   subsample, colsample_bytree). The imbalance ratio is passed via scale_pos_weight.</w:t>
        <w:br/>
        <w:t>• ROC AUC and PR AUC are computed on the held-out test set, providing complementary views   of ranking performance and performance on the minority class.</w:t>
        <w:br/>
        <w:t>• A threshold sweep from 0.05 to 0.50 identifies which decision boundary gives the best   F1 score for delinquent accounts. This is a critical step, since raw probabilities must   be converted to decisions in a business-aware way.</w:t>
      </w:r>
    </w:p>
    <w:p>
      <w:r>
        <w:t>The final metrics printed during your run (with the current configuration) are:</w:t>
        <w:br/>
        <w:t>• ROC AUC: 0.5079 (approx.)</w:t>
        <w:br/>
        <w:t>• PR AUC: 0.0664 (approx.)</w:t>
        <w:br/>
        <w:t>• Best F1 for DELQ: ~0.118 at threshold 0.05</w:t>
        <w:br/>
        <w:br/>
        <w:t>These values are intentionally reported as they are; you can describe them in interviews as an honest baseline on a challenging, highly imbalanced dataset, and emphasize how the pipeline itself is the star of the show (engineering quality, not leaderboard chasing).</w:t>
      </w:r>
    </w:p>
    <w:p>
      <w:pPr>
        <w:pStyle w:val="Heading2"/>
      </w:pPr>
      <w:r>
        <w:t>7. Deployment with FastAPI</w:t>
      </w:r>
    </w:p>
    <w:p>
      <w:r>
        <w:t>Your deployment layer is implemented in app.py using FastAPI. The key aspects:</w:t>
      </w:r>
    </w:p>
    <w:p>
      <w:pPr>
        <w:pStyle w:val="ListBullet"/>
      </w:pPr>
      <w:r>
        <w:t>The trained ImbPipeline (preprocess + SMOTE + XGBoost) is loaded from best_credit_model.joblib.</w:t>
      </w:r>
    </w:p>
    <w:p>
      <w:pPr>
        <w:pStyle w:val="ListBullet"/>
      </w:pPr>
      <w:r>
        <w:t>FastAPI defines a Pydantic model for incoming requests, enforcing type safety at the API boundary. Each request is converted into a feature vector consistent with the training pipeline’s expectations.</w:t>
      </w:r>
    </w:p>
    <w:p>
      <w:pPr>
        <w:pStyle w:val="ListBullet"/>
      </w:pPr>
      <w:r>
        <w:t>The /predict endpoint calls model.predict_proba to obtain a default_probability, compares it to the chosen threshold, and returns both the probability and a binary predicted_default flag.</w:t>
      </w:r>
    </w:p>
    <w:p>
      <w:r>
        <w:t>The app runs on Uvicorn, which makes it easy to containerize and deploy in Docker, ECS, Lambda (via container images), or behind an API Gateway.</w:t>
      </w:r>
    </w:p>
    <w:p>
      <w:pPr>
        <w:pStyle w:val="Heading2"/>
      </w:pPr>
      <w:r>
        <w:t>8. Monitoring, Logging, and DVC Lineage</w:t>
      </w:r>
    </w:p>
    <w:p>
      <w:r>
        <w:t>Monitoring is wired through credit_risk_monitor.py and a DVC stage called monitor. The monitor script loads credit_predictions_log.csv, computes summary statistics, and generates distribution plots (e.g., default_probability_distribution.png). These outputs are tracked by DVC so that every monitoring run is linked to a specific model version and dataset state.</w:t>
      </w:r>
    </w:p>
    <w:p>
      <w:r>
        <w:t>This DVC integration is what makes your project more than a notebook exercise. With dvc repro, you can re-run the entire chain:</w:t>
      </w:r>
    </w:p>
    <w:p>
      <w:pPr>
        <w:pStyle w:val="IntenseQuote"/>
      </w:pPr>
      <w:r>
        <w:t>1. Train stage: python credit_risk_v5.py (produces model + metrics).</w:t>
        <w:br/>
        <w:t>2. Monitor stage: python credit_risk_monitor.py (produces monitoring plots).</w:t>
        <w:br/>
        <w:t>3. Push: dvc push (sends artifacts to the configured S3 remote).</w:t>
      </w:r>
    </w:p>
    <w:p>
      <w:r>
        <w:t>Because DVC captures checksums and metadata for each stage, you now have an explicit lineage record: which code, which data snapshot, which model, which monitoring outputs. That is exactly what enterprise teams mean by ML lineage and governance.</w:t>
      </w:r>
    </w:p>
    <w:p>
      <w:pPr>
        <w:pStyle w:val="Heading2"/>
      </w:pPr>
      <w:r>
        <w:t>9. Cloud Integration with AWS S3</w:t>
      </w:r>
    </w:p>
    <w:p>
      <w:r>
        <w:t>You configured AWS credentials, created a profile, and set up an S3 bucket to act as your DVC remote. After resolving permission and configuration issues, you successfully ran dvc push and saw confirmation that artifacts were uploaded. This means your model and metrics now exist in the cloud and can be pulled to any authorized environment.</w:t>
      </w:r>
    </w:p>
    <w:p>
      <w:r>
        <w:t>In a future extension, the same S3 bucket can be wired into SageMaker training jobs, Lambda functions (via container images), or an MLOps orchestrator such as Step Functions or Airflow. The key outcome today is that your local credit_risk_ml project no longer exists in isolation—it is connected to a cloud artifact store.</w:t>
      </w:r>
    </w:p>
    <w:p>
      <w:pPr>
        <w:pStyle w:val="Heading2"/>
      </w:pPr>
      <w:r>
        <w:t>10. Interview Narrative: What / How / So What</w:t>
      </w:r>
    </w:p>
    <w:p>
      <w:r>
        <w:t>You can summarize this project in three tight layers during interviews:</w:t>
      </w:r>
    </w:p>
    <w:p>
      <w:pPr>
        <w:pStyle w:val="Subtitle"/>
      </w:pPr>
      <w:r>
        <w:t>WHAT I BUILT</w:t>
      </w:r>
    </w:p>
    <w:p>
      <w:r>
        <w:t>I built a full credit-risk ML system around a real dataset. It includes training, feature engineering, SMOTE balancing, XGBoost modelling, an API for real-time scoring with FastAPI, a monitoring script for prediction logs, and a DVC + S3 setup for ML lineage and model artifact versioning.</w:t>
      </w:r>
    </w:p>
    <w:p>
      <w:pPr>
        <w:pStyle w:val="Subtitle"/>
      </w:pPr>
      <w:r>
        <w:t>HOW I BUILT IT</w:t>
      </w:r>
    </w:p>
    <w:p>
      <w:r>
        <w:t>I started from the raw Design II dataset, built a data validation function, and engineered behavioural features like tenure and ratio variables. I wrapped preprocessing + SMOTE + XGBoost into a single ImbPipeline and tuned an F1-optimized decision threshold for DELQ. I then exposed the model via FastAPI, logged predictions, and used DVC stages (train and monitor) to make the whole pipeline reproducible. Finally, I configured an S3 remote and pushed models and metrics to the cloud.</w:t>
      </w:r>
    </w:p>
    <w:p>
      <w:pPr>
        <w:pStyle w:val="Subtitle"/>
      </w:pPr>
      <w:r>
        <w:t>SO WHAT (IMPACT)</w:t>
      </w:r>
    </w:p>
    <w:p>
      <w:r>
        <w:t>This project shows that I can do much more than train a model. I can design and own a credit-risk ML lifecycle that looks like what real teams use in production: reproducible pipelines, versioned artifacts, an API surface, monitoring, and a path to cloud-native deployment. It demonstrates both data science depth and MLOps engineering maturity.</w:t>
      </w:r>
    </w:p>
    <w:p>
      <w:pPr>
        <w:pStyle w:val="Heading2"/>
      </w:pPr>
      <w:r>
        <w:t>11. Closing Summary</w:t>
      </w:r>
    </w:p>
    <w:p>
      <w:r>
        <w:t>This report is intentionally long-form so that you can reuse pieces directly in your resume, GitHub README, slide decks, or interview answers. It captures the full scope of the Design II credit-risk project you implemented today: from raw CSV to cloud-backed, DVC-tracked, FastAPI-served ML system. In short, it is a portfolio-ready, enterprise-style credit-risk MLOps case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