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75"/>
          <w:tab w:val="center" w:pos="4153"/>
        </w:tabs>
        <w:jc w:val="center"/>
        <w:rPr>
          <w:b/>
          <w:sz w:val="28"/>
        </w:rPr>
      </w:pPr>
      <w:bookmarkStart w:id="11" w:name="_GoBack"/>
      <w:bookmarkEnd w:id="11"/>
      <w:r>
        <w:rPr>
          <w:b/>
          <w:sz w:val="28"/>
        </w:rPr>
        <mc:AlternateContent>
          <mc:Choice Requires="wps">
            <w:drawing>
              <wp:inline distT="0" distB="0" distL="0" distR="0">
                <wp:extent cx="5257800" cy="8696325"/>
                <wp:effectExtent l="25400" t="25400" r="38100" b="41275"/>
                <wp:docPr id="1" name="Rectangle 110"/>
                <wp:cNvGraphicFramePr/>
                <a:graphic xmlns:a="http://schemas.openxmlformats.org/drawingml/2006/main">
                  <a:graphicData uri="http://schemas.microsoft.com/office/word/2010/wordprocessingShape">
                    <wps:wsp>
                      <wps:cNvSpPr>
                        <a:spLocks noChangeArrowheads="1"/>
                      </wps:cNvSpPr>
                      <wps:spPr bwMode="auto">
                        <a:xfrm>
                          <a:off x="0" y="0"/>
                          <a:ext cx="5257800" cy="8696325"/>
                        </a:xfrm>
                        <a:prstGeom prst="rect">
                          <a:avLst/>
                        </a:prstGeom>
                        <a:solidFill>
                          <a:srgbClr val="FFFFFF"/>
                        </a:solidFill>
                        <a:ln w="57150" cmpd="thickThin">
                          <a:solidFill>
                            <a:srgbClr val="000000"/>
                          </a:solidFill>
                          <a:miter lim="800000"/>
                        </a:ln>
                      </wps:spPr>
                      <wps:txbx>
                        <w:txbxContent>
                          <w:p/>
                          <w:p/>
                          <w:p/>
                          <w:p/>
                          <w:p/>
                          <w:p/>
                          <w:p>
                            <w:pPr>
                              <w:jc w:val="center"/>
                              <w:rPr>
                                <w:rFonts w:hint="eastAsia" w:eastAsia="华文仿宋"/>
                                <w:b/>
                                <w:bCs/>
                                <w:sz w:val="44"/>
                                <w:szCs w:val="44"/>
                              </w:rPr>
                            </w:pPr>
                            <w:r>
                              <w:rPr>
                                <w:rFonts w:hint="eastAsia" w:eastAsia="华文仿宋"/>
                                <w:b/>
                                <w:bCs/>
                                <w:sz w:val="44"/>
                                <w:szCs w:val="44"/>
                              </w:rPr>
                              <w:t>基于区块链技术的供应链平台</w:t>
                            </w:r>
                          </w:p>
                          <w:p>
                            <w:pPr>
                              <w:jc w:val="center"/>
                              <w:rPr>
                                <w:rFonts w:eastAsia="华文仿宋"/>
                                <w:b/>
                                <w:bCs/>
                                <w:sz w:val="44"/>
                                <w:szCs w:val="44"/>
                              </w:rPr>
                            </w:pPr>
                            <w:r>
                              <w:rPr>
                                <w:rFonts w:hint="eastAsia" w:eastAsia="华文仿宋"/>
                                <w:b/>
                                <w:bCs/>
                                <w:sz w:val="44"/>
                                <w:szCs w:val="44"/>
                              </w:rPr>
                              <w:t>需求</w:t>
                            </w:r>
                            <w:r>
                              <w:rPr>
                                <w:rFonts w:eastAsia="华文仿宋"/>
                                <w:b/>
                                <w:bCs/>
                                <w:sz w:val="44"/>
                                <w:szCs w:val="44"/>
                              </w:rPr>
                              <w:t>说明书</w:t>
                            </w:r>
                          </w:p>
                          <w:p/>
                          <w:p/>
                          <w:p/>
                          <w:p/>
                          <w:p/>
                          <w:p/>
                          <w:p/>
                          <w:p/>
                          <w:p/>
                          <w:p/>
                          <w:p/>
                          <w:p/>
                          <w:p/>
                          <w:p/>
                          <w:p/>
                          <w:p/>
                          <w:p/>
                          <w:p/>
                          <w:p>
                            <w:pPr>
                              <w:jc w:val="center"/>
                            </w:pPr>
                          </w:p>
                          <w:p/>
                          <w:p/>
                          <w:p>
                            <w:pPr>
                              <w:jc w:val="center"/>
                            </w:pPr>
                          </w:p>
                          <w:p/>
                          <w:p>
                            <w:pPr>
                              <w:jc w:val="center"/>
                              <w:rPr>
                                <w:rFonts w:ascii="华文仿宋" w:hAnsi="宋体" w:eastAsia="华文仿宋"/>
                                <w:b/>
                                <w:bCs/>
                                <w:sz w:val="32"/>
                              </w:rPr>
                            </w:pPr>
                            <w:r>
                              <w:rPr>
                                <w:rFonts w:hint="eastAsia" w:ascii="华文仿宋" w:hAnsi="宋体" w:eastAsia="华文仿宋"/>
                                <w:b/>
                                <w:bCs/>
                                <w:sz w:val="32"/>
                              </w:rPr>
                              <w:t>北航</w:t>
                            </w:r>
                            <w:r>
                              <w:rPr>
                                <w:rFonts w:ascii="华文仿宋" w:hAnsi="宋体" w:eastAsia="华文仿宋"/>
                                <w:b/>
                                <w:bCs/>
                                <w:sz w:val="32"/>
                              </w:rPr>
                              <w:t>软件工程课程实践</w:t>
                            </w:r>
                          </w:p>
                          <w:p>
                            <w:pPr>
                              <w:jc w:val="center"/>
                              <w:rPr>
                                <w:rFonts w:ascii="华文仿宋" w:hAnsi="宋体" w:eastAsia="华文仿宋"/>
                                <w:b/>
                                <w:bCs/>
                              </w:rPr>
                            </w:pPr>
                            <w:r>
                              <w:rPr>
                                <w:rFonts w:hint="eastAsia" w:ascii="华文仿宋" w:hAnsi="宋体" w:eastAsia="华文仿宋"/>
                                <w:b/>
                                <w:bCs/>
                              </w:rPr>
                              <w:t>二○一九年三月</w:t>
                            </w:r>
                          </w:p>
                          <w:p/>
                          <w:p/>
                        </w:txbxContent>
                      </wps:txbx>
                      <wps:bodyPr rot="0" vert="horz" wrap="square" lIns="91440" tIns="45720" rIns="91440" bIns="45720" anchor="t" anchorCtr="0" upright="1">
                        <a:noAutofit/>
                      </wps:bodyPr>
                    </wps:wsp>
                  </a:graphicData>
                </a:graphic>
              </wp:inline>
            </w:drawing>
          </mc:Choice>
          <mc:Fallback>
            <w:pict>
              <v:rect id="Rectangle 110" o:spid="_x0000_s1026" o:spt="1" style="height:684.75pt;width:414pt;" fillcolor="#FFFFFF" filled="t" stroked="t" coordsize="21600,21600" o:gfxdata="UEsDBAoAAAAAAIdO4kAAAAAAAAAAAAAAAAAEAAAAZHJzL1BLAwQUAAAACACHTuJA7/mcfNUAAAAG&#10;AQAADwAAAGRycy9kb3ducmV2LnhtbE2PwU7DMBBE70j8g7VI3KjTINoQ4vSAhIRAosLA3Y2XOCVe&#10;R7GbtH/PwgUuK41mNPO22hx9LyYcYxdIwXKRgUBqgu2oVfD+9nBVgIjJkDV9IFRwwgib+vysMqUN&#10;M73ipFMruIRiaRS4lIZSytg49CYuwoDE3mcYvUksx1ba0cxc7nuZZ9lKetMRLzgz4L3D5ksfPI/M&#10;p/X6Za+f5Eeetnr/PLlHvVXq8mKZ3YFIeEx/YfjBZ3SomWkXDmSj6BXwI+n3slfkBcsdh65Xtzcg&#10;60r+x6+/AVBLAwQUAAAACACHTuJA8AiYzB0CAABEBAAADgAAAGRycy9lMm9Eb2MueG1srVPbbtsw&#10;DH0fsH8Q9L7YznKrEacoUmQY0K3F2n2AIsu2UN1GKXGyrx+lpKm77WmYHgRRpI4OD8nl9UErshfg&#10;pTUVLUY5JcJwW0vTVvT70+bDghIfmKmZskZU9Cg8vV69f7fsXSnGtrOqFkAQxPiydxXtQnBllnne&#10;Cc38yDph0NlY0CygCW1WA+sRXatsnOezrLdQO7BceI+3tycnXSX8phE83DeNF4GoiiK3kHZI+zbu&#10;2WrJyhaY6yQ/02D/wEIzafDTC9QtC4zsQP4BpSUH620TRtzqzDaN5CLlgNkU+W/ZPHbMiZQLiuPd&#10;RSb//2D51/0DEFlj7SgxTGOJvqFozLRKkKJIAvXOlxj36B4gpujdneXPnhi77jBO3ADYvhOsRlpF&#10;FDR78yAaHp+Sbf/F1ojPdsEmrQ4N6AiIKpBDKsnxUhJxCITj5XQ8nS9yrBxH32J2Nfs4nqY/WPny&#10;3IEPn4TVJB4qCkg/wbP9nQ+RDitfQhJ9q2S9kUolA9rtWgHZM+yPTVpndD8MU4b0yGVeTCMT7VCu&#10;gA3z/NSdy/4m2g9B87T+BqplwNZXUmNiwyBlzhJG1WIj+zIctgfMJB63tj6imGBPrYyjh4fOwk9K&#10;emzjivofOwaCEvXZYEGuiskk9n0yJtP5GA0YerZDDzMcoTA5Sk7HdTjNys6BbDv8qUjSGnuDRWxk&#10;kveV1Zk3tmpS/TxWcRaGdop6Hf7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5nHzVAAAABgEA&#10;AA8AAAAAAAAAAQAgAAAAIgAAAGRycy9kb3ducmV2LnhtbFBLAQIUABQAAAAIAIdO4kDwCJjMHQIA&#10;AEQEAAAOAAAAAAAAAAEAIAAAACQBAABkcnMvZTJvRG9jLnhtbFBLBQYAAAAABgAGAFkBAACzBQAA&#10;AAA=&#10;">
                <v:fill on="t" focussize="0,0"/>
                <v:stroke weight="4.5pt" color="#000000" linestyle="thickThin" miterlimit="8" joinstyle="miter"/>
                <v:imagedata o:title=""/>
                <o:lock v:ext="edit" aspectratio="f"/>
                <v:textbox>
                  <w:txbxContent>
                    <w:p/>
                    <w:p/>
                    <w:p/>
                    <w:p/>
                    <w:p/>
                    <w:p/>
                    <w:p>
                      <w:pPr>
                        <w:jc w:val="center"/>
                        <w:rPr>
                          <w:rFonts w:hint="eastAsia" w:eastAsia="华文仿宋"/>
                          <w:b/>
                          <w:bCs/>
                          <w:sz w:val="44"/>
                          <w:szCs w:val="44"/>
                        </w:rPr>
                      </w:pPr>
                      <w:r>
                        <w:rPr>
                          <w:rFonts w:hint="eastAsia" w:eastAsia="华文仿宋"/>
                          <w:b/>
                          <w:bCs/>
                          <w:sz w:val="44"/>
                          <w:szCs w:val="44"/>
                        </w:rPr>
                        <w:t>基于区块链技术的供应链平台</w:t>
                      </w:r>
                    </w:p>
                    <w:p>
                      <w:pPr>
                        <w:jc w:val="center"/>
                        <w:rPr>
                          <w:rFonts w:eastAsia="华文仿宋"/>
                          <w:b/>
                          <w:bCs/>
                          <w:sz w:val="44"/>
                          <w:szCs w:val="44"/>
                        </w:rPr>
                      </w:pPr>
                      <w:r>
                        <w:rPr>
                          <w:rFonts w:hint="eastAsia" w:eastAsia="华文仿宋"/>
                          <w:b/>
                          <w:bCs/>
                          <w:sz w:val="44"/>
                          <w:szCs w:val="44"/>
                        </w:rPr>
                        <w:t>需求</w:t>
                      </w:r>
                      <w:r>
                        <w:rPr>
                          <w:rFonts w:eastAsia="华文仿宋"/>
                          <w:b/>
                          <w:bCs/>
                          <w:sz w:val="44"/>
                          <w:szCs w:val="44"/>
                        </w:rPr>
                        <w:t>说明书</w:t>
                      </w:r>
                    </w:p>
                    <w:p/>
                    <w:p/>
                    <w:p/>
                    <w:p/>
                    <w:p/>
                    <w:p/>
                    <w:p/>
                    <w:p/>
                    <w:p/>
                    <w:p/>
                    <w:p/>
                    <w:p/>
                    <w:p/>
                    <w:p/>
                    <w:p/>
                    <w:p/>
                    <w:p/>
                    <w:p/>
                    <w:p>
                      <w:pPr>
                        <w:jc w:val="center"/>
                      </w:pPr>
                    </w:p>
                    <w:p/>
                    <w:p/>
                    <w:p>
                      <w:pPr>
                        <w:jc w:val="center"/>
                      </w:pPr>
                    </w:p>
                    <w:p/>
                    <w:p>
                      <w:pPr>
                        <w:jc w:val="center"/>
                        <w:rPr>
                          <w:rFonts w:ascii="华文仿宋" w:hAnsi="宋体" w:eastAsia="华文仿宋"/>
                          <w:b/>
                          <w:bCs/>
                          <w:sz w:val="32"/>
                        </w:rPr>
                      </w:pPr>
                      <w:r>
                        <w:rPr>
                          <w:rFonts w:hint="eastAsia" w:ascii="华文仿宋" w:hAnsi="宋体" w:eastAsia="华文仿宋"/>
                          <w:b/>
                          <w:bCs/>
                          <w:sz w:val="32"/>
                        </w:rPr>
                        <w:t>北航</w:t>
                      </w:r>
                      <w:r>
                        <w:rPr>
                          <w:rFonts w:ascii="华文仿宋" w:hAnsi="宋体" w:eastAsia="华文仿宋"/>
                          <w:b/>
                          <w:bCs/>
                          <w:sz w:val="32"/>
                        </w:rPr>
                        <w:t>软件工程课程实践</w:t>
                      </w:r>
                    </w:p>
                    <w:p>
                      <w:pPr>
                        <w:jc w:val="center"/>
                        <w:rPr>
                          <w:rFonts w:ascii="华文仿宋" w:hAnsi="宋体" w:eastAsia="华文仿宋"/>
                          <w:b/>
                          <w:bCs/>
                        </w:rPr>
                      </w:pPr>
                      <w:r>
                        <w:rPr>
                          <w:rFonts w:hint="eastAsia" w:ascii="华文仿宋" w:hAnsi="宋体" w:eastAsia="华文仿宋"/>
                          <w:b/>
                          <w:bCs/>
                        </w:rPr>
                        <w:t>二○一九年三月</w:t>
                      </w:r>
                    </w:p>
                    <w:p/>
                    <w:p/>
                  </w:txbxContent>
                </v:textbox>
                <w10:wrap type="none"/>
                <w10:anchorlock/>
              </v:rect>
            </w:pict>
          </mc:Fallback>
        </mc:AlternateContent>
      </w:r>
    </w:p>
    <w:p>
      <w:pPr>
        <w:tabs>
          <w:tab w:val="left" w:pos="2175"/>
          <w:tab w:val="center" w:pos="4153"/>
        </w:tabs>
        <w:jc w:val="center"/>
        <w:rPr>
          <w:b/>
          <w:sz w:val="28"/>
        </w:rPr>
      </w:pPr>
      <w:r>
        <w:rPr>
          <w:b/>
          <w:sz w:val="28"/>
        </w:rPr>
        <w:t>目    录</w:t>
      </w:r>
    </w:p>
    <w:p>
      <w:pPr>
        <w:tabs>
          <w:tab w:val="left" w:pos="2175"/>
          <w:tab w:val="center" w:pos="4153"/>
        </w:tabs>
        <w:jc w:val="center"/>
        <w:rPr>
          <w:b/>
          <w:szCs w:val="21"/>
        </w:rPr>
      </w:pPr>
    </w:p>
    <w:p>
      <w:pPr>
        <w:pStyle w:val="12"/>
        <w:tabs>
          <w:tab w:val="right" w:leader="dot" w:pos="8296"/>
        </w:tabs>
        <w:rPr>
          <w:rFonts w:asciiTheme="minorHAnsi" w:hAnsiTheme="minorHAnsi" w:eastAsiaTheme="minorEastAsia" w:cstheme="minorBidi"/>
          <w:szCs w:val="22"/>
        </w:rPr>
      </w:pPr>
      <w:r>
        <w:rPr>
          <w:b/>
          <w:sz w:val="28"/>
        </w:rPr>
        <w:fldChar w:fldCharType="begin"/>
      </w:r>
      <w:r>
        <w:rPr>
          <w:b/>
          <w:sz w:val="28"/>
        </w:rPr>
        <w:instrText xml:space="preserve"> TOC \o "1-3" \h \z \u </w:instrText>
      </w:r>
      <w:r>
        <w:rPr>
          <w:b/>
          <w:sz w:val="28"/>
        </w:rPr>
        <w:fldChar w:fldCharType="separate"/>
      </w:r>
      <w:r>
        <w:fldChar w:fldCharType="begin"/>
      </w:r>
      <w:r>
        <w:instrText xml:space="preserve"> HYPERLINK \l "_Toc2701339" </w:instrText>
      </w:r>
      <w:r>
        <w:fldChar w:fldCharType="separate"/>
      </w:r>
      <w:r>
        <w:rPr>
          <w:rStyle w:val="22"/>
          <w:rFonts w:hint="eastAsia"/>
        </w:rPr>
        <w:t>一、文档介绍</w:t>
      </w:r>
      <w:r>
        <w:tab/>
      </w:r>
      <w:r>
        <w:fldChar w:fldCharType="begin"/>
      </w:r>
      <w:r>
        <w:instrText xml:space="preserve"> PAGEREF _Toc2701339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"_Toc2701340" </w:instrText>
      </w:r>
      <w:r>
        <w:fldChar w:fldCharType="separate"/>
      </w:r>
      <w:r>
        <w:rPr>
          <w:rStyle w:val="22"/>
        </w:rPr>
        <w:t>1</w:t>
      </w:r>
      <w:r>
        <w:rPr>
          <w:rStyle w:val="22"/>
          <w:rFonts w:hint="eastAsia"/>
        </w:rPr>
        <w:t>、编写目的</w:t>
      </w:r>
      <w:r>
        <w:tab/>
      </w:r>
      <w:r>
        <w:fldChar w:fldCharType="begin"/>
      </w:r>
      <w:r>
        <w:instrText xml:space="preserve"> PAGEREF _Toc2701340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"_Toc2701341" </w:instrText>
      </w:r>
      <w:r>
        <w:fldChar w:fldCharType="separate"/>
      </w:r>
      <w:r>
        <w:rPr>
          <w:rStyle w:val="22"/>
          <w:b/>
        </w:rPr>
        <w:t>2</w:t>
      </w:r>
      <w:r>
        <w:rPr>
          <w:rStyle w:val="22"/>
          <w:rFonts w:hint="eastAsia"/>
          <w:b/>
        </w:rPr>
        <w:t>、参考文档</w:t>
      </w:r>
      <w:r>
        <w:tab/>
      </w:r>
      <w:r>
        <w:fldChar w:fldCharType="begin"/>
      </w:r>
      <w:r>
        <w:instrText xml:space="preserve"> PAGEREF _Toc2701341 \h </w:instrText>
      </w:r>
      <w:r>
        <w:fldChar w:fldCharType="separate"/>
      </w:r>
      <w:r>
        <w:t>3</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"_Toc2701342" </w:instrText>
      </w:r>
      <w:r>
        <w:fldChar w:fldCharType="separate"/>
      </w:r>
      <w:r>
        <w:rPr>
          <w:rStyle w:val="22"/>
          <w:rFonts w:hint="eastAsia"/>
        </w:rPr>
        <w:t>二、概述</w:t>
      </w:r>
      <w:r>
        <w:tab/>
      </w:r>
      <w:r>
        <w:fldChar w:fldCharType="begin"/>
      </w:r>
      <w:r>
        <w:instrText xml:space="preserve"> PAGEREF _Toc2701342 \h </w:instrText>
      </w:r>
      <w:r>
        <w:fldChar w:fldCharType="separate"/>
      </w:r>
      <w:r>
        <w:t>3</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"_Toc2701343" </w:instrText>
      </w:r>
      <w:r>
        <w:fldChar w:fldCharType="separate"/>
      </w:r>
      <w:r>
        <w:rPr>
          <w:rStyle w:val="22"/>
          <w:rFonts w:hint="eastAsia"/>
        </w:rPr>
        <w:t>三、平台需求功能定义</w:t>
      </w:r>
      <w:r>
        <w:tab/>
      </w:r>
      <w:r>
        <w:fldChar w:fldCharType="begin"/>
      </w:r>
      <w:r>
        <w:instrText xml:space="preserve"> PAGEREF _Toc2701343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"_Toc2701344" </w:instrText>
      </w:r>
      <w:r>
        <w:fldChar w:fldCharType="separate"/>
      </w:r>
      <w:r>
        <w:rPr>
          <w:rStyle w:val="22"/>
        </w:rPr>
        <w:t>1</w:t>
      </w:r>
      <w:r>
        <w:rPr>
          <w:rStyle w:val="22"/>
          <w:rFonts w:hint="eastAsia"/>
        </w:rPr>
        <w:t>、账户及工作流管理系统</w:t>
      </w:r>
      <w:r>
        <w:tab/>
      </w:r>
      <w:r>
        <w:fldChar w:fldCharType="begin"/>
      </w:r>
      <w:r>
        <w:instrText xml:space="preserve"> PAGEREF _Toc2701344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"_Toc2701345" </w:instrText>
      </w:r>
      <w:r>
        <w:fldChar w:fldCharType="separate"/>
      </w:r>
      <w:r>
        <w:rPr>
          <w:rStyle w:val="22"/>
        </w:rPr>
        <w:t>2</w:t>
      </w:r>
      <w:r>
        <w:rPr>
          <w:rStyle w:val="22"/>
          <w:rFonts w:hint="eastAsia"/>
        </w:rPr>
        <w:t>、供应商管理系统</w:t>
      </w:r>
      <w:r>
        <w:tab/>
      </w:r>
      <w:r>
        <w:fldChar w:fldCharType="begin"/>
      </w:r>
      <w:r>
        <w:instrText xml:space="preserve"> PAGEREF _Toc2701345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"_Toc2701346" </w:instrText>
      </w:r>
      <w:r>
        <w:fldChar w:fldCharType="separate"/>
      </w:r>
      <w:r>
        <w:rPr>
          <w:rStyle w:val="22"/>
        </w:rPr>
        <w:t>3</w:t>
      </w:r>
      <w:r>
        <w:rPr>
          <w:rStyle w:val="22"/>
          <w:rFonts w:hint="eastAsia"/>
        </w:rPr>
        <w:t>、核心企业与资金方管理系统</w:t>
      </w:r>
      <w:r>
        <w:tab/>
      </w:r>
      <w:r>
        <w:fldChar w:fldCharType="begin"/>
      </w:r>
      <w:r>
        <w:instrText xml:space="preserve"> PAGEREF _Toc2701346 \h </w:instrText>
      </w:r>
      <w:r>
        <w:fldChar w:fldCharType="separate"/>
      </w:r>
      <w:r>
        <w:t>6</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"_Toc2701347" </w:instrText>
      </w:r>
      <w:r>
        <w:fldChar w:fldCharType="separate"/>
      </w:r>
      <w:r>
        <w:rPr>
          <w:rStyle w:val="22"/>
        </w:rPr>
        <w:t>4</w:t>
      </w:r>
      <w:r>
        <w:rPr>
          <w:rStyle w:val="22"/>
          <w:rFonts w:hint="eastAsia"/>
        </w:rPr>
        <w:t>、管理后台</w:t>
      </w:r>
      <w:r>
        <w:tab/>
      </w:r>
      <w:r>
        <w:fldChar w:fldCharType="begin"/>
      </w:r>
      <w:r>
        <w:instrText xml:space="preserve"> PAGEREF _Toc2701347 \h </w:instrText>
      </w:r>
      <w:r>
        <w:fldChar w:fldCharType="separate"/>
      </w:r>
      <w:r>
        <w:t>6</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"_Toc2701348" </w:instrText>
      </w:r>
      <w:r>
        <w:fldChar w:fldCharType="separate"/>
      </w:r>
      <w:r>
        <w:rPr>
          <w:rStyle w:val="22"/>
        </w:rPr>
        <w:t>5</w:t>
      </w:r>
      <w:r>
        <w:rPr>
          <w:rStyle w:val="22"/>
          <w:rFonts w:hint="eastAsia"/>
        </w:rPr>
        <w:t>、数据区块链存储</w:t>
      </w:r>
      <w:r>
        <w:tab/>
      </w:r>
      <w:r>
        <w:fldChar w:fldCharType="begin"/>
      </w:r>
      <w:r>
        <w:instrText xml:space="preserve"> PAGEREF _Toc2701348 \h </w:instrText>
      </w:r>
      <w:r>
        <w:fldChar w:fldCharType="separate"/>
      </w:r>
      <w:r>
        <w:t>7</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"_Toc2701349" </w:instrText>
      </w:r>
      <w:r>
        <w:fldChar w:fldCharType="separate"/>
      </w:r>
      <w:r>
        <w:rPr>
          <w:rStyle w:val="22"/>
          <w:rFonts w:hint="eastAsia"/>
        </w:rPr>
        <w:t>四、建议技术选型</w:t>
      </w:r>
      <w:r>
        <w:tab/>
      </w:r>
      <w:r>
        <w:fldChar w:fldCharType="begin"/>
      </w:r>
      <w:r>
        <w:instrText xml:space="preserve"> PAGEREF _Toc2701349 \h </w:instrText>
      </w:r>
      <w:r>
        <w:fldChar w:fldCharType="separate"/>
      </w:r>
      <w:r>
        <w:t>7</w:t>
      </w:r>
      <w:r>
        <w:fldChar w:fldCharType="end"/>
      </w:r>
      <w:r>
        <w:fldChar w:fldCharType="end"/>
      </w:r>
    </w:p>
    <w:p>
      <w:pPr>
        <w:jc w:val="center"/>
        <w:rPr>
          <w:b/>
          <w:sz w:val="28"/>
        </w:rPr>
      </w:pPr>
      <w:r>
        <w:rPr>
          <w:b/>
          <w:sz w:val="28"/>
        </w:rPr>
        <w:fldChar w:fldCharType="end"/>
      </w:r>
    </w:p>
    <w:p>
      <w:pPr>
        <w:jc w:val="center"/>
        <w:rPr>
          <w:rFonts w:eastAsia="方正小标宋简体"/>
          <w:b/>
          <w:sz w:val="36"/>
          <w:szCs w:val="36"/>
        </w:rPr>
      </w:pPr>
      <w:r>
        <w:rPr>
          <w:b/>
          <w:sz w:val="28"/>
        </w:rPr>
        <w:br w:type="page"/>
      </w:r>
    </w:p>
    <w:p>
      <w:pPr>
        <w:pStyle w:val="2"/>
        <w:rPr>
          <w:bCs w:val="0"/>
          <w:sz w:val="28"/>
          <w:szCs w:val="28"/>
        </w:rPr>
      </w:pPr>
      <w:bookmarkStart w:id="0" w:name="_Toc2701339"/>
      <w:r>
        <w:rPr>
          <w:rFonts w:hint="eastAsia"/>
          <w:bCs w:val="0"/>
          <w:sz w:val="28"/>
          <w:szCs w:val="28"/>
        </w:rPr>
        <w:t>一、文档</w:t>
      </w:r>
      <w:r>
        <w:rPr>
          <w:bCs w:val="0"/>
          <w:sz w:val="28"/>
          <w:szCs w:val="28"/>
        </w:rPr>
        <w:t>介绍</w:t>
      </w:r>
      <w:bookmarkEnd w:id="0"/>
    </w:p>
    <w:p>
      <w:pPr>
        <w:pStyle w:val="3"/>
        <w:rPr>
          <w:rFonts w:ascii="Times New Roman" w:hAnsi="Times New Roman"/>
          <w:sz w:val="28"/>
          <w:szCs w:val="28"/>
        </w:rPr>
      </w:pPr>
      <w:bookmarkStart w:id="1" w:name="_Toc2701340"/>
      <w:r>
        <w:rPr>
          <w:rFonts w:hint="eastAsia" w:ascii="Times New Roman" w:hAnsi="Times New Roman"/>
          <w:sz w:val="28"/>
          <w:szCs w:val="28"/>
        </w:rPr>
        <w:t>1、编写</w:t>
      </w:r>
      <w:r>
        <w:rPr>
          <w:rFonts w:ascii="Times New Roman" w:hAnsi="Times New Roman"/>
          <w:sz w:val="28"/>
          <w:szCs w:val="28"/>
        </w:rPr>
        <w:t>目的</w:t>
      </w:r>
      <w:bookmarkEnd w:id="1"/>
    </w:p>
    <w:p>
      <w:pPr>
        <w:ind w:firstLine="560" w:firstLineChars="200"/>
        <w:rPr>
          <w:rFonts w:eastAsia="仿宋_GB2312"/>
          <w:sz w:val="28"/>
          <w:szCs w:val="28"/>
        </w:rPr>
      </w:pPr>
      <w:r>
        <w:rPr>
          <w:rFonts w:hint="eastAsia" w:eastAsia="仿宋_GB2312"/>
          <w:sz w:val="28"/>
          <w:szCs w:val="28"/>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w:t>
      </w:r>
      <w:r>
        <w:rPr>
          <w:rFonts w:eastAsia="仿宋_GB2312"/>
          <w:sz w:val="28"/>
          <w:szCs w:val="28"/>
        </w:rPr>
        <w:t>结合学校教育尽可能的切合实际项目，</w:t>
      </w:r>
      <w:r>
        <w:rPr>
          <w:rFonts w:hint="eastAsia" w:eastAsia="仿宋_GB2312"/>
          <w:sz w:val="28"/>
          <w:szCs w:val="28"/>
        </w:rPr>
        <w:t>故</w:t>
      </w:r>
      <w:r>
        <w:rPr>
          <w:rFonts w:eastAsia="仿宋_GB2312"/>
          <w:sz w:val="28"/>
          <w:szCs w:val="28"/>
        </w:rPr>
        <w:t>选用互联网金融平台的开发作为课程实践的</w:t>
      </w:r>
      <w:r>
        <w:rPr>
          <w:rFonts w:hint="eastAsia" w:eastAsia="仿宋_GB2312"/>
          <w:sz w:val="28"/>
          <w:szCs w:val="28"/>
        </w:rPr>
        <w:t>内容。</w:t>
      </w:r>
      <w:r>
        <w:rPr>
          <w:rFonts w:eastAsia="仿宋_GB2312"/>
          <w:sz w:val="28"/>
          <w:szCs w:val="28"/>
        </w:rPr>
        <w:t>也</w:t>
      </w:r>
      <w:r>
        <w:rPr>
          <w:rFonts w:hint="eastAsia" w:eastAsia="仿宋_GB2312"/>
          <w:sz w:val="28"/>
          <w:szCs w:val="28"/>
        </w:rPr>
        <w:t>让</w:t>
      </w:r>
      <w:r>
        <w:rPr>
          <w:rFonts w:eastAsia="仿宋_GB2312"/>
          <w:sz w:val="28"/>
          <w:szCs w:val="28"/>
        </w:rPr>
        <w:t>在校学生能够真实体验软件</w:t>
      </w:r>
      <w:r>
        <w:rPr>
          <w:rFonts w:hint="eastAsia" w:eastAsia="仿宋_GB2312"/>
          <w:sz w:val="28"/>
          <w:szCs w:val="28"/>
        </w:rPr>
        <w:t>工程</w:t>
      </w:r>
      <w:r>
        <w:rPr>
          <w:rFonts w:eastAsia="仿宋_GB2312"/>
          <w:sz w:val="28"/>
          <w:szCs w:val="28"/>
        </w:rPr>
        <w:t>在</w:t>
      </w:r>
      <w:r>
        <w:rPr>
          <w:rFonts w:hint="eastAsia" w:eastAsia="仿宋_GB2312"/>
          <w:sz w:val="28"/>
          <w:szCs w:val="28"/>
        </w:rPr>
        <w:t>实际</w:t>
      </w:r>
      <w:r>
        <w:rPr>
          <w:rFonts w:eastAsia="仿宋_GB2312"/>
          <w:sz w:val="28"/>
          <w:szCs w:val="28"/>
        </w:rPr>
        <w:t>项目中的重要作用。</w:t>
      </w:r>
    </w:p>
    <w:p>
      <w:pPr>
        <w:pStyle w:val="3"/>
        <w:rPr>
          <w:rFonts w:ascii="Times New Roman" w:hAnsi="Times New Roman"/>
          <w:b/>
          <w:sz w:val="28"/>
          <w:szCs w:val="28"/>
        </w:rPr>
      </w:pPr>
      <w:bookmarkStart w:id="2" w:name="_Toc2701341"/>
      <w:r>
        <w:rPr>
          <w:rFonts w:ascii="Times New Roman" w:hAnsi="Times New Roman"/>
          <w:b/>
          <w:sz w:val="28"/>
          <w:szCs w:val="28"/>
        </w:rPr>
        <w:t>2、参考文档</w:t>
      </w:r>
      <w:bookmarkEnd w:id="2"/>
    </w:p>
    <w:p>
      <w:r>
        <w:rPr>
          <w:rFonts w:hint="eastAsia" w:eastAsia="仿宋_GB2312"/>
          <w:sz w:val="28"/>
          <w:szCs w:val="28"/>
        </w:rPr>
        <w:t>无</w:t>
      </w:r>
    </w:p>
    <w:p>
      <w:pPr>
        <w:pStyle w:val="2"/>
        <w:rPr>
          <w:rFonts w:hint="eastAsia"/>
          <w:bCs w:val="0"/>
          <w:sz w:val="28"/>
          <w:szCs w:val="28"/>
        </w:rPr>
      </w:pPr>
      <w:bookmarkStart w:id="3" w:name="_Toc2701342"/>
      <w:r>
        <w:rPr>
          <w:bCs w:val="0"/>
          <w:sz w:val="28"/>
          <w:szCs w:val="28"/>
        </w:rPr>
        <w:t>二、</w:t>
      </w:r>
      <w:r>
        <w:rPr>
          <w:rFonts w:hint="eastAsia"/>
          <w:bCs w:val="0"/>
          <w:sz w:val="28"/>
          <w:szCs w:val="28"/>
        </w:rPr>
        <w:t>概述</w:t>
      </w:r>
      <w:bookmarkEnd w:id="3"/>
    </w:p>
    <w:p>
      <w:pPr>
        <w:rPr>
          <w:rFonts w:eastAsia="仿宋_GB2312"/>
          <w:sz w:val="28"/>
          <w:szCs w:val="28"/>
        </w:rPr>
      </w:pPr>
      <w:r>
        <w:rPr>
          <w:rFonts w:hint="eastAsia" w:eastAsia="仿宋_GB2312"/>
          <w:sz w:val="28"/>
          <w:szCs w:val="28"/>
        </w:rPr>
        <w:t>供应链金融（应收账款）系统，针对以核心企业为圆心，根据交易中构成的链条关系、行业特点和各业务自有流程 ，设计特有的融资方案，提供上下游多个企业提供的全面金融服务。并结合金融资产账户管理系统，与银行端对接，实现银行金融级账户应用及资金安全，从而形成交易信息与资金信息的精准，反映整条供应链上的资产、负债和权益等的增减，实现真正意义上的有效资产管理。</w:t>
      </w:r>
    </w:p>
    <w:p>
      <w:pPr>
        <w:rPr>
          <w:rFonts w:eastAsia="仿宋_GB2312"/>
          <w:sz w:val="28"/>
          <w:szCs w:val="28"/>
        </w:rPr>
      </w:pPr>
      <w:r>
        <w:rPr>
          <w:rFonts w:hint="eastAsia" w:eastAsia="仿宋_GB2312"/>
          <w:sz w:val="28"/>
          <w:szCs w:val="28"/>
        </w:rPr>
        <w:t>本系统主要提供应收账款融资业务，指的是金融机构与卖方签订的应收账款融资合同约定，卖方将未到期应收账款债权出质给金融机构，金融机构支付卖方一定比例的融资款项，并作为应收账款债权质权人直接向买方收取应收账款。应收账款融资包括的业务品种:应收账款质押、国内保理。</w:t>
      </w:r>
    </w:p>
    <w:p>
      <w:pPr>
        <w:jc w:val="center"/>
        <w:rPr>
          <w:rFonts w:hint="eastAsia" w:eastAsia="仿宋_GB2312"/>
          <w:sz w:val="28"/>
          <w:szCs w:val="28"/>
        </w:rPr>
      </w:pPr>
      <w:r>
        <w:drawing>
          <wp:inline distT="0" distB="0" distL="0" distR="0">
            <wp:extent cx="4131310" cy="2764155"/>
            <wp:effectExtent l="0" t="0" r="254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stretch>
                      <a:fillRect/>
                    </a:stretch>
                  </pic:blipFill>
                  <pic:spPr>
                    <a:xfrm>
                      <a:off x="0" y="0"/>
                      <a:ext cx="4131310" cy="2764155"/>
                    </a:xfrm>
                    <a:prstGeom prst="rect">
                      <a:avLst/>
                    </a:prstGeom>
                  </pic:spPr>
                </pic:pic>
              </a:graphicData>
            </a:graphic>
          </wp:inline>
        </w:drawing>
      </w:r>
    </w:p>
    <w:p>
      <w:pPr>
        <w:pStyle w:val="2"/>
        <w:rPr>
          <w:sz w:val="28"/>
        </w:rPr>
      </w:pPr>
      <w:bookmarkStart w:id="4" w:name="_Toc2701343"/>
      <w:r>
        <w:rPr>
          <w:rFonts w:hint="eastAsia"/>
          <w:sz w:val="28"/>
        </w:rPr>
        <w:t>三、平台需求</w:t>
      </w:r>
      <w:r>
        <w:rPr>
          <w:sz w:val="28"/>
        </w:rPr>
        <w:t>功能定义</w:t>
      </w:r>
      <w:bookmarkEnd w:id="4"/>
    </w:p>
    <w:p>
      <w:pPr>
        <w:pStyle w:val="3"/>
        <w:rPr>
          <w:rFonts w:hint="eastAsia"/>
        </w:rPr>
      </w:pPr>
      <w:bookmarkStart w:id="5" w:name="_Toc2701344"/>
      <w:r>
        <w:rPr>
          <w:rFonts w:hint="eastAsia"/>
        </w:rPr>
        <w:t>1、账户及工作流管理系统</w:t>
      </w:r>
      <w:bookmarkEnd w:id="5"/>
    </w:p>
    <w:tbl>
      <w:tblPr>
        <w:tblStyle w:val="15"/>
        <w:tblpPr w:leftFromText="180" w:rightFromText="180" w:vertAnchor="text" w:horzAnchor="page" w:tblpX="1699" w:tblpY="559"/>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96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auto"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序号</w:t>
            </w:r>
          </w:p>
        </w:tc>
        <w:tc>
          <w:tcPr>
            <w:tcW w:w="2960" w:type="dxa"/>
            <w:shd w:val="clear" w:color="auto"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功能模块</w:t>
            </w:r>
          </w:p>
        </w:tc>
        <w:tc>
          <w:tcPr>
            <w:tcW w:w="4700" w:type="dxa"/>
            <w:shd w:val="clear" w:color="auto"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080" w:type="dxa"/>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1</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企业账户基本操作</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个人用户的账户创建、更新及删除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1080" w:type="dxa"/>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2</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企业账户密码的设置与修改</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账户</w:t>
            </w:r>
            <w:r>
              <w:rPr>
                <w:rFonts w:ascii="仿宋_GB2312" w:hAnsi="等线" w:eastAsia="仿宋_GB2312"/>
                <w:color w:val="000000"/>
                <w:kern w:val="0"/>
                <w:sz w:val="22"/>
                <w:szCs w:val="22"/>
              </w:rPr>
              <w:t>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noWrap/>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3</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企业</w:t>
            </w:r>
            <w:r>
              <w:rPr>
                <w:rFonts w:hint="eastAsia" w:ascii="仿宋_GB2312" w:hAnsi="等线" w:eastAsia="仿宋_GB2312"/>
                <w:color w:val="000000"/>
                <w:kern w:val="0"/>
                <w:sz w:val="22"/>
                <w:szCs w:val="22"/>
              </w:rPr>
              <w:t>账户信息查询</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查询账户基本信息及状态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4</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账户余额查询</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查询用户主子账户的各类余额信息（可用，冻结）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5</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充值</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将账户绑定的银行账户中收取资金款项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80" w:type="dxa"/>
            <w:shd w:val="clear" w:color="000000" w:fill="FFFFFF"/>
            <w:noWrap/>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6</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提现</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将账户的可提现余额代付至该账户绑定的银行账户中。和代付区别：提现是用户自主发起。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noWrap/>
            <w:vAlign w:val="center"/>
          </w:tcPr>
          <w:p>
            <w:pPr>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7</w:t>
            </w:r>
          </w:p>
        </w:tc>
        <w:tc>
          <w:tcPr>
            <w:tcW w:w="2960" w:type="dxa"/>
            <w:shd w:val="clear" w:color="000000" w:fill="FFFFFF"/>
            <w:vAlign w:val="center"/>
          </w:tcPr>
          <w:p>
            <w:pPr>
              <w:widowControl/>
              <w:jc w:val="left"/>
              <w:rPr>
                <w:rFonts w:hint="eastAsia" w:ascii="仿宋_GB2312" w:hAnsi="等线" w:eastAsia="仿宋_GB2312"/>
                <w:color w:val="000000"/>
                <w:kern w:val="0"/>
                <w:sz w:val="22"/>
                <w:szCs w:val="22"/>
              </w:rPr>
            </w:pPr>
            <w:r>
              <w:rPr>
                <w:rFonts w:ascii="仿宋_GB2312" w:hAnsi="等线" w:eastAsia="仿宋_GB2312"/>
                <w:color w:val="000000"/>
                <w:kern w:val="0"/>
                <w:sz w:val="22"/>
                <w:szCs w:val="22"/>
              </w:rPr>
              <w:t>工作流创建</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标准工作流创建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080" w:type="dxa"/>
            <w:shd w:val="clear" w:color="000000" w:fill="FFFFFF"/>
            <w:noWrap/>
            <w:vAlign w:val="center"/>
          </w:tcPr>
          <w:p>
            <w:pPr>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8</w:t>
            </w:r>
          </w:p>
        </w:tc>
        <w:tc>
          <w:tcPr>
            <w:tcW w:w="2960" w:type="dxa"/>
            <w:shd w:val="clear" w:color="000000" w:fill="FFFFFF"/>
            <w:vAlign w:val="center"/>
          </w:tcPr>
          <w:p>
            <w:pPr>
              <w:widowControl/>
              <w:jc w:val="left"/>
              <w:rPr>
                <w:rFonts w:hint="eastAsia" w:ascii="仿宋_GB2312" w:hAnsi="等线" w:eastAsia="仿宋_GB2312"/>
                <w:color w:val="000000"/>
                <w:kern w:val="0"/>
                <w:sz w:val="22"/>
                <w:szCs w:val="22"/>
              </w:rPr>
            </w:pPr>
            <w:r>
              <w:rPr>
                <w:rFonts w:ascii="仿宋_GB2312" w:hAnsi="等线" w:eastAsia="仿宋_GB2312"/>
                <w:color w:val="000000"/>
                <w:kern w:val="0"/>
                <w:sz w:val="22"/>
                <w:szCs w:val="22"/>
              </w:rPr>
              <w:t>工作流修改</w:t>
            </w:r>
            <w:r>
              <w:rPr>
                <w:rFonts w:hint="eastAsia" w:ascii="仿宋_GB2312" w:hAnsi="等线" w:eastAsia="仿宋_GB2312"/>
                <w:color w:val="000000"/>
                <w:kern w:val="0"/>
                <w:sz w:val="22"/>
                <w:szCs w:val="22"/>
              </w:rPr>
              <w:t>、</w:t>
            </w:r>
            <w:r>
              <w:rPr>
                <w:rFonts w:ascii="仿宋_GB2312" w:hAnsi="等线" w:eastAsia="仿宋_GB2312"/>
                <w:color w:val="000000"/>
                <w:kern w:val="0"/>
                <w:sz w:val="22"/>
                <w:szCs w:val="22"/>
              </w:rPr>
              <w:t>删除</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ascii="仿宋_GB2312" w:hAnsi="等线" w:eastAsia="仿宋_GB2312"/>
                <w:color w:val="000000"/>
                <w:kern w:val="0"/>
                <w:sz w:val="22"/>
                <w:szCs w:val="22"/>
              </w:rPr>
              <w:t>工作流修改</w:t>
            </w:r>
            <w:r>
              <w:rPr>
                <w:rFonts w:hint="eastAsia" w:ascii="仿宋_GB2312" w:hAnsi="等线" w:eastAsia="仿宋_GB2312"/>
                <w:color w:val="000000"/>
                <w:kern w:val="0"/>
                <w:sz w:val="22"/>
                <w:szCs w:val="22"/>
              </w:rPr>
              <w:t>、</w:t>
            </w:r>
            <w:r>
              <w:rPr>
                <w:rFonts w:ascii="仿宋_GB2312" w:hAnsi="等线" w:eastAsia="仿宋_GB2312"/>
                <w:color w:val="000000"/>
                <w:kern w:val="0"/>
                <w:sz w:val="22"/>
                <w:szCs w:val="22"/>
              </w:rPr>
              <w:t>删除等操作</w:t>
            </w:r>
          </w:p>
        </w:tc>
      </w:tr>
    </w:tbl>
    <w:p/>
    <w:p>
      <w:pPr>
        <w:pStyle w:val="3"/>
      </w:pPr>
      <w:bookmarkStart w:id="6" w:name="_Toc2701345"/>
      <w:r>
        <w:rPr>
          <w:rFonts w:hint="eastAsia"/>
        </w:rPr>
        <w:t>2、供应商管理系统</w:t>
      </w:r>
      <w:bookmarkEnd w:id="6"/>
    </w:p>
    <w:tbl>
      <w:tblPr>
        <w:tblStyle w:val="15"/>
        <w:tblW w:w="874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96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1080" w:type="dxa"/>
            <w:shd w:val="clear" w:color="000000" w:fill="BEBEBE" w:themeFill="background1" w:themeFillShade="BF"/>
            <w:noWrap/>
          </w:tcPr>
          <w:p>
            <w:pPr>
              <w:widowControl/>
              <w:jc w:val="center"/>
              <w:rPr>
                <w:rFonts w:ascii="仿宋_GB2312" w:hAnsi="等线" w:eastAsia="仿宋_GB2312"/>
                <w:color w:val="000000"/>
                <w:kern w:val="0"/>
                <w:sz w:val="22"/>
                <w:szCs w:val="22"/>
              </w:rPr>
            </w:pPr>
            <w:r>
              <w:rPr>
                <w:rFonts w:hint="eastAsia" w:ascii="仿宋_GB2312" w:hAnsi="宋体" w:eastAsia="仿宋_GB2312"/>
              </w:rPr>
              <w:t>序号</w:t>
            </w:r>
          </w:p>
        </w:tc>
        <w:tc>
          <w:tcPr>
            <w:tcW w:w="2960" w:type="dxa"/>
            <w:shd w:val="clear" w:color="000000"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功能模块</w:t>
            </w:r>
          </w:p>
        </w:tc>
        <w:tc>
          <w:tcPr>
            <w:tcW w:w="4700" w:type="dxa"/>
            <w:shd w:val="clear" w:color="000000" w:fill="BEBEBE" w:themeFill="background1" w:themeFillShade="BF"/>
          </w:tcPr>
          <w:p>
            <w:pPr>
              <w:widowControl/>
              <w:jc w:val="left"/>
              <w:rPr>
                <w:rFonts w:ascii="仿宋_GB2312" w:hAnsi="等线" w:eastAsia="仿宋_GB2312"/>
                <w:color w:val="000000"/>
                <w:kern w:val="0"/>
                <w:sz w:val="22"/>
                <w:szCs w:val="22"/>
              </w:rPr>
            </w:pPr>
            <w:r>
              <w:rPr>
                <w:rFonts w:hint="eastAsia" w:ascii="仿宋_GB2312" w:hAnsi="宋体" w:eastAsia="仿宋_GB2312"/>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80" w:type="dxa"/>
            <w:shd w:val="clear" w:color="000000" w:fill="FFFFFF"/>
            <w:noWrap/>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1</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注册</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账号信息（用户名、密码）、公司信息、联系人信息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2</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登录</w:t>
            </w:r>
          </w:p>
        </w:tc>
        <w:tc>
          <w:tcPr>
            <w:tcW w:w="4700" w:type="dxa"/>
            <w:shd w:val="clear" w:color="000000" w:fill="FFFFFF"/>
            <w:vAlign w:val="center"/>
          </w:tcPr>
          <w:p>
            <w:pPr>
              <w:widowControl/>
              <w:jc w:val="left"/>
              <w:rPr>
                <w:rFonts w:hint="eastAsia" w:ascii="仿宋_GB2312" w:hAnsi="等线" w:eastAsia="仿宋_GB2312"/>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4</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实名认证</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企业实名资料填写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5</w:t>
            </w:r>
          </w:p>
        </w:tc>
        <w:tc>
          <w:tcPr>
            <w:tcW w:w="296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授信申请</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授信额度是企业申请贷款后最终审批的额度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6</w:t>
            </w:r>
          </w:p>
        </w:tc>
        <w:tc>
          <w:tcPr>
            <w:tcW w:w="2960" w:type="dxa"/>
            <w:shd w:val="clear" w:color="000000" w:fill="FFFFFF"/>
            <w:vAlign w:val="center"/>
          </w:tcPr>
          <w:p>
            <w:pPr>
              <w:widowControl/>
              <w:jc w:val="left"/>
              <w:rPr>
                <w:rFonts w:hint="eastAsia" w:ascii="仿宋_GB2312" w:hAnsi="等线" w:eastAsia="仿宋_GB2312"/>
                <w:color w:val="000000"/>
                <w:kern w:val="0"/>
                <w:sz w:val="22"/>
                <w:szCs w:val="22"/>
              </w:rPr>
            </w:pPr>
            <w:r>
              <w:rPr>
                <w:rFonts w:hint="eastAsia" w:ascii="仿宋_GB2312" w:hAnsi="等线" w:eastAsia="仿宋_GB2312"/>
                <w:color w:val="000000"/>
                <w:kern w:val="0"/>
                <w:sz w:val="22"/>
                <w:szCs w:val="22"/>
              </w:rPr>
              <w:t>融资申请</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应收账款类业务，向资金方提交融资申请，资金方可通过后台系统来对企业进行审批。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ascii="仿宋_GB2312" w:hAnsi="等线" w:eastAsia="仿宋_GB2312"/>
                <w:color w:val="000000"/>
                <w:kern w:val="0"/>
                <w:sz w:val="22"/>
                <w:szCs w:val="22"/>
              </w:rPr>
              <w:t>7</w:t>
            </w:r>
          </w:p>
        </w:tc>
        <w:tc>
          <w:tcPr>
            <w:tcW w:w="2960" w:type="dxa"/>
            <w:shd w:val="clear" w:color="000000" w:fill="FFFFFF"/>
            <w:vAlign w:val="center"/>
          </w:tcPr>
          <w:p>
            <w:pPr>
              <w:widowControl/>
              <w:jc w:val="left"/>
              <w:rPr>
                <w:rFonts w:hint="eastAsia" w:ascii="仿宋_GB2312" w:hAnsi="等线" w:eastAsia="仿宋_GB2312"/>
                <w:color w:val="000000"/>
                <w:kern w:val="0"/>
                <w:sz w:val="22"/>
                <w:szCs w:val="22"/>
              </w:rPr>
            </w:pPr>
            <w:r>
              <w:rPr>
                <w:rFonts w:hint="eastAsia" w:ascii="仿宋_GB2312" w:hAnsi="等线" w:eastAsia="仿宋_GB2312"/>
                <w:color w:val="000000"/>
                <w:kern w:val="0"/>
                <w:sz w:val="22"/>
                <w:szCs w:val="22"/>
              </w:rPr>
              <w:t>提现</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立即转出是提现功能，可以将资金转出至其他银行账户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80" w:type="dxa"/>
            <w:shd w:val="clear" w:color="000000" w:fill="FFFFFF"/>
            <w:vAlign w:val="center"/>
          </w:tcPr>
          <w:p>
            <w:pPr>
              <w:widowControl/>
              <w:jc w:val="center"/>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8</w:t>
            </w:r>
          </w:p>
        </w:tc>
        <w:tc>
          <w:tcPr>
            <w:tcW w:w="2960" w:type="dxa"/>
            <w:shd w:val="clear" w:color="000000" w:fill="FFFFFF"/>
            <w:vAlign w:val="center"/>
          </w:tcPr>
          <w:p>
            <w:pPr>
              <w:widowControl/>
              <w:jc w:val="left"/>
              <w:rPr>
                <w:rFonts w:hint="eastAsia" w:ascii="仿宋_GB2312" w:hAnsi="等线" w:eastAsia="仿宋_GB2312"/>
                <w:color w:val="000000"/>
                <w:kern w:val="0"/>
                <w:sz w:val="22"/>
                <w:szCs w:val="22"/>
              </w:rPr>
            </w:pPr>
            <w:r>
              <w:rPr>
                <w:rFonts w:hint="eastAsia" w:ascii="仿宋_GB2312" w:hAnsi="等线" w:eastAsia="仿宋_GB2312"/>
                <w:color w:val="000000"/>
                <w:kern w:val="0"/>
                <w:sz w:val="22"/>
                <w:szCs w:val="22"/>
              </w:rPr>
              <w:t>交易查询</w:t>
            </w:r>
          </w:p>
        </w:tc>
        <w:tc>
          <w:tcPr>
            <w:tcW w:w="4700" w:type="dxa"/>
            <w:shd w:val="clear" w:color="000000" w:fill="FFFFFF"/>
            <w:vAlign w:val="center"/>
          </w:tcPr>
          <w:p>
            <w:pPr>
              <w:widowControl/>
              <w:jc w:val="left"/>
              <w:rPr>
                <w:rFonts w:ascii="仿宋_GB2312" w:hAnsi="等线" w:eastAsia="仿宋_GB2312"/>
                <w:color w:val="000000"/>
                <w:kern w:val="0"/>
                <w:sz w:val="22"/>
                <w:szCs w:val="22"/>
              </w:rPr>
            </w:pPr>
            <w:r>
              <w:rPr>
                <w:rFonts w:hint="eastAsia" w:ascii="仿宋_GB2312" w:hAnsi="等线" w:eastAsia="仿宋_GB2312"/>
                <w:color w:val="000000"/>
                <w:kern w:val="0"/>
                <w:sz w:val="22"/>
                <w:szCs w:val="22"/>
              </w:rPr>
              <w:t>企业的所有交易、转入、转出的记录都可以在此查询。</w:t>
            </w:r>
          </w:p>
        </w:tc>
      </w:tr>
    </w:tbl>
    <w:p>
      <w:pPr>
        <w:tabs>
          <w:tab w:val="left" w:pos="2237"/>
        </w:tabs>
        <w:rPr>
          <w:rFonts w:eastAsia="仿宋_GB2312"/>
          <w:b/>
          <w:sz w:val="30"/>
          <w:szCs w:val="30"/>
        </w:rPr>
      </w:pPr>
    </w:p>
    <w:p>
      <w:pPr>
        <w:pStyle w:val="3"/>
        <w:rPr>
          <w:rFonts w:hint="eastAsia"/>
        </w:rPr>
      </w:pPr>
      <w:bookmarkStart w:id="7" w:name="_Toc2701346"/>
      <w:r>
        <w:t>3、</w:t>
      </w:r>
      <w:r>
        <w:rPr>
          <w:rFonts w:hint="eastAsia"/>
        </w:rPr>
        <w:t>核心企业与资金方管理系统</w:t>
      </w:r>
      <w:bookmarkEnd w:id="7"/>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977"/>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BEBEBE" w:themeFill="background1" w:themeFillShade="BF"/>
          </w:tcPr>
          <w:p>
            <w:pPr>
              <w:rPr>
                <w:rFonts w:ascii="仿宋_GB2312" w:hAnsi="宋体" w:eastAsia="仿宋_GB2312"/>
              </w:rPr>
            </w:pPr>
            <w:r>
              <w:rPr>
                <w:rFonts w:hint="eastAsia" w:ascii="仿宋_GB2312" w:hAnsi="宋体" w:eastAsia="仿宋_GB2312"/>
              </w:rPr>
              <w:t>序号</w:t>
            </w:r>
          </w:p>
        </w:tc>
        <w:tc>
          <w:tcPr>
            <w:tcW w:w="2977" w:type="dxa"/>
            <w:shd w:val="clear" w:color="auto" w:fill="BEBEBE" w:themeFill="background1" w:themeFillShade="BF"/>
          </w:tcPr>
          <w:p>
            <w:pPr>
              <w:rPr>
                <w:rFonts w:ascii="仿宋_GB2312" w:hAnsi="宋体" w:eastAsia="仿宋_GB2312"/>
              </w:rPr>
            </w:pPr>
            <w:r>
              <w:rPr>
                <w:rFonts w:hint="eastAsia" w:ascii="仿宋_GB2312" w:hAnsi="宋体" w:eastAsia="仿宋_GB2312"/>
              </w:rPr>
              <w:t>功能模块</w:t>
            </w:r>
          </w:p>
        </w:tc>
        <w:tc>
          <w:tcPr>
            <w:tcW w:w="4190" w:type="dxa"/>
            <w:shd w:val="clear" w:color="auto" w:fill="BEBEBE" w:themeFill="background1" w:themeFillShade="BF"/>
          </w:tcPr>
          <w:p>
            <w:pPr>
              <w:ind w:firstLine="2310"/>
              <w:rPr>
                <w:rFonts w:ascii="仿宋_GB2312" w:hAnsi="宋体" w:eastAsia="仿宋_GB2312"/>
              </w:rPr>
            </w:pPr>
            <w:r>
              <w:rPr>
                <w:rFonts w:hint="eastAsia" w:ascii="仿宋_GB2312" w:hAnsi="宋体" w:eastAsia="仿宋_GB2312"/>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1</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确权</w:t>
            </w:r>
          </w:p>
        </w:tc>
        <w:tc>
          <w:tcPr>
            <w:tcW w:w="4190" w:type="dxa"/>
            <w:shd w:val="clear" w:color="auto" w:fill="FFFFFF" w:themeFill="background1"/>
          </w:tcPr>
          <w:p>
            <w:pPr>
              <w:rPr>
                <w:rFonts w:ascii="仿宋_GB2312" w:hAnsi="宋体" w:eastAsia="仿宋_GB2312"/>
              </w:rPr>
            </w:pPr>
            <w:r>
              <w:rPr>
                <w:rFonts w:hint="eastAsia" w:ascii="仿宋_GB2312" w:hAnsi="宋体" w:eastAsia="仿宋_GB2312"/>
              </w:rPr>
              <w:t>确认供应商与自己贸易真实性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2</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融资申请确认</w:t>
            </w:r>
          </w:p>
        </w:tc>
        <w:tc>
          <w:tcPr>
            <w:tcW w:w="4190" w:type="dxa"/>
            <w:shd w:val="clear" w:color="auto" w:fill="FFFFFF" w:themeFill="background1"/>
          </w:tcPr>
          <w:p>
            <w:pPr>
              <w:rPr>
                <w:rFonts w:ascii="仿宋_GB2312" w:hAnsi="宋体" w:eastAsia="仿宋_GB2312"/>
              </w:rPr>
            </w:pPr>
            <w:r>
              <w:rPr>
                <w:rFonts w:hint="eastAsia" w:ascii="仿宋_GB2312" w:hAnsi="宋体" w:eastAsia="仿宋_GB2312"/>
              </w:rPr>
              <w:t>供应商融资申请确认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3</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回款</w:t>
            </w:r>
          </w:p>
        </w:tc>
        <w:tc>
          <w:tcPr>
            <w:tcW w:w="4190" w:type="dxa"/>
            <w:shd w:val="clear" w:color="auto" w:fill="FFFFFF" w:themeFill="background1"/>
          </w:tcPr>
          <w:p>
            <w:pPr>
              <w:rPr>
                <w:rFonts w:ascii="仿宋_GB2312" w:hAnsi="宋体" w:eastAsia="仿宋_GB2312"/>
              </w:rPr>
            </w:pPr>
            <w:r>
              <w:rPr>
                <w:rFonts w:hint="eastAsia" w:ascii="仿宋_GB2312" w:hAnsi="宋体" w:eastAsia="仿宋_GB2312"/>
              </w:rPr>
              <w:t>核心企业回应付账款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4</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融资审批</w:t>
            </w:r>
          </w:p>
        </w:tc>
        <w:tc>
          <w:tcPr>
            <w:tcW w:w="4190" w:type="dxa"/>
            <w:shd w:val="clear" w:color="auto" w:fill="FFFFFF" w:themeFill="background1"/>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5</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授信审批</w:t>
            </w:r>
          </w:p>
        </w:tc>
        <w:tc>
          <w:tcPr>
            <w:tcW w:w="4190" w:type="dxa"/>
            <w:shd w:val="clear" w:color="auto" w:fill="FFFFFF" w:themeFill="background1"/>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129" w:type="dxa"/>
            <w:shd w:val="clear" w:color="auto" w:fill="FFFFFF" w:themeFill="background1"/>
          </w:tcPr>
          <w:p>
            <w:pPr>
              <w:rPr>
                <w:rFonts w:ascii="仿宋_GB2312" w:hAnsi="宋体" w:eastAsia="仿宋_GB2312"/>
              </w:rPr>
            </w:pPr>
            <w:r>
              <w:rPr>
                <w:rFonts w:hint="eastAsia" w:ascii="仿宋_GB2312" w:hAnsi="宋体" w:eastAsia="仿宋_GB2312"/>
              </w:rPr>
              <w:t>6</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放款</w:t>
            </w:r>
          </w:p>
        </w:tc>
        <w:tc>
          <w:tcPr>
            <w:tcW w:w="4190" w:type="dxa"/>
            <w:shd w:val="clear" w:color="auto" w:fill="FFFFFF" w:themeFill="background1"/>
          </w:tcPr>
          <w:p>
            <w:pPr>
              <w:rPr>
                <w:rFonts w:ascii="仿宋_GB2312" w:hAnsi="宋体" w:eastAsia="仿宋_GB2312"/>
              </w:rPr>
            </w:pPr>
            <w:r>
              <w:rPr>
                <w:rFonts w:hint="eastAsia" w:ascii="仿宋_GB2312" w:hAnsi="宋体" w:eastAsia="仿宋_GB2312"/>
              </w:rPr>
              <w:t>应收账款审批之后进行放款</w:t>
            </w:r>
          </w:p>
        </w:tc>
      </w:tr>
    </w:tbl>
    <w:p/>
    <w:p>
      <w:pPr>
        <w:pStyle w:val="3"/>
        <w:rPr>
          <w:rFonts w:hint="eastAsia"/>
        </w:rPr>
      </w:pPr>
      <w:bookmarkStart w:id="8" w:name="_Toc2701347"/>
      <w:r>
        <w:rPr>
          <w:rFonts w:hint="eastAsia"/>
        </w:rPr>
        <w:t>4、</w:t>
      </w:r>
      <w:r>
        <w:t>管理后台</w:t>
      </w:r>
      <w:bookmarkEnd w:id="8"/>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977"/>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BEBEBE" w:themeFill="background1" w:themeFillShade="BF"/>
          </w:tcPr>
          <w:p>
            <w:pPr>
              <w:rPr>
                <w:rFonts w:ascii="仿宋_GB2312" w:hAnsi="宋体" w:eastAsia="仿宋_GB2312"/>
              </w:rPr>
            </w:pPr>
            <w:r>
              <w:rPr>
                <w:rFonts w:hint="eastAsia" w:ascii="仿宋_GB2312" w:hAnsi="宋体" w:eastAsia="仿宋_GB2312"/>
              </w:rPr>
              <w:t>序号</w:t>
            </w:r>
          </w:p>
        </w:tc>
        <w:tc>
          <w:tcPr>
            <w:tcW w:w="2977" w:type="dxa"/>
            <w:shd w:val="clear" w:color="auto" w:fill="BEBEBE" w:themeFill="background1" w:themeFillShade="BF"/>
          </w:tcPr>
          <w:p>
            <w:pPr>
              <w:rPr>
                <w:rFonts w:ascii="仿宋_GB2312" w:hAnsi="宋体" w:eastAsia="仿宋_GB2312"/>
              </w:rPr>
            </w:pPr>
            <w:r>
              <w:rPr>
                <w:rFonts w:hint="eastAsia" w:ascii="仿宋_GB2312" w:hAnsi="宋体" w:eastAsia="仿宋_GB2312"/>
              </w:rPr>
              <w:t>功能模块</w:t>
            </w:r>
          </w:p>
        </w:tc>
        <w:tc>
          <w:tcPr>
            <w:tcW w:w="4190" w:type="dxa"/>
            <w:shd w:val="clear" w:color="auto" w:fill="BEBEBE" w:themeFill="background1" w:themeFillShade="BF"/>
          </w:tcPr>
          <w:p>
            <w:pPr>
              <w:ind w:firstLine="2310"/>
              <w:rPr>
                <w:rFonts w:ascii="仿宋_GB2312" w:hAnsi="宋体" w:eastAsia="仿宋_GB2312"/>
              </w:rPr>
            </w:pPr>
            <w:r>
              <w:rPr>
                <w:rFonts w:hint="eastAsia" w:ascii="仿宋_GB2312" w:hAnsi="宋体" w:eastAsia="仿宋_GB2312"/>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1</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应收账款管理</w:t>
            </w:r>
          </w:p>
        </w:tc>
        <w:tc>
          <w:tcPr>
            <w:tcW w:w="4190" w:type="dxa"/>
            <w:shd w:val="clear" w:color="auto" w:fill="FFFFFF" w:themeFill="background1"/>
          </w:tcPr>
          <w:p>
            <w:pPr>
              <w:rPr>
                <w:rFonts w:ascii="仿宋_GB2312" w:hAnsi="宋体" w:eastAsia="仿宋_GB2312"/>
              </w:rPr>
            </w:pPr>
            <w:r>
              <w:rPr>
                <w:rFonts w:hint="eastAsia" w:ascii="仿宋_GB2312" w:hAnsi="宋体" w:eastAsia="仿宋_GB2312"/>
              </w:rPr>
              <w:t>可查询企业申请应收账款业务的具体情况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2</w:t>
            </w:r>
          </w:p>
        </w:tc>
        <w:tc>
          <w:tcPr>
            <w:tcW w:w="2977" w:type="dxa"/>
            <w:shd w:val="clear" w:color="auto" w:fill="FFFFFF" w:themeFill="background1"/>
          </w:tcPr>
          <w:p>
            <w:pPr>
              <w:rPr>
                <w:rFonts w:hint="eastAsia" w:ascii="仿宋_GB2312" w:hAnsi="宋体" w:eastAsia="仿宋_GB2312"/>
              </w:rPr>
            </w:pPr>
            <w:r>
              <w:rPr>
                <w:rFonts w:hint="eastAsia" w:ascii="仿宋_GB2312" w:hAnsi="宋体" w:eastAsia="仿宋_GB2312"/>
              </w:rPr>
              <w:t>客户管理</w:t>
            </w:r>
          </w:p>
        </w:tc>
        <w:tc>
          <w:tcPr>
            <w:tcW w:w="4190" w:type="dxa"/>
            <w:shd w:val="clear" w:color="auto" w:fill="FFFFFF" w:themeFill="background1"/>
          </w:tcPr>
          <w:p>
            <w:pPr>
              <w:rPr>
                <w:rFonts w:hint="eastAsia" w:ascii="仿宋_GB2312" w:hAnsi="宋体" w:eastAsia="仿宋_GB2312"/>
              </w:rPr>
            </w:pPr>
            <w:r>
              <w:rPr>
                <w:rFonts w:hint="eastAsia" w:ascii="仿宋_GB2312" w:hAnsi="宋体" w:eastAsia="仿宋_GB2312"/>
              </w:rPr>
              <w:t>对所有贷款申请通过的授信企业、核心企业的企业信息进行管理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3</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风控管理</w:t>
            </w:r>
          </w:p>
        </w:tc>
        <w:tc>
          <w:tcPr>
            <w:tcW w:w="4190" w:type="dxa"/>
            <w:shd w:val="clear" w:color="auto" w:fill="FFFFFF" w:themeFill="background1"/>
          </w:tcPr>
          <w:p>
            <w:pPr>
              <w:rPr>
                <w:rFonts w:hint="eastAsia" w:ascii="仿宋_GB2312" w:hAnsi="宋体" w:eastAsia="仿宋_GB2312"/>
              </w:rPr>
            </w:pPr>
            <w:r>
              <w:rPr>
                <w:rFonts w:hint="eastAsia" w:ascii="仿宋_GB2312" w:hAnsi="宋体" w:eastAsia="仿宋_GB2312"/>
              </w:rPr>
              <w:t>平台运营者可对部门额度、准入规则、评级信息进行配置和编辑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4</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产品管理</w:t>
            </w:r>
          </w:p>
        </w:tc>
        <w:tc>
          <w:tcPr>
            <w:tcW w:w="4190" w:type="dxa"/>
            <w:shd w:val="clear" w:color="auto" w:fill="FFFFFF" w:themeFill="background1"/>
          </w:tcPr>
          <w:p>
            <w:pPr>
              <w:rPr>
                <w:rFonts w:hint="eastAsia" w:ascii="仿宋_GB2312" w:hAnsi="宋体" w:eastAsia="仿宋_GB2312"/>
              </w:rPr>
            </w:pPr>
            <w:r>
              <w:rPr>
                <w:rFonts w:hint="eastAsia" w:ascii="仿宋_GB2312" w:hAnsi="宋体" w:eastAsia="仿宋_GB2312"/>
              </w:rPr>
              <w:t>基于业务添加和编辑产品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ascii="仿宋_GB2312" w:hAnsi="宋体" w:eastAsia="仿宋_GB2312"/>
              </w:rPr>
            </w:pPr>
            <w:r>
              <w:rPr>
                <w:rFonts w:hint="eastAsia" w:ascii="仿宋_GB2312" w:hAnsi="宋体" w:eastAsia="仿宋_GB2312"/>
              </w:rPr>
              <w:t>5</w:t>
            </w:r>
          </w:p>
        </w:tc>
        <w:tc>
          <w:tcPr>
            <w:tcW w:w="2977" w:type="dxa"/>
            <w:shd w:val="clear" w:color="auto" w:fill="FFFFFF" w:themeFill="background1"/>
          </w:tcPr>
          <w:p>
            <w:pPr>
              <w:rPr>
                <w:rFonts w:ascii="仿宋_GB2312" w:hAnsi="宋体" w:eastAsia="仿宋_GB2312"/>
              </w:rPr>
            </w:pPr>
            <w:r>
              <w:rPr>
                <w:rFonts w:hint="eastAsia" w:ascii="仿宋_GB2312" w:hAnsi="宋体" w:eastAsia="仿宋_GB2312"/>
              </w:rPr>
              <w:t>审批流管理</w:t>
            </w:r>
          </w:p>
        </w:tc>
        <w:tc>
          <w:tcPr>
            <w:tcW w:w="4190" w:type="dxa"/>
            <w:shd w:val="clear" w:color="auto" w:fill="FFFFFF" w:themeFill="background1"/>
          </w:tcPr>
          <w:p>
            <w:pPr>
              <w:rPr>
                <w:rFonts w:hint="eastAsia" w:ascii="仿宋_GB2312" w:hAnsi="宋体" w:eastAsia="仿宋_GB2312"/>
              </w:rPr>
            </w:pPr>
            <w:r>
              <w:rPr>
                <w:rFonts w:hint="eastAsia" w:ascii="仿宋_GB2312" w:hAnsi="宋体" w:eastAsia="仿宋_GB2312"/>
              </w:rPr>
              <w:t>审批流程中的节点进行编辑，可配置是否人工审批或自动通过。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FFFFFF" w:themeFill="background1"/>
          </w:tcPr>
          <w:p>
            <w:pPr>
              <w:rPr>
                <w:rFonts w:hint="eastAsia" w:ascii="仿宋_GB2312" w:hAnsi="宋体" w:eastAsia="仿宋_GB2312"/>
              </w:rPr>
            </w:pPr>
            <w:r>
              <w:rPr>
                <w:rFonts w:hint="eastAsia" w:ascii="仿宋_GB2312" w:hAnsi="宋体" w:eastAsia="仿宋_GB2312"/>
              </w:rPr>
              <w:t>6</w:t>
            </w:r>
          </w:p>
        </w:tc>
        <w:tc>
          <w:tcPr>
            <w:tcW w:w="2977" w:type="dxa"/>
            <w:shd w:val="clear" w:color="auto" w:fill="FFFFFF" w:themeFill="background1"/>
          </w:tcPr>
          <w:p>
            <w:pPr>
              <w:rPr>
                <w:rFonts w:hint="eastAsia" w:ascii="仿宋_GB2312" w:hAnsi="宋体" w:eastAsia="仿宋_GB2312"/>
              </w:rPr>
            </w:pPr>
            <w:r>
              <w:rPr>
                <w:rFonts w:ascii="仿宋_GB2312" w:hAnsi="宋体" w:eastAsia="仿宋_GB2312"/>
              </w:rPr>
              <w:t>合同管理</w:t>
            </w:r>
          </w:p>
        </w:tc>
        <w:tc>
          <w:tcPr>
            <w:tcW w:w="4190" w:type="dxa"/>
            <w:shd w:val="clear" w:color="auto" w:fill="FFFFFF" w:themeFill="background1"/>
          </w:tcPr>
          <w:p>
            <w:pPr>
              <w:rPr>
                <w:rFonts w:hint="eastAsia" w:ascii="仿宋_GB2312" w:hAnsi="宋体" w:eastAsia="仿宋_GB2312"/>
              </w:rPr>
            </w:pPr>
            <w:r>
              <w:rPr>
                <w:rFonts w:hint="eastAsia" w:ascii="仿宋_GB2312" w:hAnsi="宋体" w:eastAsia="仿宋_GB2312"/>
              </w:rPr>
              <w:t>授信申请签署后合同管理</w:t>
            </w:r>
          </w:p>
        </w:tc>
      </w:tr>
    </w:tbl>
    <w:p/>
    <w:p>
      <w:pPr>
        <w:pStyle w:val="3"/>
      </w:pPr>
      <w:bookmarkStart w:id="9" w:name="_Toc2701348"/>
      <w:r>
        <w:rPr>
          <w:rFonts w:hint="eastAsia"/>
        </w:rPr>
        <w:t>5、数据</w:t>
      </w:r>
      <w:r>
        <w:t>区块链存储</w:t>
      </w:r>
      <w:bookmarkEnd w:id="9"/>
    </w:p>
    <w:p>
      <w:pPr>
        <w:rPr>
          <w:rFonts w:eastAsia="仿宋_GB2312"/>
          <w:sz w:val="28"/>
          <w:szCs w:val="28"/>
        </w:rPr>
      </w:pPr>
      <w:r>
        <w:rPr>
          <w:rFonts w:hint="eastAsia" w:eastAsia="仿宋_GB2312"/>
          <w:sz w:val="28"/>
          <w:szCs w:val="28"/>
        </w:rPr>
        <w:t>使用</w:t>
      </w:r>
      <w:r>
        <w:rPr>
          <w:rFonts w:eastAsia="仿宋_GB2312"/>
          <w:sz w:val="28"/>
          <w:szCs w:val="28"/>
        </w:rPr>
        <w:t xml:space="preserve">Hyperledger </w:t>
      </w:r>
      <w:r>
        <w:rPr>
          <w:rFonts w:hint="eastAsia" w:eastAsia="仿宋_GB2312"/>
          <w:sz w:val="28"/>
          <w:szCs w:val="28"/>
        </w:rPr>
        <w:t>Fabric</w:t>
      </w:r>
      <w:r>
        <w:rPr>
          <w:rFonts w:eastAsia="仿宋_GB2312"/>
          <w:sz w:val="28"/>
          <w:szCs w:val="28"/>
        </w:rPr>
        <w:t>技术，</w:t>
      </w:r>
      <w:r>
        <w:rPr>
          <w:rFonts w:hint="eastAsia" w:eastAsia="仿宋_GB2312"/>
          <w:sz w:val="28"/>
          <w:szCs w:val="28"/>
        </w:rPr>
        <w:t>实现</w:t>
      </w:r>
      <w:r>
        <w:rPr>
          <w:rFonts w:eastAsia="仿宋_GB2312"/>
          <w:sz w:val="28"/>
          <w:szCs w:val="28"/>
        </w:rPr>
        <w:t>支付区块链</w:t>
      </w:r>
      <w:r>
        <w:rPr>
          <w:rFonts w:hint="eastAsia" w:eastAsia="仿宋_GB2312"/>
          <w:sz w:val="28"/>
          <w:szCs w:val="28"/>
        </w:rPr>
        <w:t>，</w:t>
      </w:r>
      <w:r>
        <w:rPr>
          <w:rFonts w:eastAsia="仿宋_GB2312"/>
          <w:sz w:val="28"/>
          <w:szCs w:val="28"/>
        </w:rPr>
        <w:t>数据入链包含</w:t>
      </w:r>
      <w:r>
        <w:rPr>
          <w:rFonts w:hint="eastAsia" w:eastAsia="仿宋_GB2312"/>
          <w:sz w:val="28"/>
          <w:szCs w:val="28"/>
        </w:rPr>
        <w:t>:</w:t>
      </w:r>
    </w:p>
    <w:p>
      <w:pPr>
        <w:rPr>
          <w:rFonts w:hint="eastAsia" w:eastAsia="仿宋_GB2312"/>
          <w:sz w:val="28"/>
          <w:szCs w:val="28"/>
        </w:rPr>
      </w:pPr>
      <w:r>
        <w:rPr>
          <w:rFonts w:hint="eastAsia" w:eastAsia="仿宋_GB2312"/>
          <w:sz w:val="28"/>
          <w:szCs w:val="28"/>
        </w:rPr>
        <w:t>完成实名：授信企业完成实名，平台完成审核确认实名信息</w:t>
      </w:r>
    </w:p>
    <w:p>
      <w:pPr>
        <w:rPr>
          <w:rFonts w:hint="eastAsia" w:eastAsia="仿宋_GB2312"/>
          <w:sz w:val="28"/>
          <w:szCs w:val="28"/>
        </w:rPr>
      </w:pPr>
      <w:r>
        <w:rPr>
          <w:rFonts w:hint="eastAsia" w:eastAsia="仿宋_GB2312"/>
          <w:sz w:val="28"/>
          <w:szCs w:val="28"/>
        </w:rPr>
        <w:t>申请融资：用户填写凭证后申请融资，提交融资信息后此笔订单信息入链。</w:t>
      </w:r>
    </w:p>
    <w:p>
      <w:pPr>
        <w:rPr>
          <w:rFonts w:hint="eastAsia" w:eastAsia="仿宋_GB2312"/>
          <w:sz w:val="28"/>
          <w:szCs w:val="28"/>
        </w:rPr>
      </w:pPr>
      <w:r>
        <w:rPr>
          <w:rFonts w:hint="eastAsia" w:eastAsia="仿宋_GB2312"/>
          <w:sz w:val="28"/>
          <w:szCs w:val="28"/>
        </w:rPr>
        <w:t>签署合同：完成融资申请后用户签署合同，返回签章成功后入链</w:t>
      </w:r>
    </w:p>
    <w:p>
      <w:pPr>
        <w:rPr>
          <w:rFonts w:hint="eastAsia" w:eastAsia="仿宋_GB2312"/>
          <w:sz w:val="28"/>
          <w:szCs w:val="28"/>
        </w:rPr>
      </w:pPr>
      <w:r>
        <w:rPr>
          <w:rFonts w:hint="eastAsia" w:eastAsia="仿宋_GB2312"/>
          <w:sz w:val="28"/>
          <w:szCs w:val="28"/>
        </w:rPr>
        <w:t>完成放款：后台操作放款出账，账户余额变更后入链</w:t>
      </w:r>
    </w:p>
    <w:p>
      <w:pPr>
        <w:rPr>
          <w:rFonts w:hint="eastAsia" w:eastAsia="仿宋_GB2312"/>
          <w:sz w:val="28"/>
          <w:szCs w:val="28"/>
        </w:rPr>
      </w:pPr>
      <w:r>
        <w:rPr>
          <w:rFonts w:hint="eastAsia" w:eastAsia="仿宋_GB2312"/>
          <w:sz w:val="28"/>
          <w:szCs w:val="28"/>
        </w:rPr>
        <w:t xml:space="preserve">完成还款：用户在前台点击还款，后台账户余额变更后入链 </w:t>
      </w:r>
    </w:p>
    <w:p>
      <w:pPr>
        <w:pStyle w:val="2"/>
        <w:rPr>
          <w:sz w:val="28"/>
        </w:rPr>
      </w:pPr>
      <w:bookmarkStart w:id="10" w:name="_Toc2701349"/>
      <w:r>
        <w:rPr>
          <w:rFonts w:hint="eastAsia"/>
          <w:sz w:val="28"/>
        </w:rPr>
        <w:t>四</w:t>
      </w:r>
      <w:r>
        <w:rPr>
          <w:sz w:val="28"/>
        </w:rPr>
        <w:t>、</w:t>
      </w:r>
      <w:r>
        <w:rPr>
          <w:rFonts w:hint="eastAsia"/>
          <w:sz w:val="28"/>
        </w:rPr>
        <w:t>建议</w:t>
      </w:r>
      <w:r>
        <w:rPr>
          <w:sz w:val="28"/>
        </w:rPr>
        <w:t>技术选型</w:t>
      </w:r>
      <w:bookmarkEnd w:id="10"/>
    </w:p>
    <w:p>
      <w:pPr>
        <w:rPr>
          <w:rFonts w:eastAsia="仿宋_GB2312"/>
          <w:b/>
          <w:color w:val="FF0000"/>
          <w:sz w:val="28"/>
          <w:szCs w:val="28"/>
        </w:rPr>
      </w:pPr>
      <w:r>
        <w:rPr>
          <w:rFonts w:hint="eastAsia" w:eastAsia="仿宋_GB2312"/>
          <w:b/>
          <w:color w:val="FF0000"/>
          <w:sz w:val="28"/>
          <w:szCs w:val="28"/>
        </w:rPr>
        <w:t>开发语言：JAVA</w:t>
      </w:r>
    </w:p>
    <w:p>
      <w:pPr>
        <w:rPr>
          <w:rFonts w:eastAsia="仿宋_GB2312"/>
          <w:b/>
          <w:color w:val="FF0000"/>
          <w:sz w:val="28"/>
          <w:szCs w:val="28"/>
        </w:rPr>
      </w:pPr>
      <w:r>
        <w:rPr>
          <w:rFonts w:hint="eastAsia" w:eastAsia="仿宋_GB2312"/>
          <w:b/>
          <w:color w:val="FF0000"/>
          <w:sz w:val="28"/>
          <w:szCs w:val="28"/>
        </w:rPr>
        <w:t>数据库：MySQL</w:t>
      </w:r>
    </w:p>
    <w:p>
      <w:pPr>
        <w:rPr>
          <w:rFonts w:eastAsia="仿宋_GB2312"/>
          <w:sz w:val="28"/>
          <w:szCs w:val="28"/>
        </w:rPr>
      </w:pPr>
      <w:r>
        <w:rPr>
          <w:rFonts w:hint="eastAsia" w:eastAsia="仿宋_GB2312"/>
          <w:sz w:val="28"/>
          <w:szCs w:val="28"/>
        </w:rPr>
        <w:t>开发工具：Eclipse /  Intellij IDEA</w:t>
      </w:r>
    </w:p>
    <w:p>
      <w:pPr>
        <w:rPr>
          <w:rFonts w:eastAsia="仿宋_GB2312"/>
          <w:sz w:val="28"/>
          <w:szCs w:val="28"/>
        </w:rPr>
      </w:pPr>
      <w:r>
        <w:rPr>
          <w:rFonts w:hint="eastAsia" w:eastAsia="仿宋_GB2312"/>
          <w:sz w:val="28"/>
          <w:szCs w:val="28"/>
        </w:rPr>
        <w:t>WEB服务器：Tomcat</w:t>
      </w:r>
    </w:p>
    <w:p>
      <w:pPr>
        <w:rPr>
          <w:rFonts w:eastAsia="仿宋_GB2312"/>
          <w:sz w:val="28"/>
          <w:szCs w:val="28"/>
        </w:rPr>
      </w:pPr>
    </w:p>
    <w:p>
      <w:pPr>
        <w:rPr>
          <w:rFonts w:eastAsia="仿宋_GB2312"/>
          <w:sz w:val="28"/>
          <w:szCs w:val="28"/>
        </w:rPr>
      </w:pPr>
      <w:r>
        <w:rPr>
          <w:rFonts w:hint="eastAsia" w:eastAsia="仿宋_GB2312"/>
          <w:sz w:val="28"/>
          <w:szCs w:val="28"/>
        </w:rPr>
        <w:t>建议重要技术选型：</w:t>
      </w:r>
    </w:p>
    <w:p>
      <w:pPr>
        <w:rPr>
          <w:rFonts w:eastAsia="仿宋_GB2312"/>
          <w:sz w:val="28"/>
          <w:szCs w:val="28"/>
        </w:rPr>
      </w:pPr>
      <w:r>
        <w:rPr>
          <w:rFonts w:hint="eastAsia" w:eastAsia="仿宋_GB2312"/>
          <w:sz w:val="28"/>
          <w:szCs w:val="28"/>
        </w:rPr>
        <w:t>1、核心框架：Spring Framework 4.3.0 + Dubbo 2.5.3 或者 SpringBoot 1.5.1</w:t>
      </w:r>
    </w:p>
    <w:p>
      <w:pPr>
        <w:rPr>
          <w:rFonts w:eastAsia="仿宋_GB2312"/>
          <w:sz w:val="28"/>
          <w:szCs w:val="28"/>
        </w:rPr>
      </w:pPr>
      <w:r>
        <w:rPr>
          <w:rFonts w:hint="eastAsia" w:eastAsia="仿宋_GB2312"/>
          <w:sz w:val="28"/>
          <w:szCs w:val="28"/>
        </w:rPr>
        <w:t>2、安全框架：Apache Shiro 1.2</w:t>
      </w:r>
    </w:p>
    <w:p>
      <w:pPr>
        <w:rPr>
          <w:rFonts w:eastAsia="仿宋_GB2312"/>
          <w:sz w:val="28"/>
          <w:szCs w:val="28"/>
        </w:rPr>
      </w:pPr>
      <w:r>
        <w:rPr>
          <w:rFonts w:hint="eastAsia" w:eastAsia="仿宋_GB2312"/>
          <w:sz w:val="28"/>
          <w:szCs w:val="28"/>
        </w:rPr>
        <w:t>3、任务调度：Spring + Quartz</w:t>
      </w:r>
    </w:p>
    <w:p>
      <w:pPr>
        <w:rPr>
          <w:rFonts w:eastAsia="仿宋_GB2312"/>
          <w:sz w:val="28"/>
          <w:szCs w:val="28"/>
        </w:rPr>
      </w:pPr>
      <w:r>
        <w:rPr>
          <w:rFonts w:hint="eastAsia" w:eastAsia="仿宋_GB2312"/>
          <w:sz w:val="28"/>
          <w:szCs w:val="28"/>
        </w:rPr>
        <w:t>4、持久层框架：MyBatis 3.4 + MyBatis-Plus 2.0</w:t>
      </w:r>
    </w:p>
    <w:p>
      <w:pPr>
        <w:rPr>
          <w:rFonts w:eastAsia="仿宋_GB2312"/>
          <w:sz w:val="28"/>
          <w:szCs w:val="28"/>
        </w:rPr>
      </w:pPr>
      <w:r>
        <w:rPr>
          <w:rFonts w:hint="eastAsia" w:eastAsia="仿宋_GB2312"/>
          <w:sz w:val="28"/>
          <w:szCs w:val="28"/>
        </w:rPr>
        <w:t>5、数据库连接池：Alibaba Druid 1.0</w:t>
      </w:r>
    </w:p>
    <w:p>
      <w:pPr>
        <w:rPr>
          <w:rFonts w:eastAsia="仿宋_GB2312"/>
          <w:sz w:val="28"/>
          <w:szCs w:val="28"/>
        </w:rPr>
      </w:pPr>
      <w:r>
        <w:rPr>
          <w:rFonts w:hint="eastAsia" w:eastAsia="仿宋_GB2312"/>
          <w:sz w:val="28"/>
          <w:szCs w:val="28"/>
        </w:rPr>
        <w:t>6、缓存框架：Redis</w:t>
      </w:r>
    </w:p>
    <w:p>
      <w:pPr>
        <w:rPr>
          <w:rFonts w:eastAsia="仿宋_GB2312"/>
          <w:sz w:val="28"/>
          <w:szCs w:val="28"/>
        </w:rPr>
      </w:pPr>
      <w:r>
        <w:rPr>
          <w:rFonts w:hint="eastAsia" w:eastAsia="仿宋_GB2312"/>
          <w:sz w:val="28"/>
          <w:szCs w:val="28"/>
        </w:rPr>
        <w:t>7、会话管理：Spring-Session 1.3.0</w:t>
      </w:r>
    </w:p>
    <w:p>
      <w:pPr>
        <w:rPr>
          <w:rFonts w:eastAsia="仿宋_GB2312"/>
          <w:sz w:val="28"/>
          <w:szCs w:val="28"/>
        </w:rPr>
      </w:pPr>
      <w:r>
        <w:rPr>
          <w:rFonts w:hint="eastAsia" w:eastAsia="仿宋_GB2312"/>
          <w:sz w:val="28"/>
          <w:szCs w:val="28"/>
        </w:rPr>
        <w:t>8、日志管理：SLF4J、Log4j2</w:t>
      </w:r>
    </w:p>
    <w:p>
      <w:pPr>
        <w:rPr>
          <w:rFonts w:eastAsia="仿宋_GB2312"/>
          <w:sz w:val="28"/>
          <w:szCs w:val="28"/>
        </w:rPr>
      </w:pPr>
      <w:r>
        <w:rPr>
          <w:rFonts w:hint="eastAsia" w:eastAsia="仿宋_GB2312"/>
          <w:sz w:val="28"/>
          <w:szCs w:val="28"/>
        </w:rPr>
        <w:t>9、前端框架：Angular JS + Bootstrap + Jquery</w:t>
      </w:r>
    </w:p>
    <w:p>
      <w:pPr>
        <w:rPr>
          <w:rFonts w:eastAsia="仿宋_GB2312"/>
          <w:b/>
          <w:sz w:val="30"/>
          <w:szCs w:val="30"/>
        </w:rPr>
      </w:pPr>
      <w:r>
        <w:rPr>
          <w:rFonts w:hint="eastAsia" w:eastAsia="仿宋_GB2312"/>
          <w:sz w:val="28"/>
          <w:szCs w:val="28"/>
        </w:rPr>
        <w:t>10、消息队列： RabbitM</w:t>
      </w:r>
      <w:r>
        <w:rPr>
          <w:rFonts w:eastAsia="仿宋_GB2312"/>
          <w:sz w:val="28"/>
          <w:szCs w:val="28"/>
        </w:rPr>
        <w:t>Q</w:t>
      </w:r>
    </w:p>
    <w:sectPr>
      <w:footerReference r:id="rId3" w:type="default"/>
      <w:footerReference r:id="rId4" w:type="even"/>
      <w:pgSz w:w="11900" w:h="16840"/>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仿宋">
    <w:panose1 w:val="02010600040101010101"/>
    <w:charset w:val="86"/>
    <w:family w:val="auto"/>
    <w:pitch w:val="default"/>
    <w:sig w:usb0="00000287" w:usb1="080F0000" w:usb2="00000000" w:usb3="00000000" w:csb0="0004009F" w:csb1="DFD70000"/>
  </w:font>
  <w:font w:name="方正小标宋简体">
    <w:altName w:val="方正舒体"/>
    <w:panose1 w:val="00000000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21"/>
      </w:rPr>
    </w:pPr>
    <w:r>
      <w:rPr>
        <w:rStyle w:val="21"/>
      </w:rPr>
      <w:fldChar w:fldCharType="begin"/>
    </w:r>
    <w:r>
      <w:rPr>
        <w:rStyle w:val="21"/>
      </w:rPr>
      <w:instrText xml:space="preserve">PAGE  </w:instrText>
    </w:r>
    <w:r>
      <w:rPr>
        <w:rStyle w:val="21"/>
      </w:rPr>
      <w:fldChar w:fldCharType="separate"/>
    </w:r>
    <w:r>
      <w:rPr>
        <w:rStyle w:val="21"/>
      </w:rPr>
      <w:t>1</w:t>
    </w:r>
    <w:r>
      <w:rPr>
        <w:rStyle w:val="21"/>
      </w:rPr>
      <w:fldChar w:fldCharType="end"/>
    </w:r>
  </w:p>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0"/>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5E"/>
    <w:rsid w:val="00002F67"/>
    <w:rsid w:val="00003F1B"/>
    <w:rsid w:val="00010414"/>
    <w:rsid w:val="000123D3"/>
    <w:rsid w:val="000132B7"/>
    <w:rsid w:val="00013E7D"/>
    <w:rsid w:val="00016436"/>
    <w:rsid w:val="000268AB"/>
    <w:rsid w:val="0003274A"/>
    <w:rsid w:val="00032941"/>
    <w:rsid w:val="0005531C"/>
    <w:rsid w:val="0006216D"/>
    <w:rsid w:val="00062475"/>
    <w:rsid w:val="0007390F"/>
    <w:rsid w:val="0007632D"/>
    <w:rsid w:val="00082C61"/>
    <w:rsid w:val="000847CA"/>
    <w:rsid w:val="0008763E"/>
    <w:rsid w:val="00092613"/>
    <w:rsid w:val="000A0A84"/>
    <w:rsid w:val="000A14DB"/>
    <w:rsid w:val="000A2089"/>
    <w:rsid w:val="000A43EB"/>
    <w:rsid w:val="000C1B86"/>
    <w:rsid w:val="000C69FE"/>
    <w:rsid w:val="000D540E"/>
    <w:rsid w:val="000E5382"/>
    <w:rsid w:val="000F4D12"/>
    <w:rsid w:val="000F655C"/>
    <w:rsid w:val="000F6823"/>
    <w:rsid w:val="000F7A2F"/>
    <w:rsid w:val="0010449C"/>
    <w:rsid w:val="0010621F"/>
    <w:rsid w:val="00110AC0"/>
    <w:rsid w:val="00114EB4"/>
    <w:rsid w:val="00115811"/>
    <w:rsid w:val="001228D9"/>
    <w:rsid w:val="00123503"/>
    <w:rsid w:val="00137384"/>
    <w:rsid w:val="00151010"/>
    <w:rsid w:val="0016117A"/>
    <w:rsid w:val="00171DC7"/>
    <w:rsid w:val="00174DB4"/>
    <w:rsid w:val="00183AAA"/>
    <w:rsid w:val="00185E4B"/>
    <w:rsid w:val="001878AB"/>
    <w:rsid w:val="00191F55"/>
    <w:rsid w:val="00196D73"/>
    <w:rsid w:val="00196E9F"/>
    <w:rsid w:val="001A22C2"/>
    <w:rsid w:val="001A50D3"/>
    <w:rsid w:val="001B0115"/>
    <w:rsid w:val="001B092A"/>
    <w:rsid w:val="001B69B0"/>
    <w:rsid w:val="001B6A34"/>
    <w:rsid w:val="001C297F"/>
    <w:rsid w:val="001C43B4"/>
    <w:rsid w:val="001C5F01"/>
    <w:rsid w:val="001C72CE"/>
    <w:rsid w:val="001D2A4A"/>
    <w:rsid w:val="001D531D"/>
    <w:rsid w:val="001D74AC"/>
    <w:rsid w:val="001E1ACB"/>
    <w:rsid w:val="001E38E5"/>
    <w:rsid w:val="001E3BE3"/>
    <w:rsid w:val="001E50F1"/>
    <w:rsid w:val="001E7818"/>
    <w:rsid w:val="001F1BE4"/>
    <w:rsid w:val="00202F36"/>
    <w:rsid w:val="00205431"/>
    <w:rsid w:val="00205DC2"/>
    <w:rsid w:val="00206D5C"/>
    <w:rsid w:val="00210F29"/>
    <w:rsid w:val="002136B3"/>
    <w:rsid w:val="002174BF"/>
    <w:rsid w:val="00220891"/>
    <w:rsid w:val="00221874"/>
    <w:rsid w:val="00221D30"/>
    <w:rsid w:val="00225850"/>
    <w:rsid w:val="00233815"/>
    <w:rsid w:val="002351D3"/>
    <w:rsid w:val="00240796"/>
    <w:rsid w:val="00247111"/>
    <w:rsid w:val="00250492"/>
    <w:rsid w:val="00252901"/>
    <w:rsid w:val="00252CE4"/>
    <w:rsid w:val="002627F4"/>
    <w:rsid w:val="002666BD"/>
    <w:rsid w:val="00270529"/>
    <w:rsid w:val="00284313"/>
    <w:rsid w:val="002A0018"/>
    <w:rsid w:val="002A041E"/>
    <w:rsid w:val="002A3E17"/>
    <w:rsid w:val="002A7140"/>
    <w:rsid w:val="002A7212"/>
    <w:rsid w:val="002B14AE"/>
    <w:rsid w:val="002B764E"/>
    <w:rsid w:val="002C2109"/>
    <w:rsid w:val="002C53FB"/>
    <w:rsid w:val="002D50AC"/>
    <w:rsid w:val="002F392E"/>
    <w:rsid w:val="002F6368"/>
    <w:rsid w:val="002F68D2"/>
    <w:rsid w:val="003151E5"/>
    <w:rsid w:val="003173A1"/>
    <w:rsid w:val="00324244"/>
    <w:rsid w:val="003262EF"/>
    <w:rsid w:val="00326A60"/>
    <w:rsid w:val="00327A3D"/>
    <w:rsid w:val="00330540"/>
    <w:rsid w:val="003339EA"/>
    <w:rsid w:val="00333EEF"/>
    <w:rsid w:val="00334BDB"/>
    <w:rsid w:val="00342726"/>
    <w:rsid w:val="003431BA"/>
    <w:rsid w:val="00345DC4"/>
    <w:rsid w:val="00345FAF"/>
    <w:rsid w:val="00355A9C"/>
    <w:rsid w:val="0036178A"/>
    <w:rsid w:val="0036307A"/>
    <w:rsid w:val="003737D7"/>
    <w:rsid w:val="0038056A"/>
    <w:rsid w:val="00383DC5"/>
    <w:rsid w:val="00386A65"/>
    <w:rsid w:val="00386DE3"/>
    <w:rsid w:val="003906BE"/>
    <w:rsid w:val="003A648D"/>
    <w:rsid w:val="003B32CC"/>
    <w:rsid w:val="003B5D97"/>
    <w:rsid w:val="003B720D"/>
    <w:rsid w:val="003C3553"/>
    <w:rsid w:val="003C45BC"/>
    <w:rsid w:val="003C7390"/>
    <w:rsid w:val="003C7CA4"/>
    <w:rsid w:val="003D40F7"/>
    <w:rsid w:val="003E00F7"/>
    <w:rsid w:val="003E2514"/>
    <w:rsid w:val="003E3E9F"/>
    <w:rsid w:val="003E4F01"/>
    <w:rsid w:val="003F5EEC"/>
    <w:rsid w:val="00404DF9"/>
    <w:rsid w:val="0040540F"/>
    <w:rsid w:val="00411A7B"/>
    <w:rsid w:val="0042581E"/>
    <w:rsid w:val="004323C7"/>
    <w:rsid w:val="00435F8C"/>
    <w:rsid w:val="00442323"/>
    <w:rsid w:val="004457CA"/>
    <w:rsid w:val="00446E8F"/>
    <w:rsid w:val="00450B71"/>
    <w:rsid w:val="0045492B"/>
    <w:rsid w:val="004650DB"/>
    <w:rsid w:val="004652F5"/>
    <w:rsid w:val="00467A8A"/>
    <w:rsid w:val="00467EC6"/>
    <w:rsid w:val="0048400F"/>
    <w:rsid w:val="00486797"/>
    <w:rsid w:val="0049306C"/>
    <w:rsid w:val="00496208"/>
    <w:rsid w:val="004A29D0"/>
    <w:rsid w:val="004A3679"/>
    <w:rsid w:val="004A3D4D"/>
    <w:rsid w:val="004A4957"/>
    <w:rsid w:val="004B14E7"/>
    <w:rsid w:val="004B27B5"/>
    <w:rsid w:val="004B4019"/>
    <w:rsid w:val="004B41A3"/>
    <w:rsid w:val="004C5D5E"/>
    <w:rsid w:val="004C7895"/>
    <w:rsid w:val="004C7B64"/>
    <w:rsid w:val="004D14F7"/>
    <w:rsid w:val="004D1649"/>
    <w:rsid w:val="004D4B7B"/>
    <w:rsid w:val="004E1A2A"/>
    <w:rsid w:val="004E3DC2"/>
    <w:rsid w:val="004E5083"/>
    <w:rsid w:val="004F5169"/>
    <w:rsid w:val="00500F21"/>
    <w:rsid w:val="00517B2D"/>
    <w:rsid w:val="00520C4B"/>
    <w:rsid w:val="00522C10"/>
    <w:rsid w:val="00524D31"/>
    <w:rsid w:val="00527B98"/>
    <w:rsid w:val="005315B3"/>
    <w:rsid w:val="005331B4"/>
    <w:rsid w:val="00535C81"/>
    <w:rsid w:val="005433A4"/>
    <w:rsid w:val="0054628D"/>
    <w:rsid w:val="00555EEF"/>
    <w:rsid w:val="00555FEA"/>
    <w:rsid w:val="00561A33"/>
    <w:rsid w:val="0057312F"/>
    <w:rsid w:val="00573413"/>
    <w:rsid w:val="00580CBE"/>
    <w:rsid w:val="00581612"/>
    <w:rsid w:val="00595376"/>
    <w:rsid w:val="00596CC0"/>
    <w:rsid w:val="005B3CD5"/>
    <w:rsid w:val="005B4BAF"/>
    <w:rsid w:val="005C44E9"/>
    <w:rsid w:val="005C4777"/>
    <w:rsid w:val="005C4FDA"/>
    <w:rsid w:val="005D47D8"/>
    <w:rsid w:val="005E5F27"/>
    <w:rsid w:val="005F67D3"/>
    <w:rsid w:val="006029BC"/>
    <w:rsid w:val="006044FE"/>
    <w:rsid w:val="006058A2"/>
    <w:rsid w:val="006123B1"/>
    <w:rsid w:val="00612FBE"/>
    <w:rsid w:val="00620805"/>
    <w:rsid w:val="00630CB9"/>
    <w:rsid w:val="006338FF"/>
    <w:rsid w:val="00644968"/>
    <w:rsid w:val="00652737"/>
    <w:rsid w:val="00654F5C"/>
    <w:rsid w:val="00656308"/>
    <w:rsid w:val="00660E9C"/>
    <w:rsid w:val="00667B93"/>
    <w:rsid w:val="00670803"/>
    <w:rsid w:val="006709D8"/>
    <w:rsid w:val="00672A21"/>
    <w:rsid w:val="0067564E"/>
    <w:rsid w:val="00685B07"/>
    <w:rsid w:val="0068655C"/>
    <w:rsid w:val="00691417"/>
    <w:rsid w:val="00694E5C"/>
    <w:rsid w:val="006A4A14"/>
    <w:rsid w:val="006B5CDF"/>
    <w:rsid w:val="006C3C5C"/>
    <w:rsid w:val="006C4DF0"/>
    <w:rsid w:val="006D1167"/>
    <w:rsid w:val="006D38B7"/>
    <w:rsid w:val="006D3D42"/>
    <w:rsid w:val="006E68E1"/>
    <w:rsid w:val="006F5322"/>
    <w:rsid w:val="006F6FDB"/>
    <w:rsid w:val="00703C1F"/>
    <w:rsid w:val="00706D33"/>
    <w:rsid w:val="007202E5"/>
    <w:rsid w:val="007205D5"/>
    <w:rsid w:val="007222A3"/>
    <w:rsid w:val="00733EC8"/>
    <w:rsid w:val="00735303"/>
    <w:rsid w:val="00740D71"/>
    <w:rsid w:val="00744EA7"/>
    <w:rsid w:val="007474BE"/>
    <w:rsid w:val="00760641"/>
    <w:rsid w:val="0076219D"/>
    <w:rsid w:val="007651B3"/>
    <w:rsid w:val="00780319"/>
    <w:rsid w:val="007839F7"/>
    <w:rsid w:val="007846BC"/>
    <w:rsid w:val="00785374"/>
    <w:rsid w:val="00790CEF"/>
    <w:rsid w:val="0079641D"/>
    <w:rsid w:val="007A1C6C"/>
    <w:rsid w:val="007A7C64"/>
    <w:rsid w:val="007B1F43"/>
    <w:rsid w:val="007C003B"/>
    <w:rsid w:val="007C1241"/>
    <w:rsid w:val="007C476E"/>
    <w:rsid w:val="007C6DAD"/>
    <w:rsid w:val="007D0586"/>
    <w:rsid w:val="007D3A50"/>
    <w:rsid w:val="007E23C1"/>
    <w:rsid w:val="007F6557"/>
    <w:rsid w:val="008002F7"/>
    <w:rsid w:val="00800B0E"/>
    <w:rsid w:val="00801E26"/>
    <w:rsid w:val="008021A3"/>
    <w:rsid w:val="008073FE"/>
    <w:rsid w:val="00807F4C"/>
    <w:rsid w:val="0081309A"/>
    <w:rsid w:val="008160A7"/>
    <w:rsid w:val="00823EDE"/>
    <w:rsid w:val="008258F7"/>
    <w:rsid w:val="008302C4"/>
    <w:rsid w:val="008346BA"/>
    <w:rsid w:val="00842146"/>
    <w:rsid w:val="00843218"/>
    <w:rsid w:val="008444AD"/>
    <w:rsid w:val="008453EB"/>
    <w:rsid w:val="00855219"/>
    <w:rsid w:val="00856E31"/>
    <w:rsid w:val="00857805"/>
    <w:rsid w:val="008617B9"/>
    <w:rsid w:val="00893F68"/>
    <w:rsid w:val="008A3BA0"/>
    <w:rsid w:val="008A3FFD"/>
    <w:rsid w:val="008B7B9A"/>
    <w:rsid w:val="008D1167"/>
    <w:rsid w:val="008D3177"/>
    <w:rsid w:val="008D6B9B"/>
    <w:rsid w:val="008E1583"/>
    <w:rsid w:val="008E2511"/>
    <w:rsid w:val="008E270D"/>
    <w:rsid w:val="008E31D9"/>
    <w:rsid w:val="008F143F"/>
    <w:rsid w:val="008F578E"/>
    <w:rsid w:val="00901B70"/>
    <w:rsid w:val="009073C7"/>
    <w:rsid w:val="00914102"/>
    <w:rsid w:val="00914234"/>
    <w:rsid w:val="00914C77"/>
    <w:rsid w:val="00914D2F"/>
    <w:rsid w:val="00930A61"/>
    <w:rsid w:val="009414CF"/>
    <w:rsid w:val="009522E3"/>
    <w:rsid w:val="00953696"/>
    <w:rsid w:val="009567B8"/>
    <w:rsid w:val="009622EA"/>
    <w:rsid w:val="00962375"/>
    <w:rsid w:val="00962D7F"/>
    <w:rsid w:val="00967139"/>
    <w:rsid w:val="00970B0D"/>
    <w:rsid w:val="00971746"/>
    <w:rsid w:val="00984748"/>
    <w:rsid w:val="00987880"/>
    <w:rsid w:val="00987D36"/>
    <w:rsid w:val="00994426"/>
    <w:rsid w:val="00996881"/>
    <w:rsid w:val="009A3FBB"/>
    <w:rsid w:val="009A6D6D"/>
    <w:rsid w:val="009B3D77"/>
    <w:rsid w:val="009B47B7"/>
    <w:rsid w:val="009C2A86"/>
    <w:rsid w:val="009C2E3C"/>
    <w:rsid w:val="009C5D53"/>
    <w:rsid w:val="009C75FF"/>
    <w:rsid w:val="009D0B58"/>
    <w:rsid w:val="009D516E"/>
    <w:rsid w:val="009E0F2F"/>
    <w:rsid w:val="009E2010"/>
    <w:rsid w:val="009E6687"/>
    <w:rsid w:val="009E79D2"/>
    <w:rsid w:val="009F4F88"/>
    <w:rsid w:val="009F77DF"/>
    <w:rsid w:val="00A0059E"/>
    <w:rsid w:val="00A00E85"/>
    <w:rsid w:val="00A01265"/>
    <w:rsid w:val="00A14AA4"/>
    <w:rsid w:val="00A16F44"/>
    <w:rsid w:val="00A1702D"/>
    <w:rsid w:val="00A267FB"/>
    <w:rsid w:val="00A337BA"/>
    <w:rsid w:val="00A4098D"/>
    <w:rsid w:val="00A40EDF"/>
    <w:rsid w:val="00A438F0"/>
    <w:rsid w:val="00A47702"/>
    <w:rsid w:val="00A51EB2"/>
    <w:rsid w:val="00A541B8"/>
    <w:rsid w:val="00A75A99"/>
    <w:rsid w:val="00A85D04"/>
    <w:rsid w:val="00A900E5"/>
    <w:rsid w:val="00A92572"/>
    <w:rsid w:val="00AA1191"/>
    <w:rsid w:val="00AA3537"/>
    <w:rsid w:val="00AA51A4"/>
    <w:rsid w:val="00AB49DA"/>
    <w:rsid w:val="00AB644E"/>
    <w:rsid w:val="00AB6CE4"/>
    <w:rsid w:val="00AC0CF4"/>
    <w:rsid w:val="00AD02C2"/>
    <w:rsid w:val="00AD1D97"/>
    <w:rsid w:val="00AE0DF2"/>
    <w:rsid w:val="00AE13B3"/>
    <w:rsid w:val="00AE2C75"/>
    <w:rsid w:val="00AF3F98"/>
    <w:rsid w:val="00AF4772"/>
    <w:rsid w:val="00B01ADF"/>
    <w:rsid w:val="00B03A07"/>
    <w:rsid w:val="00B04E15"/>
    <w:rsid w:val="00B06D9A"/>
    <w:rsid w:val="00B07D9E"/>
    <w:rsid w:val="00B111D9"/>
    <w:rsid w:val="00B13022"/>
    <w:rsid w:val="00B16248"/>
    <w:rsid w:val="00B201F2"/>
    <w:rsid w:val="00B26F12"/>
    <w:rsid w:val="00B349B8"/>
    <w:rsid w:val="00B52362"/>
    <w:rsid w:val="00B531D0"/>
    <w:rsid w:val="00B54ADE"/>
    <w:rsid w:val="00B5657E"/>
    <w:rsid w:val="00B6119E"/>
    <w:rsid w:val="00B63AEF"/>
    <w:rsid w:val="00B648FF"/>
    <w:rsid w:val="00B6712A"/>
    <w:rsid w:val="00B67F69"/>
    <w:rsid w:val="00B73D82"/>
    <w:rsid w:val="00B76402"/>
    <w:rsid w:val="00B8236D"/>
    <w:rsid w:val="00B8392C"/>
    <w:rsid w:val="00B86503"/>
    <w:rsid w:val="00B86EAB"/>
    <w:rsid w:val="00B86FA4"/>
    <w:rsid w:val="00B922C3"/>
    <w:rsid w:val="00B926D1"/>
    <w:rsid w:val="00B9725E"/>
    <w:rsid w:val="00B97466"/>
    <w:rsid w:val="00BA5314"/>
    <w:rsid w:val="00BA5F0D"/>
    <w:rsid w:val="00BA6310"/>
    <w:rsid w:val="00BA650D"/>
    <w:rsid w:val="00BB2EFF"/>
    <w:rsid w:val="00BB41F4"/>
    <w:rsid w:val="00BB537A"/>
    <w:rsid w:val="00BB5E03"/>
    <w:rsid w:val="00BB7A99"/>
    <w:rsid w:val="00BC3682"/>
    <w:rsid w:val="00BC43C0"/>
    <w:rsid w:val="00BC4E9C"/>
    <w:rsid w:val="00BC54AD"/>
    <w:rsid w:val="00BD313A"/>
    <w:rsid w:val="00BD6400"/>
    <w:rsid w:val="00BE190A"/>
    <w:rsid w:val="00BE3A38"/>
    <w:rsid w:val="00BE5D27"/>
    <w:rsid w:val="00BF18D9"/>
    <w:rsid w:val="00C00E88"/>
    <w:rsid w:val="00C0188E"/>
    <w:rsid w:val="00C06BFA"/>
    <w:rsid w:val="00C134C6"/>
    <w:rsid w:val="00C2028A"/>
    <w:rsid w:val="00C2371A"/>
    <w:rsid w:val="00C253BF"/>
    <w:rsid w:val="00C360C0"/>
    <w:rsid w:val="00C37A6B"/>
    <w:rsid w:val="00C41E1D"/>
    <w:rsid w:val="00C43BA7"/>
    <w:rsid w:val="00C50850"/>
    <w:rsid w:val="00C526CB"/>
    <w:rsid w:val="00C53563"/>
    <w:rsid w:val="00C629FD"/>
    <w:rsid w:val="00C6302D"/>
    <w:rsid w:val="00C757CA"/>
    <w:rsid w:val="00C85EAE"/>
    <w:rsid w:val="00C90DAE"/>
    <w:rsid w:val="00CA6471"/>
    <w:rsid w:val="00CB006F"/>
    <w:rsid w:val="00CB192A"/>
    <w:rsid w:val="00CB1DB5"/>
    <w:rsid w:val="00CB26E1"/>
    <w:rsid w:val="00CC0096"/>
    <w:rsid w:val="00CC6AEA"/>
    <w:rsid w:val="00CC6BFA"/>
    <w:rsid w:val="00CC7E6E"/>
    <w:rsid w:val="00CE4B7E"/>
    <w:rsid w:val="00CE664F"/>
    <w:rsid w:val="00CE79BF"/>
    <w:rsid w:val="00CF26FE"/>
    <w:rsid w:val="00CF2727"/>
    <w:rsid w:val="00CF4AC1"/>
    <w:rsid w:val="00CF56D2"/>
    <w:rsid w:val="00D069DC"/>
    <w:rsid w:val="00D15A4A"/>
    <w:rsid w:val="00D22EAC"/>
    <w:rsid w:val="00D23772"/>
    <w:rsid w:val="00D5089C"/>
    <w:rsid w:val="00D51DDF"/>
    <w:rsid w:val="00D6345B"/>
    <w:rsid w:val="00D65502"/>
    <w:rsid w:val="00D66636"/>
    <w:rsid w:val="00D709B0"/>
    <w:rsid w:val="00D73000"/>
    <w:rsid w:val="00D73230"/>
    <w:rsid w:val="00D7406D"/>
    <w:rsid w:val="00D75869"/>
    <w:rsid w:val="00D76638"/>
    <w:rsid w:val="00D80A0E"/>
    <w:rsid w:val="00D818EA"/>
    <w:rsid w:val="00D85F63"/>
    <w:rsid w:val="00D8629B"/>
    <w:rsid w:val="00D90B3E"/>
    <w:rsid w:val="00DA4ADE"/>
    <w:rsid w:val="00DB3DDE"/>
    <w:rsid w:val="00DB477B"/>
    <w:rsid w:val="00DC3DC2"/>
    <w:rsid w:val="00DD312F"/>
    <w:rsid w:val="00DD3972"/>
    <w:rsid w:val="00DD3D79"/>
    <w:rsid w:val="00DD742E"/>
    <w:rsid w:val="00DF46BD"/>
    <w:rsid w:val="00E05DF7"/>
    <w:rsid w:val="00E06557"/>
    <w:rsid w:val="00E16C1A"/>
    <w:rsid w:val="00E16D3C"/>
    <w:rsid w:val="00E341A7"/>
    <w:rsid w:val="00E355A2"/>
    <w:rsid w:val="00E427FD"/>
    <w:rsid w:val="00E53527"/>
    <w:rsid w:val="00E61EC8"/>
    <w:rsid w:val="00E6634D"/>
    <w:rsid w:val="00E66604"/>
    <w:rsid w:val="00E677C7"/>
    <w:rsid w:val="00E84CB4"/>
    <w:rsid w:val="00E8529F"/>
    <w:rsid w:val="00E910F8"/>
    <w:rsid w:val="00E920B8"/>
    <w:rsid w:val="00E9564C"/>
    <w:rsid w:val="00EA022C"/>
    <w:rsid w:val="00EA33D5"/>
    <w:rsid w:val="00EA4036"/>
    <w:rsid w:val="00EB26E5"/>
    <w:rsid w:val="00EB318B"/>
    <w:rsid w:val="00EB4472"/>
    <w:rsid w:val="00EC2E7B"/>
    <w:rsid w:val="00EC4D7D"/>
    <w:rsid w:val="00ED3A01"/>
    <w:rsid w:val="00EE2E7C"/>
    <w:rsid w:val="00EF0037"/>
    <w:rsid w:val="00EF26A6"/>
    <w:rsid w:val="00EF2A8F"/>
    <w:rsid w:val="00F0054B"/>
    <w:rsid w:val="00F010EB"/>
    <w:rsid w:val="00F0291E"/>
    <w:rsid w:val="00F129E3"/>
    <w:rsid w:val="00F21FFD"/>
    <w:rsid w:val="00F25D61"/>
    <w:rsid w:val="00F32BD2"/>
    <w:rsid w:val="00F35816"/>
    <w:rsid w:val="00F411CF"/>
    <w:rsid w:val="00F42773"/>
    <w:rsid w:val="00F42AB6"/>
    <w:rsid w:val="00F4573C"/>
    <w:rsid w:val="00F500E1"/>
    <w:rsid w:val="00F51871"/>
    <w:rsid w:val="00F55985"/>
    <w:rsid w:val="00F55FF5"/>
    <w:rsid w:val="00F57D3B"/>
    <w:rsid w:val="00F744D7"/>
    <w:rsid w:val="00F859C7"/>
    <w:rsid w:val="00F95BB7"/>
    <w:rsid w:val="00FA0884"/>
    <w:rsid w:val="00FA2518"/>
    <w:rsid w:val="00FA3C96"/>
    <w:rsid w:val="00FA3E44"/>
    <w:rsid w:val="00FA4625"/>
    <w:rsid w:val="00FA6D6A"/>
    <w:rsid w:val="00FB15EA"/>
    <w:rsid w:val="00FB51D1"/>
    <w:rsid w:val="00FB6E61"/>
    <w:rsid w:val="00FC3420"/>
    <w:rsid w:val="00FC4AFC"/>
    <w:rsid w:val="00FD04C5"/>
    <w:rsid w:val="00FD6933"/>
    <w:rsid w:val="00FF409E"/>
    <w:rsid w:val="00FF6566"/>
    <w:rsid w:val="0D866A02"/>
    <w:rsid w:val="7FCF1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hAnsi="仿宋_GB2312" w:eastAsia="仿宋_GB2312"/>
      <w:b/>
      <w:bCs/>
      <w:sz w:val="32"/>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仿宋_GB2312"/>
      <w:bCs/>
      <w:sz w:val="32"/>
      <w:szCs w:val="32"/>
      <w:lang w:val="zh-CN"/>
    </w:rPr>
  </w:style>
  <w:style w:type="paragraph" w:styleId="4">
    <w:name w:val="heading 3"/>
    <w:basedOn w:val="1"/>
    <w:next w:val="1"/>
    <w:qFormat/>
    <w:uiPriority w:val="0"/>
    <w:pPr>
      <w:keepNext/>
      <w:keepLines/>
      <w:spacing w:before="260" w:after="260" w:line="416" w:lineRule="auto"/>
      <w:outlineLvl w:val="2"/>
    </w:pPr>
    <w:rPr>
      <w:rFonts w:eastAsia="仿宋_GB2312"/>
      <w:bCs/>
      <w:sz w:val="30"/>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25"/>
    <w:uiPriority w:val="0"/>
    <w:rPr>
      <w:sz w:val="24"/>
    </w:rPr>
  </w:style>
  <w:style w:type="paragraph" w:styleId="8">
    <w:name w:val="toc 3"/>
    <w:basedOn w:val="1"/>
    <w:next w:val="1"/>
    <w:uiPriority w:val="39"/>
    <w:pPr>
      <w:ind w:left="840" w:leftChars="400"/>
    </w:p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toc 2"/>
    <w:basedOn w:val="1"/>
    <w:next w:val="1"/>
    <w:uiPriority w:val="39"/>
    <w:pPr>
      <w:ind w:left="420" w:leftChars="200"/>
    </w:pPr>
  </w:style>
  <w:style w:type="paragraph" w:styleId="14">
    <w:name w:val="Title"/>
    <w:basedOn w:val="1"/>
    <w:next w:val="1"/>
    <w:link w:val="26"/>
    <w:qFormat/>
    <w:uiPriority w:val="0"/>
    <w:pPr>
      <w:spacing w:before="240" w:after="60"/>
      <w:jc w:val="center"/>
      <w:outlineLvl w:val="0"/>
    </w:pPr>
    <w:rPr>
      <w:rFonts w:ascii="Calibri Light" w:hAnsi="Calibri Light"/>
      <w:b/>
      <w:bCs/>
      <w:sz w:val="32"/>
      <w:szCs w:val="32"/>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7">
    <w:name w:val="Table Web 1"/>
    <w:basedOn w:val="15"/>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blStylePr>
  </w:style>
  <w:style w:type="table" w:styleId="18">
    <w:name w:val="Table Web 2"/>
    <w:basedOn w:val="15"/>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blStylePr>
  </w:style>
  <w:style w:type="table" w:styleId="19">
    <w:name w:val="Table Web 3"/>
    <w:basedOn w:val="15"/>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blStylePr>
  </w:style>
  <w:style w:type="character" w:styleId="21">
    <w:name w:val="page number"/>
    <w:basedOn w:val="20"/>
    <w:uiPriority w:val="0"/>
  </w:style>
  <w:style w:type="character" w:styleId="22">
    <w:name w:val="Hyperlink"/>
    <w:uiPriority w:val="99"/>
    <w:rPr>
      <w:color w:val="0000FF"/>
      <w:u w:val="single"/>
    </w:rPr>
  </w:style>
  <w:style w:type="paragraph" w:customStyle="1" w:styleId="23">
    <w:name w:val="Char Char1 Char"/>
    <w:basedOn w:val="1"/>
    <w:uiPriority w:val="0"/>
    <w:pPr>
      <w:widowControl/>
      <w:spacing w:after="160" w:line="240" w:lineRule="exact"/>
      <w:jc w:val="left"/>
    </w:pPr>
    <w:rPr>
      <w:rFonts w:ascii="Verdana" w:hAnsi="Verdana" w:eastAsia="Times New Roman"/>
      <w:kern w:val="0"/>
      <w:sz w:val="24"/>
      <w:szCs w:val="20"/>
      <w:lang w:eastAsia="en-US"/>
    </w:rPr>
  </w:style>
  <w:style w:type="paragraph" w:customStyle="1" w:styleId="24">
    <w:name w:val="Char"/>
    <w:basedOn w:val="1"/>
    <w:qFormat/>
    <w:uiPriority w:val="0"/>
    <w:rPr>
      <w:sz w:val="24"/>
    </w:rPr>
  </w:style>
  <w:style w:type="character" w:customStyle="1" w:styleId="25">
    <w:name w:val="文档结构图 Char"/>
    <w:link w:val="7"/>
    <w:qFormat/>
    <w:uiPriority w:val="0"/>
    <w:rPr>
      <w:kern w:val="2"/>
      <w:sz w:val="24"/>
      <w:szCs w:val="24"/>
    </w:rPr>
  </w:style>
  <w:style w:type="character" w:customStyle="1" w:styleId="26">
    <w:name w:val="标题 Char"/>
    <w:link w:val="14"/>
    <w:uiPriority w:val="0"/>
    <w:rPr>
      <w:rFonts w:ascii="Calibri Light" w:hAnsi="Calibri Light" w:cs="Times New Roman"/>
      <w:b/>
      <w:bCs/>
      <w:kern w:val="2"/>
      <w:sz w:val="32"/>
      <w:szCs w:val="32"/>
    </w:rPr>
  </w:style>
  <w:style w:type="paragraph" w:styleId="27">
    <w:name w:val="List Paragraph"/>
    <w:basedOn w:val="1"/>
    <w:qFormat/>
    <w:uiPriority w:val="34"/>
    <w:pPr>
      <w:ind w:firstLine="420" w:firstLineChars="200"/>
    </w:pPr>
  </w:style>
  <w:style w:type="table" w:customStyle="1" w:styleId="28">
    <w:name w:val="样式2"/>
    <w:basedOn w:val="15"/>
    <w:uiPriority w:val="99"/>
    <w:rPr>
      <w:rFonts w:ascii="Calibri" w:hAnsi="Calibri"/>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FFFFFF" w:themeFill="background1"/>
    </w:tcPr>
    <w:tblStylePr w:type="firstRow">
      <w:tcPr>
        <w:shd w:val="clear" w:color="auto" w:fill="BEBEBE" w:themeFill="background1" w:themeFillShade="B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cup</Company>
  <Pages>8</Pages>
  <Words>410</Words>
  <Characters>2341</Characters>
  <Lines>19</Lines>
  <Paragraphs>5</Paragraphs>
  <TotalTime>1085</TotalTime>
  <ScaleCrop>false</ScaleCrop>
  <LinksUpToDate>false</LinksUpToDate>
  <CharactersWithSpaces>2746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2008-03-10T02:27:00Z</dcterms:created>
  <dc:creator>cup</dc:creator>
  <cp:lastModifiedBy>_WY轩</cp:lastModifiedBy>
  <cp:lastPrinted>2008-03-10T00:58:00Z</cp:lastPrinted>
  <dcterms:modified xsi:type="dcterms:W3CDTF">2019-04-07T09:05:53Z</dcterms:modified>
  <dc:title>中国银联第二代新系统业务概貌</dc:title>
  <cp:revision>216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