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总体设计说明书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架构目标</w:t>
      </w:r>
    </w:p>
    <w:p>
      <w:r>
        <w:rPr>
          <w:rFonts w:ascii="Microsoft YaHei" w:hAnsi="Microsoft YaHei" w:eastAsia="Microsoft YaHei"/>
          <w:b w:val="0"/>
          <w:sz w:val="21"/>
        </w:rPr>
        <w:t>Vionix 采用前后端分离架构，后端统一承载认证授权、时序查询、实时推送、规则计算、仪表盘元数据和租户隔离能力；InfluxDB 存储时序数据，MySQL 存储业务元数据，Redis 存储共享安全状态。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阶段架构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2.1 当前最小架构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flowchart LR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device["设备 MQTT JSON"] --&gt; broker["Mosquitto"]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broker --&gt; telegraf["Telegraf"]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telegraf --&gt; influx["InfluxDB device_raw"]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influx --&gt; tasks["InfluxDB Tasks"]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tasks --&gt; min["device_min/device_hour/device_day"]</w:t>
      </w:r>
    </w:p>
    <w:p>
      <w:r>
        <w:rPr>
          <w:rFonts w:ascii="Microsoft YaHei" w:hAnsi="Microsoft YaHei" w:eastAsia="Microsoft YaHei"/>
          <w:b w:val="0"/>
          <w:sz w:val="21"/>
        </w:rPr>
        <w:t>当前最小架构只验证基础设施和时序链路，不提供用户登录、API、WebSocket、规则引擎和前端页面。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2.2 目标完整架构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flowchart TB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frontend["Vue Frontend"] --&gt; api["Spring Boot 4 API"]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frontend --&gt; ws["WebSocket/STOMP"]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api --&gt; mysql["MySQL"]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api --&gt; redis["Redis"]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api --&gt; influx["InfluxDB"]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api --&gt; broker["Mosquitto"]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broker --&gt; consumer["Backend MQTT Consumer"]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consumer --&gt; rule["RuleEngine"]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consumer --&gt; ws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rule --&gt; alert["AlertManager"]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mysql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ws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action["ActionDispatcher"]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telegraf["Telegraf"] --&gt; influx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broker --&gt; telegraf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所属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Auth/RBAC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登录、刷新、登出、权限校验、租户上下文、数据范围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租户生命周期、租户配置、超级管理员操作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 Directory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租户内设备目录、设备状态、设备数据权限和分组选项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Metrics 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查询路由、tag 过滤、字段映射、返回统一格式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Consumer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订阅设备消息，解析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 + device_id + metrics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Gateway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STOMP 鉴权、订阅校验、实时指标和告警推送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RuleEngine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规则加载、编译缓存、条件评估、滑动窗口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AlertManager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告警状态、抑制、恢复、升级、查询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ActionDispatcher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执行动作并记录日志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Dashboard 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仪表盘元数据、变量选项、权限控制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 Monitoring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实时监控、历史趋势、告警角标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Dashboard Editor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低代码布局编辑、组件配置、变量绑定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Tasks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秒到分钟、分钟到小时、小时到天降采样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核心数据流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4.1 指标写入流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sequenceDiagram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D as Device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M as Mosquitto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T as Telegraf or Backend Gateway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I as InfluxDB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D-&gt;&gt;M: publish vionix/{tenant_id}/{device_id}/metrics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M-&gt;&gt;T: deliver JSON payload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T-&gt;&gt;T: parse tags and numeric fields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T-&gt;&gt;I: write device_metrics to device_raw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I-&gt;&gt;I: tasks downsample to min/hour/day</w:t>
      </w:r>
    </w:p>
    <w:p>
      <w:r>
        <w:rPr>
          <w:rFonts w:ascii="Microsoft YaHei" w:hAnsi="Microsoft YaHei" w:eastAsia="Microsoft YaHei"/>
          <w:b w:val="0"/>
          <w:sz w:val="21"/>
        </w:rPr>
        <w:t>写入端只写原始秒级数据。聚合数据由 InfluxDB Task 生成。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4.2 实时推送流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sequenceDiagram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D as Device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M as Mosquitto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C as MQTT Consumer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W as WebSocket Gateway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F as Frontend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D-&gt;&gt;M: metrics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M-&gt;&gt;C: metrics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C-&gt;&gt;W: metric event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W-&gt;&gt;W: validate tenant, device permission and subscription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W-&gt;&gt;F: METRIC_POINT</w:t>
      </w:r>
    </w:p>
    <w:p>
      <w:r>
        <w:rPr>
          <w:rFonts w:ascii="Microsoft YaHei" w:hAnsi="Microsoft YaHei" w:eastAsia="Microsoft YaHei"/>
          <w:b w:val="0"/>
          <w:sz w:val="21"/>
        </w:rPr>
        <w:t>安全边界在服务端，前端过滤只能作为展示优化。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4.3 历史查询流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sequenceDiagram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F as Frontend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A as Metrics API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I as InfluxDB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F-&gt;&gt;A: GET /api/metrics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A-&gt;&gt;A: parse JWT tenant and validate device permission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A-&gt;&gt;A: choose bucket by time range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A-&gt;&gt;I: Flux query with tag filters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I--&gt;&gt;A: points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A--&gt;&gt;F: normalized series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4.4 设备目录和权限流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sequenceDiagram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F as Frontend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D as Device API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M as MySQL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participant S as Security Context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F-&gt;&gt;D: GET /api/devices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D-&gt;&gt;S: read tenant and data scope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D-&gt;&gt;M: query device where tenant_id and scope match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M--&gt;&gt;D: visible devices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D--&gt;&gt;F: device options and metadata</w:t>
      </w:r>
    </w:p>
    <w:p>
      <w:r>
        <w:rPr>
          <w:rFonts w:ascii="Microsoft YaHei" w:hAnsi="Microsoft YaHei" w:eastAsia="Microsoft YaHei"/>
          <w:b w:val="0"/>
          <w:sz w:val="21"/>
        </w:rPr>
        <w:t>设备目录是历史查询、实时订阅、规则目标、设备分组和仪表盘变量的共同权限来源。生产环境中未登记或已禁用设备不得作为规则目标，也不得通过 WebSocket 订阅授权。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4.5 规则告警流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flowchart LR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msg["Metric Event"] --&gt; engine["RuleEngine"]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engine --&gt; state["StateTracker"]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engine --&gt; alert["AlertManager"]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db["MySQL alert"]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ws["WebSocket Alert Push"]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alert --&gt; action["ActionDispatcher"]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技术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JDK 25 + Spring Boot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主业务服务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MyBatis-Plus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多租户拦截、CRUD、分页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关系数据库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用户、权限、规则、告警、仪表盘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时序数据库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2.x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秒级原始数据和聚合数据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黑名单、登录失败计数、权限缓存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消息接入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Mosquitto + MQTT Client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设备数据接入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采集网关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Telegraf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当前基础设施数据写入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 + ECharts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管理端和监控大屏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实时协议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WebSocket/STOMP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鉴权订阅和按 topic 推送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容器化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Docker Compose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本地、测试和单机部署基线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租户和权限架构</w:t>
      </w:r>
    </w:p>
    <w:p>
      <w:r>
        <w:rPr>
          <w:rFonts w:ascii="Microsoft YaHei" w:hAnsi="Microsoft YaHei" w:eastAsia="Microsoft YaHei"/>
          <w:b w:val="0"/>
          <w:sz w:val="21"/>
        </w:rPr>
        <w:t>后端请求处理链路：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HTTP/WS Request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JWT 解析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SecurityContext(userId, tenantId, roles, permissions, dataScope)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API 权限校验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数据权限校验，包含设备目录和设备分组范围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MyBatis tenant_id 自动过滤或 InfluxDB tag 过滤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Controller/Service</w:t>
      </w:r>
    </w:p>
    <w:p>
      <w:r>
        <w:rPr>
          <w:rFonts w:ascii="Microsoft YaHei" w:hAnsi="Microsoft YaHei" w:eastAsia="Microsoft YaHei"/>
          <w:b w:val="0"/>
          <w:sz w:val="21"/>
        </w:rPr>
        <w:t>普通租户用户的租户来自 token。只有超级管理员可以通过受控入口指定目标租户。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环境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当前本地基础设施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Mosquitto、Telegraf、InfluxDB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已由仓库 Compose 支持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完整开发环境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当前组件 + MySQL、Redis、Backend、Frontend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待应用目录和初始化脚本补齐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测试环境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完整环境，使用独立数据卷和测试密钥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用于接口、集成、端到端测试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生产环境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完整环境，外置 Secret、持久化、备份、监控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必需，HTTPS/WSS 必需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关键架构约束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tenantid + deviceid 是全链路设备数据主键。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生产环境的 device_id 必须存在于当前租户设备目录且处于启用状态。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InfluxDB 聚合层字段名不随层级叠加后缀。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规则、告警、分组、仪表盘等业务表必须直接携带 tenant_id。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WebSocket topic 订阅必须逐次校验租户和数据权限。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不可在生产和多实例环境中省略。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Backend 和 Frontend 未补齐前，docker compose up -d 不应宣称启动完整平台。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