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Vionix 接口协议说明书</w:t>
      </w: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1. 通用约定</w:t>
      </w:r>
    </w:p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1.1 Base URL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/api</w:t>
      </w:r>
    </w:p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1.2 认证</w:t>
      </w:r>
    </w:p>
    <w:p>
      <w:r>
        <w:rPr>
          <w:rFonts w:ascii="Microsoft YaHei" w:hAnsi="Microsoft YaHei" w:eastAsia="Microsoft YaHei"/>
          <w:b w:val="0"/>
          <w:sz w:val="21"/>
        </w:rPr>
        <w:t>HTTP 请求使用：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Authorization: Bearer {accessToken}</w:t>
      </w:r>
    </w:p>
    <w:p>
      <w:r>
        <w:rPr>
          <w:rFonts w:ascii="Microsoft YaHei" w:hAnsi="Microsoft YaHei" w:eastAsia="Microsoft YaHei"/>
          <w:b w:val="0"/>
          <w:sz w:val="21"/>
        </w:rPr>
        <w:t>refreshToken 通过 HttpOnly Cookie 传递，不在 JavaScript 中读取。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1.3 统一响应</w:t>
      </w:r>
    </w:p>
    <w:p>
      <w:r>
        <w:rPr>
          <w:rFonts w:ascii="Consolas" w:hAnsi="Consolas" w:eastAsia="Consolas"/>
          <w:color w:val="4B5563"/>
          <w:sz w:val="17"/>
        </w:rPr>
        <w:t>json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{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"code": "OK",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"message": "success",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"data": {},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"traceId": "01HX..."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}</w:t>
      </w:r>
    </w:p>
    <w:p>
      <w:r>
        <w:rPr>
          <w:rFonts w:ascii="Microsoft YaHei" w:hAnsi="Microsoft YaHei" w:eastAsia="Microsoft YaHei"/>
          <w:b w:val="0"/>
          <w:sz w:val="21"/>
        </w:rPr>
        <w:t>分页响应：</w:t>
      </w:r>
    </w:p>
    <w:p>
      <w:r>
        <w:rPr>
          <w:rFonts w:ascii="Consolas" w:hAnsi="Consolas" w:eastAsia="Consolas"/>
          <w:color w:val="4B5563"/>
          <w:sz w:val="17"/>
        </w:rPr>
        <w:t>json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{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"code": "OK",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"data": {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  "items": [],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  "pageNum": 1,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  "pageSize": 20,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  "total": 100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}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}</w:t>
      </w:r>
    </w:p>
    <w:p>
      <w:r>
        <w:rPr>
          <w:rFonts w:ascii="Microsoft YaHei" w:hAnsi="Microsoft YaHei" w:eastAsia="Microsoft YaHei"/>
          <w:b w:val="0"/>
          <w:sz w:val="21"/>
        </w:rPr>
        <w:t>错误响应：</w:t>
      </w:r>
    </w:p>
    <w:p>
      <w:r>
        <w:rPr>
          <w:rFonts w:ascii="Consolas" w:hAnsi="Consolas" w:eastAsia="Consolas"/>
          <w:color w:val="4B5563"/>
          <w:sz w:val="17"/>
        </w:rPr>
        <w:t>json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{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"code": "FORBIDDEN",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"message": "permission denied",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"traceId": "01HX..."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}</w:t>
      </w:r>
    </w:p>
    <w:p>
      <w:r>
        <w:rPr>
          <w:rFonts w:ascii="Microsoft YaHei" w:hAnsi="Microsoft YaHei" w:eastAsia="Microsoft YaHei"/>
          <w:b w:val="0"/>
          <w:sz w:val="21"/>
        </w:rPr>
        <w:t>常用错误码：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code</w:t>
            </w:r>
          </w:p>
        </w:tc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HTTP</w:t>
            </w:r>
          </w:p>
        </w:tc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场景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OK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200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成功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BAD_REQUEST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400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参数错误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UNAUTHORIZED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401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未认证或 token 失效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FORBIDDEN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403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无权限或数据范围不允许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NOT_FOUND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404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资源不存在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CONFLICT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409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唯一约束或状态冲突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DEVICE_DISABLED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409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设备被禁用，不能订阅或作为新目标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TENANT_MISMATCH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403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请求目标租户与当前会话不一致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INTERNAL_ERROR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500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未预期服务端异常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1.4 租户约定</w:t>
      </w:r>
    </w:p>
    <w:p>
      <w:r>
        <w:rPr>
          <w:rFonts w:ascii="Microsoft YaHei" w:hAnsi="Microsoft YaHei" w:eastAsia="Microsoft YaHei"/>
          <w:b w:val="0"/>
          <w:sz w:val="21"/>
        </w:rPr>
        <w:t xml:space="preserve">普通请求的 </w:t>
      </w:r>
      <w:r>
        <w:rPr>
          <w:rFonts w:ascii="Consolas" w:hAnsi="Consolas" w:eastAsia="Microsoft YaHei"/>
          <w:color w:val="1F2937"/>
          <w:sz w:val="20"/>
        </w:rPr>
        <w:t>tenant_id</w:t>
      </w:r>
      <w:r>
        <w:rPr>
          <w:rFonts w:ascii="Microsoft YaHei" w:hAnsi="Microsoft YaHei" w:eastAsia="Microsoft YaHei"/>
          <w:b w:val="0"/>
          <w:sz w:val="21"/>
        </w:rPr>
        <w:t xml:space="preserve"> 来自 JWT，不接受请求参数覆盖。超级管理员跨租户操作使用受控的 </w:t>
      </w:r>
      <w:r>
        <w:rPr>
          <w:rFonts w:ascii="Consolas" w:hAnsi="Consolas" w:eastAsia="Microsoft YaHei"/>
          <w:color w:val="1F2937"/>
          <w:sz w:val="20"/>
        </w:rPr>
        <w:t>X-Tenant-Id</w:t>
      </w:r>
      <w:r>
        <w:rPr>
          <w:rFonts w:ascii="Microsoft YaHei" w:hAnsi="Microsoft YaHei" w:eastAsia="Microsoft YaHei"/>
          <w:b w:val="0"/>
          <w:sz w:val="21"/>
        </w:rPr>
        <w:t>，并记录审计日志。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1.5 HTTP 状态码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状态码</w:t>
            </w:r>
          </w:p>
        </w:tc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场景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200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查询或更新成功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201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创建成功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400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参数格式、枚举、范围校验失败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401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未认证、token 缺失或过期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403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无权限或数据范围不允许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404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资源不存在或不应暴露存在性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409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唯一约束冲突或状态冲突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500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服务端异常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1.6 版本兼容</w:t>
      </w:r>
    </w:p>
    <w:p>
      <w:r>
        <w:rPr>
          <w:rFonts w:ascii="Microsoft YaHei" w:hAnsi="Microsoft YaHei" w:eastAsia="Microsoft YaHei"/>
          <w:b w:val="0"/>
          <w:sz w:val="21"/>
        </w:rPr>
        <w:t xml:space="preserve">本期 API 以 </w:t>
      </w:r>
      <w:r>
        <w:rPr>
          <w:rFonts w:ascii="Consolas" w:hAnsi="Consolas" w:eastAsia="Microsoft YaHei"/>
          <w:color w:val="1F2937"/>
          <w:sz w:val="20"/>
        </w:rPr>
        <w:t>/api</w:t>
      </w:r>
      <w:r>
        <w:rPr>
          <w:rFonts w:ascii="Microsoft YaHei" w:hAnsi="Microsoft YaHei" w:eastAsia="Microsoft YaHei"/>
          <w:b w:val="0"/>
          <w:sz w:val="21"/>
        </w:rPr>
        <w:t xml:space="preserve"> 为基础路径。破坏兼容的接口变更必须通过发布说明标记；如果需要并行支持多个客户端版本，再引入 </w:t>
      </w:r>
      <w:r>
        <w:rPr>
          <w:rFonts w:ascii="Consolas" w:hAnsi="Consolas" w:eastAsia="Microsoft YaHei"/>
          <w:color w:val="1F2937"/>
          <w:sz w:val="20"/>
        </w:rPr>
        <w:t>/api/v2</w:t>
      </w:r>
      <w:r>
        <w:rPr>
          <w:rFonts w:ascii="Microsoft YaHei" w:hAnsi="Microsoft YaHei" w:eastAsia="Microsoft YaHei"/>
          <w:b w:val="0"/>
          <w:sz w:val="21"/>
        </w:rPr>
        <w:t xml:space="preserve"> 版本路径或请求 header 版本协商。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2. 认证接口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方法</w:t>
            </w:r>
          </w:p>
        </w:tc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路径</w:t>
            </w:r>
          </w:p>
        </w:tc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/api/auth/login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登录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/api/auth/refresh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刷新 accessToken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DELETE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/api/auth/logout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登出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/api/security/public-key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可选字段级加密公钥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登录请求：</w:t>
      </w:r>
    </w:p>
    <w:p>
      <w:r>
        <w:rPr>
          <w:rFonts w:ascii="Consolas" w:hAnsi="Consolas" w:eastAsia="Consolas"/>
          <w:color w:val="4B5563"/>
          <w:sz w:val="17"/>
        </w:rPr>
        <w:t>json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{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"username": "admin",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"password": "用户输入的密码",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"captcha": "可选验证码",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"deviceInfo": "浏览器或设备指纹摘要"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}</w:t>
      </w:r>
    </w:p>
    <w:p>
      <w:r>
        <w:rPr>
          <w:rFonts w:ascii="Microsoft YaHei" w:hAnsi="Microsoft YaHei" w:eastAsia="Microsoft YaHei"/>
          <w:b w:val="0"/>
          <w:sz w:val="21"/>
        </w:rPr>
        <w:t>登录响应：</w:t>
      </w:r>
    </w:p>
    <w:p>
      <w:r>
        <w:rPr>
          <w:rFonts w:ascii="Consolas" w:hAnsi="Consolas" w:eastAsia="Consolas"/>
          <w:color w:val="4B5563"/>
          <w:sz w:val="17"/>
        </w:rPr>
        <w:t>json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{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"accessToken": "eyJhbGciOi...",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"tokenType": "Bearer",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"expiresIn": 1800,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"user": {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  "id": 1,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  "username": "admin",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  "nickname": "管理员",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  "tenantId": 1,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  "roles": ["TENANT_ADMIN"],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  "permissions": ["api:rule:create"]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}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}</w:t>
      </w: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3. 租户与 RBAC 接口</w:t>
      </w:r>
    </w:p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3.1 租户管理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方法</w:t>
            </w:r>
          </w:p>
        </w:tc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路径</w:t>
            </w:r>
          </w:p>
        </w:tc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/api/tenants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创建租户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PUT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/api/tenants/{id}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更新租户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DELETE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/api/tenants/{id}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删除租户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/api/tenants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租户列表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/api/tenants/{id}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租户详情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3.2 用户管理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方法</w:t>
            </w:r>
          </w:p>
        </w:tc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路径</w:t>
            </w:r>
          </w:p>
        </w:tc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/api/users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创建用户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PUT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/api/users/{id}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更新用户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DELETE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/api/users/{id}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删除用户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/api/users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用户列表，自动过滤当前租户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/api/users/{id}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用户详情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PUT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/api/users/{id}/password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修改密码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PUT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/api/users/{id}/roles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分配角色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PUT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/api/users/{id}/status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启用或禁用用户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3.3 角色和权限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方法</w:t>
            </w:r>
          </w:p>
        </w:tc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路径</w:t>
            </w:r>
          </w:p>
        </w:tc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/api/roles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创建角色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PUT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/api/roles/{id}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更新角色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DELETE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/api/roles/{id}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删除角色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/api/roles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角色列表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/api/roles/{id}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角色详情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PUT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/api/roles/{id}/permissions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分配权限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/api/permissions/tree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权限树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/api/permissions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权限列表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3.4 权限码基线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类型</w:t>
            </w:r>
          </w:p>
        </w:tc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权限码</w:t>
            </w:r>
          </w:p>
        </w:tc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MENU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menu:monitor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实时监控菜单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MENU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menu:device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设备目录菜单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MENU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menu:device-group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设备分组菜单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MENU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menu:rule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规则管理菜单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MENU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menu:alert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告警中心菜单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MENU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menu:dashboard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仪表盘菜单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MENU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menu:user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用户管理菜单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MENU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menu:role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角色管理菜单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API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api:device:view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查询设备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API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api:device:manage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创建、更新、启停设备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API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api:metrics:view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查询历史指标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API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api:ws:subscribe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订阅实时数据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API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api:rule:view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查询规则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API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api:rule:manage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创建、更新、删除、启停规则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API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api:alert:view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查询告警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API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api:dashboard:view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查看仪表盘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API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api:dashboard:manage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创建、编辑、删除、发布仪表盘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DATA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data:device:self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仅本人/授权设备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DATA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data:device:group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授权设备分组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DATA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data:device:tenant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租户内全部设备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权限码是初始基线。实现阶段可以拆分更细粒度权限，但不能让前端路由、API 注解和权限表使用互不兼容的命名。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4. 设备目录接口</w:t>
      </w:r>
    </w:p>
    <w:p>
      <w:r>
        <w:rPr>
          <w:rFonts w:ascii="Microsoft YaHei" w:hAnsi="Microsoft YaHei" w:eastAsia="Microsoft YaHei"/>
          <w:b w:val="0"/>
          <w:sz w:val="21"/>
        </w:rPr>
        <w:t>设备目录是监控、规则、告警、仪表盘变量和 WebSocket 订阅的数据权限来源。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方法</w:t>
            </w:r>
          </w:p>
        </w:tc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路径</w:t>
            </w:r>
          </w:p>
        </w:tc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/api/devices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创建设备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PUT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/api/devices/{deviceId}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更新设备名称、来源、位置和 metadata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PUT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/api/devices/{deviceId}/status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启用、禁用或归档设备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/api/devices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当前用户可见设备列表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/api/devices/{deviceId}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设备详情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创建请求：</w:t>
      </w:r>
    </w:p>
    <w:p>
      <w:r>
        <w:rPr>
          <w:rFonts w:ascii="Consolas" w:hAnsi="Consolas" w:eastAsia="Consolas"/>
          <w:color w:val="4B5563"/>
          <w:sz w:val="17"/>
        </w:rPr>
        <w:t>json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{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"deviceId": "sensor-001",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"name": "1号温度传感器",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"source": "mqtt",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"location": "1号车间",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"metadata": {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  "model": "DHT22"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}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}</w:t>
      </w:r>
    </w:p>
    <w:p>
      <w:r>
        <w:rPr>
          <w:rFonts w:ascii="Microsoft YaHei" w:hAnsi="Microsoft YaHei" w:eastAsia="Microsoft YaHei"/>
          <w:b w:val="0"/>
          <w:sz w:val="21"/>
        </w:rPr>
        <w:t>列表查询参数：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参数</w:t>
            </w:r>
          </w:p>
        </w:tc>
        <w:tc>
          <w:tcPr>
            <w:tcW w:type="dxa" w:w="2556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  <w:tc>
          <w:tcPr>
            <w:tcW w:type="dxa" w:w="2556"/>
            <w:vAlign w:val="center"/>
            <w:shd w:fill="E5E7EB"/>
          </w:tcPr>
          <w:p>
            <w:pPr>
              <w:spacing w:after="0"/>
            </w:pPr>
            <w:r/>
          </w:p>
        </w:tc>
        <w:tc>
          <w:tcPr>
            <w:tcW w:type="dxa" w:w="2556"/>
            <w:vAlign w:val="center"/>
            <w:shd w:fill="E5E7EB"/>
          </w:tcPr>
          <w:p>
            <w:pPr>
              <w:spacing w:after="0"/>
            </w:pPr>
            <w:r/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keyword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按设备 ID 或名称模糊搜索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status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`ENABLED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DISABLED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ARCHIVED`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source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`mqtt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modbus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http`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pageNum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页码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pageSize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每页数量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权限约束：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创建和更新设备需要设备管理权限。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普通用户列表只返回数据范围内可见设备。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禁用设备不能作为新规则目标、分组绑定或 WebSocket 订阅目标。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已归档设备保留历史告警和时序数据可追溯性，但默认不进入变量选项。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5. 指标查询接口</w:t>
      </w:r>
    </w:p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5.1 历史指标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GET /api/metrics</w:t>
      </w:r>
    </w:p>
    <w:p>
      <w:r>
        <w:rPr>
          <w:rFonts w:ascii="Microsoft YaHei" w:hAnsi="Microsoft YaHei" w:eastAsia="Microsoft YaHei"/>
          <w:b w:val="0"/>
          <w:sz w:val="21"/>
        </w:rPr>
        <w:t>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参数</w:t>
            </w:r>
          </w:p>
        </w:tc>
        <w:tc>
          <w:tcPr>
            <w:tcW w:type="dxa" w:w="1461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必填</w:t>
            </w:r>
          </w:p>
        </w:tc>
        <w:tc>
          <w:tcPr>
            <w:tcW w:type="dxa" w:w="1461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  <w:tc>
          <w:tcPr>
            <w:tcW w:type="dxa" w:w="1461"/>
            <w:vAlign w:val="center"/>
            <w:shd w:fill="E5E7EB"/>
          </w:tcPr>
          <w:p>
            <w:pPr>
              <w:spacing w:after="0"/>
            </w:pPr>
            <w:r/>
          </w:p>
        </w:tc>
        <w:tc>
          <w:tcPr>
            <w:tcW w:type="dxa" w:w="1461"/>
            <w:vAlign w:val="center"/>
            <w:shd w:fill="E5E7EB"/>
          </w:tcPr>
          <w:p>
            <w:pPr>
              <w:spacing w:after="0"/>
            </w:pPr>
            <w:r/>
          </w:p>
        </w:tc>
        <w:tc>
          <w:tcPr>
            <w:tcW w:type="dxa" w:w="1461"/>
            <w:vAlign w:val="center"/>
            <w:shd w:fill="E5E7EB"/>
          </w:tcPr>
          <w:p>
            <w:pPr>
              <w:spacing w:after="0"/>
            </w:pPr>
            <w:r/>
          </w:p>
        </w:tc>
        <w:tc>
          <w:tcPr>
            <w:tcW w:type="dxa" w:w="1461"/>
            <w:vAlign w:val="center"/>
            <w:shd w:fill="E5E7EB"/>
          </w:tcPr>
          <w:p>
            <w:pPr>
              <w:spacing w:after="0"/>
            </w:pPr>
            <w:r/>
          </w:p>
        </w:tc>
      </w:tr>
      <w:tr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level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`raw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min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hour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day`，不传可由后端按时间范围选择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measurement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默认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device_metrics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fields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指标列表，如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temperature,humidity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start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相对时间或 RFC3339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end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默认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now()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agg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`mean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sum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max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min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count</w:t>
            </w:r>
            <w:r>
              <w:rPr>
                <w:rFonts w:ascii="Consolas" w:hAnsi="Consolas" w:eastAsia="Microsoft YaHei"/>
                <w:color w:val="1F2937"/>
                <w:sz w:val="17"/>
              </w:rPr>
              <w:t xml:space="preserve">，默认 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mean`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deviceId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设备 tag 过滤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source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数据来源 tag 过滤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响应：</w:t>
      </w:r>
    </w:p>
    <w:p>
      <w:r>
        <w:rPr>
          <w:rFonts w:ascii="Consolas" w:hAnsi="Consolas" w:eastAsia="Consolas"/>
          <w:color w:val="4B5563"/>
          <w:sz w:val="17"/>
        </w:rPr>
        <w:t>json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{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"level": "min",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"field": "temperature",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"agg": "mean",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"deviceId": "sensor-001",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"data": [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  {"time": "2026-05-26T10:01:00Z", "value": 25.3}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]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}</w:t>
      </w:r>
    </w:p>
    <w:p>
      <w:r>
        <w:rPr>
          <w:rFonts w:ascii="Microsoft YaHei" w:hAnsi="Microsoft YaHei" w:eastAsia="Microsoft YaHei"/>
          <w:b w:val="0"/>
          <w:sz w:val="21"/>
        </w:rPr>
        <w:t xml:space="preserve">服务端必须从 JWT 获取租户，并校验 </w:t>
      </w:r>
      <w:r>
        <w:rPr>
          <w:rFonts w:ascii="Consolas" w:hAnsi="Consolas" w:eastAsia="Microsoft YaHei"/>
          <w:color w:val="1F2937"/>
          <w:sz w:val="20"/>
        </w:rPr>
        <w:t>deviceId</w:t>
      </w:r>
      <w:r>
        <w:rPr>
          <w:rFonts w:ascii="Microsoft YaHei" w:hAnsi="Microsoft YaHei" w:eastAsia="Microsoft YaHei"/>
          <w:b w:val="0"/>
          <w:sz w:val="21"/>
        </w:rPr>
        <w:t xml:space="preserve"> 数据权限。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6. 规则和告警接口</w:t>
      </w:r>
    </w:p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6.1 规则管理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方法</w:t>
            </w:r>
          </w:p>
        </w:tc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路径</w:t>
            </w:r>
          </w:p>
        </w:tc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/api/rules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创建规则，含 conditions 和 actions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PUT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/api/rules/{id}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更新规则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DELETE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/api/rules/{id}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删除规则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PUT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/api/rules/{id}/toggle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启用或禁用规则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/api/rules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分页查询规则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/api/rules/{id}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规则详情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规则条件语义为组内 AND、组间 OR：</w:t>
      </w:r>
    </w:p>
    <w:p>
      <w:r>
        <w:rPr>
          <w:rFonts w:ascii="Consolas" w:hAnsi="Consolas" w:eastAsia="Consolas"/>
          <w:color w:val="4B5563"/>
          <w:sz w:val="17"/>
        </w:rPr>
        <w:t>json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{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"name": "高温告警",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"scope": "DEVICE",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"targetId": "sensor-001",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"severity": "CRITICAL",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"conditions": [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  {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    "groupIndex": 0,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    "conditionType": "THRESHOLD",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    "metric": "temperature",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    "operator": "&gt;",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    "threshold": 80,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    "durationSeconds": 300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  }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],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"actions": [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  {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    "actionType": "HTTP",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    "config": {}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  }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]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}</w:t>
      </w:r>
    </w:p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6.2 告警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方法</w:t>
            </w:r>
          </w:p>
        </w:tc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路径</w:t>
            </w:r>
          </w:p>
        </w:tc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/api/alerts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分页查询告警记录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/api/alerts/firing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当前触发中告警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/api/alerts/stats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告警统计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查询参数：</w:t>
      </w:r>
      <w:r>
        <w:rPr>
          <w:rFonts w:ascii="Consolas" w:hAnsi="Consolas" w:eastAsia="Microsoft YaHei"/>
          <w:color w:val="1F2937"/>
          <w:sz w:val="20"/>
        </w:rPr>
        <w:t>severity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Microsoft YaHei"/>
          <w:color w:val="1F2937"/>
          <w:sz w:val="20"/>
        </w:rPr>
        <w:t>status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Microsoft YaHei"/>
          <w:color w:val="1F2937"/>
          <w:sz w:val="20"/>
        </w:rPr>
        <w:t>deviceId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Microsoft YaHei"/>
          <w:color w:val="1F2937"/>
          <w:sz w:val="20"/>
        </w:rPr>
        <w:t>startTime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Microsoft YaHei"/>
          <w:color w:val="1F2937"/>
          <w:sz w:val="20"/>
        </w:rPr>
        <w:t>endTime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Microsoft YaHei"/>
          <w:color w:val="1F2937"/>
          <w:sz w:val="20"/>
        </w:rPr>
        <w:t>pageNum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Microsoft YaHei"/>
          <w:color w:val="1F2937"/>
          <w:sz w:val="20"/>
        </w:rPr>
        <w:t>pageSize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6.3 设备分组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方法</w:t>
            </w:r>
          </w:p>
        </w:tc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路径</w:t>
            </w:r>
          </w:p>
        </w:tc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/api/device-groups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创建分组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PUT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/api/device-groups/{id}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更新分组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DELETE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/api/device-groups/{id}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删除分组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/api/device-groups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分组列表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/api/device-groups/{id}/devices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绑定设备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DELETE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/api/device-groups/{id}/devices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移除设备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 xml:space="preserve">绑定设备时必须校验设备属于当前租户且状态为 </w:t>
      </w:r>
      <w:r>
        <w:rPr>
          <w:rFonts w:ascii="Consolas" w:hAnsi="Consolas" w:eastAsia="Microsoft YaHei"/>
          <w:color w:val="1F2937"/>
          <w:sz w:val="20"/>
        </w:rPr>
        <w:t>ENABLED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7. 仪表盘接口</w:t>
      </w:r>
    </w:p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7.1 仪表盘 CRUD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方法</w:t>
            </w:r>
          </w:p>
        </w:tc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路径</w:t>
            </w:r>
          </w:p>
        </w:tc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/api/dashboards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创建仪表盘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PUT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/api/dashboards/{id}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更新仪表盘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DELETE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/api/dashboards/{id}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删除仪表盘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/api/dashboards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仪表盘列表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/api/dashboards/{id}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仪表盘详情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PUT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/api/dashboards/{id}/publish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设为公开或私有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7.2 变量选项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方法</w:t>
            </w:r>
          </w:p>
        </w:tc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路径</w:t>
            </w:r>
          </w:p>
        </w:tc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/api/dashboard-vars/devices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当前用户可见且启用的设备，语义等同于设备目录的轻量选项接口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/api/dashboard-vars/metrics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可用指标列表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变量接口是仪表盘元数据接口，不是新的时序查询接口。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8. WebSocket/STOMP 协议</w:t>
      </w:r>
    </w:p>
    <w:p>
      <w:r>
        <w:rPr>
          <w:rFonts w:ascii="Microsoft YaHei" w:hAnsi="Microsoft YaHei" w:eastAsia="Microsoft YaHei"/>
          <w:b w:val="0"/>
          <w:sz w:val="21"/>
        </w:rPr>
        <w:t>连接：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CONNECT /ws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Authorization: Bearer {accessToken}</w:t>
      </w:r>
    </w:p>
    <w:p>
      <w:r>
        <w:rPr>
          <w:rFonts w:ascii="Microsoft YaHei" w:hAnsi="Microsoft YaHei" w:eastAsia="Microsoft YaHei"/>
          <w:b w:val="0"/>
          <w:sz w:val="21"/>
        </w:rPr>
        <w:t>订阅：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Topic</w:t>
            </w:r>
          </w:p>
        </w:tc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消息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/topic/tenant/{tenantId}/device/{deviceId}/metrics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单设备实时指标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/topic/tenant/{tenantId}/metrics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租户级实时指标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/topic/tenant/{tenantId}/alerts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租户级告警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/topic/tenant/{tenantId}/device/{deviceId}/alerts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单设备告警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实时指标消息：</w:t>
      </w:r>
    </w:p>
    <w:p>
      <w:r>
        <w:rPr>
          <w:rFonts w:ascii="Consolas" w:hAnsi="Consolas" w:eastAsia="Consolas"/>
          <w:color w:val="4B5563"/>
          <w:sz w:val="17"/>
        </w:rPr>
        <w:t>json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{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"type": "METRIC_POINT",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"tenantId": 1,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"deviceId": "sensor-001",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"source": "mqtt",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"time": "2026-05-26T10:01:00Z",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"metrics": {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  "temperature": 25.3,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  "humidity": 60.5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}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}</w:t>
      </w:r>
    </w:p>
    <w:p>
      <w:r>
        <w:rPr>
          <w:rFonts w:ascii="Microsoft YaHei" w:hAnsi="Microsoft YaHei" w:eastAsia="Microsoft YaHei"/>
          <w:b w:val="0"/>
          <w:sz w:val="21"/>
        </w:rPr>
        <w:t>告警消息：</w:t>
      </w:r>
    </w:p>
    <w:p>
      <w:r>
        <w:rPr>
          <w:rFonts w:ascii="Consolas" w:hAnsi="Consolas" w:eastAsia="Consolas"/>
          <w:color w:val="4B5563"/>
          <w:sz w:val="17"/>
        </w:rPr>
        <w:t>json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{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"type": "ALERT_FIRING",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"tenantId": 1,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"data": {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  "alertId": 123,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  "ruleName": "高温告警",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  "severity": "CRITICAL",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  "deviceId": "sensor-001",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  "triggerValue": 92.5,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  "firedAt": "2026-05-26T10:01:00Z"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}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}</w:t>
      </w: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9. MQTT 协议</w:t>
      </w:r>
    </w:p>
    <w:p>
      <w:r>
        <w:rPr>
          <w:rFonts w:ascii="Microsoft YaHei" w:hAnsi="Microsoft YaHei" w:eastAsia="Microsoft YaHei"/>
          <w:b w:val="0"/>
          <w:sz w:val="21"/>
        </w:rPr>
        <w:t>生产 topic：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vionix/{tenant_id}/{device_id}/metrics</w:t>
      </w:r>
    </w:p>
    <w:p>
      <w:r>
        <w:rPr>
          <w:rFonts w:ascii="Microsoft YaHei" w:hAnsi="Microsoft YaHei" w:eastAsia="Microsoft YaHei"/>
          <w:b w:val="0"/>
          <w:sz w:val="21"/>
        </w:rPr>
        <w:t>开发兼容 topic：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sensors/{device_id}</w:t>
      </w:r>
    </w:p>
    <w:p>
      <w:r>
        <w:rPr>
          <w:rFonts w:ascii="Microsoft YaHei" w:hAnsi="Microsoft YaHei" w:eastAsia="Microsoft YaHei"/>
          <w:b w:val="0"/>
          <w:sz w:val="21"/>
        </w:rPr>
        <w:t xml:space="preserve">兼容 topic 只能用于单租户开发环境，生产必须能确定 </w:t>
      </w:r>
      <w:r>
        <w:rPr>
          <w:rFonts w:ascii="Consolas" w:hAnsi="Consolas" w:eastAsia="Microsoft YaHei"/>
          <w:color w:val="1F2937"/>
          <w:sz w:val="20"/>
        </w:rPr>
        <w:t>tenant_id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r>
        <w:rPr>
          <w:rFonts w:ascii="Microsoft YaHei" w:hAnsi="Microsoft YaHei" w:eastAsia="Microsoft YaHei"/>
          <w:b w:val="0"/>
          <w:sz w:val="21"/>
        </w:rPr>
        <w:t>payload：</w:t>
      </w:r>
    </w:p>
    <w:p>
      <w:r>
        <w:rPr>
          <w:rFonts w:ascii="Consolas" w:hAnsi="Consolas" w:eastAsia="Consolas"/>
          <w:color w:val="4B5563"/>
          <w:sz w:val="17"/>
        </w:rPr>
        <w:t>json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{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"timestamp": "2026-05-26T10:01:00Z",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"source": "mqtt",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"temperature": 25.3,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"humidity": 60.5,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"light": 320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}</w:t>
      </w:r>
    </w:p>
    <w:p>
      <w:r>
        <w:rPr>
          <w:rFonts w:ascii="Microsoft YaHei" w:hAnsi="Microsoft YaHei" w:eastAsia="Microsoft YaHei"/>
          <w:b w:val="0"/>
          <w:sz w:val="21"/>
        </w:rPr>
        <w:t>数值字段进入降采样链路，非数值字段只用于状态或扩展。</w:t>
      </w:r>
    </w:p>
    <w:sectPr w:rsidR="00FC693F" w:rsidRPr="0006063C" w:rsidSect="00034616">
      <w:pgSz w:w="12240" w:h="15840"/>
      <w:pgMar w:top="1080" w:right="1008" w:bottom="108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/>
      <w:b/>
      <w:color w:val="243F60" w:themeColor="accent1" w:themeShade="7F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Microsoft YaHei" w:hAnsi="Microsoft YaHei" w:eastAsia="Microsoft YaHei"/>
      <w:b/>
      <w:i/>
      <w:iCs/>
      <w:color w:val="243F60" w:themeColor="accent1" w:themeShade="7F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