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Vionix 前端开发说明书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1. 前端目标</w:t>
      </w:r>
    </w:p>
    <w:p>
      <w:r>
        <w:rPr>
          <w:rFonts w:ascii="Microsoft YaHei" w:hAnsi="Microsoft YaHei" w:eastAsia="Microsoft YaHei"/>
          <w:b w:val="0"/>
          <w:sz w:val="21"/>
        </w:rPr>
        <w:t>前端提供登录、实时监控、历史趋势、设备目录、设备分组、规则管理、告警中心、RBAC 管理和低代码仪表盘功能。安全边界由后端控制，前端负责交互、展示、订阅管理和用户体验。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2. 技术基线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技术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框架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Vue 3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路由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Vue Router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Pinia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图表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ECharts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Axios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STOMP over WebSocket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低代码布局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vue-grid-layout 或等价方案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 目标目录结构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frontend/src/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api/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auth.js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metrics.js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devices.js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rules.js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alerts.js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dashboards.js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└── rbac.js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router/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stores/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auth.js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permission.js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└── websocket.js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views/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login/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monitor/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alerts/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rules/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dashboards/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├── rbac/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│   └── tenants/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components/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├── utils/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└── main.js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4. 路由设计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路由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页面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权限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/login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匿名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/monitor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实时监控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menu:monitor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/devices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设备目录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menu:device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/alerts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告警中心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menu:alert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/rules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规则管理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menu:rule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/device-groups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设备分组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menu:device-group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/dashboards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仪表盘列表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menu:dashboard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/dashboards/:id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仪表盘查看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仪表盘查看权限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/dashboards/:id/edit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仪表盘编辑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创建者或租户管理员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/rbac/users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用户管理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menu:user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/rbac/roles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角色管理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menu:role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/tenants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租户管理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超级管理员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路由守卫根据登录状态和权限树控制访问。未授权路由返回 403 页面或重定向到可访问首页。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5. 认证状态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数据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存储位置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accessToken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内存态或受控短期状态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减少 XSS 后持久泄露风险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refreshToken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HttpOnly Cookie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前端不可读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userInfo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Pinia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用户基础信息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permissions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Pinia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菜单、按钮、API 权限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Axios 拦截器职责：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自动附加 Authorization header。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处理 401，尝试调用 refresh。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refresh 失败后清理状态并跳转登录。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不记录 token 到日志。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6. 实时监控页面</w:t>
      </w:r>
    </w:p>
    <w:p>
      <w:r>
        <w:rPr>
          <w:rFonts w:ascii="Microsoft YaHei" w:hAnsi="Microsoft YaHei" w:eastAsia="Microsoft YaHei"/>
          <w:b w:val="0"/>
          <w:sz w:val="21"/>
        </w:rPr>
        <w:t>页面加载流程：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通过 /api/devices 或 /api/dashboard-vars/devices 获取当前用户可见且启用设备列表。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建立 WebSocket 连接并完成鉴权。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按选中设备订阅实时指标 topic。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并行请求历史数据填充分钟、小时、天级图表。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请求 /api/alerts/firing 更新告警角标。</w:t>
      </w:r>
    </w:p>
    <w:p>
      <w:r>
        <w:rPr>
          <w:rFonts w:ascii="Microsoft YaHei" w:hAnsi="Microsoft YaHei" w:eastAsia="Microsoft YaHei"/>
          <w:b w:val="0"/>
          <w:sz w:val="21"/>
        </w:rPr>
        <w:t>设备切换流程：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取消旧设备 topic 订阅。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清空实时曲线缓存。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订阅新设备指标和告警 topic。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重新请求历史趋势。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7. 设备目录页面</w:t>
      </w:r>
    </w:p>
    <w:p>
      <w:r>
        <w:rPr>
          <w:rFonts w:ascii="Microsoft YaHei" w:hAnsi="Microsoft YaHei" w:eastAsia="Microsoft YaHei"/>
          <w:b w:val="0"/>
          <w:sz w:val="21"/>
        </w:rPr>
        <w:t>设备目录页面用于维护最小设备元数据和状态，不承载完整设备生命周期。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功能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列表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支持关键字、状态、来源过滤，默认只展示当前租户内设备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新增/编辑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维护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、名称、来源、位置和 metadata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支持启用、禁用、归档；禁用后不能订阅实时数据或作为新规则目标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设备管理按钮按权限展示，后端仍执行最终校验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变量复用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仪表盘和监控页设备下拉必须复用设备目录的可见设备语义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8. WebSocket 客户端</w:t>
      </w:r>
    </w:p>
    <w:p>
      <w:r>
        <w:rPr>
          <w:rFonts w:ascii="Microsoft YaHei" w:hAnsi="Microsoft YaHei" w:eastAsia="Microsoft YaHei"/>
          <w:b w:val="0"/>
          <w:sz w:val="21"/>
        </w:rPr>
        <w:t>WebSocket store 需要维护：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状态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connected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连接状态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sessionId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当前连接标识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subscriptions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topic 到 subscription id 映射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retryCount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重连次数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lastError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最近错误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实现要求：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token 过期后先 refresh，再重连。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订阅失败时展示明确错误。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页面离开时取消页面级订阅。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组件销毁时释放定时器和图表实例。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9. 图表和数据展示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数据源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策略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秒级实时曲线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追加点，默认保留最近 120 个点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分钟趋势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/api/metrics?level=min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定时刷新或手动刷新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小时趋势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/api/metrics?level=hour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按时间范围刷新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天趋势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/api/metrics?level=day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长周期统计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告警角标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WebSocket +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/api/alerts/firing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首次查询，后续事件更新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图表组件必须处理空数据、加载中、错误、权限不足和断线重连状态。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10. 规则管理页面</w:t>
      </w:r>
    </w:p>
    <w:p>
      <w:r>
        <w:rPr>
          <w:rFonts w:ascii="Microsoft YaHei" w:hAnsi="Microsoft YaHei" w:eastAsia="Microsoft YaHei"/>
          <w:b w:val="0"/>
          <w:sz w:val="21"/>
        </w:rPr>
        <w:t>规则编辑器要求：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条件按 groupIndex 分组展示。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组内条件为 AND，组间为 OR。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不暴露 logic_op 字段。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scope=DEVICE 时选择设备；scope=GROUP 时选择设备分组。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提交前校验指标、操作符、阈值、持续时间和动作配置。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11. 仪表盘编辑器</w:t>
      </w:r>
    </w:p>
    <w:p>
      <w:r>
        <w:rPr>
          <w:rFonts w:ascii="Microsoft YaHei" w:hAnsi="Microsoft YaHei" w:eastAsia="Microsoft YaHei"/>
          <w:b w:val="0"/>
          <w:sz w:val="21"/>
        </w:rPr>
        <w:t>页面结构：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左侧组件库 -&gt; 中央网格画布 -&gt; 右侧配置面板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顶部变量栏 -&gt; 控制 device、timeRange 等全局变量</w:t>
      </w:r>
    </w:p>
    <w:p>
      <w:r>
        <w:rPr>
          <w:rFonts w:ascii="Microsoft YaHei" w:hAnsi="Microsoft YaHei" w:eastAsia="Microsoft YaHei"/>
          <w:b w:val="0"/>
          <w:sz w:val="21"/>
        </w:rPr>
        <w:t>组件配置示例：</w:t>
      </w:r>
    </w:p>
    <w:p>
      <w:r>
        <w:rPr>
          <w:rFonts w:ascii="Consolas" w:hAnsi="Consolas" w:eastAsia="Consolas"/>
          <w:color w:val="4B5563"/>
          <w:sz w:val="17"/>
        </w:rPr>
        <w:t>json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"id": "w_001",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"type": "line-chart",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"title": "温度实时曲线",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"grid": { "x": 0, "y": 0, "w": 8, "h": 3 },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"datasource": 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"metric": "temperature",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"device": "$device",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"level": "realtime",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"agg": "mean"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},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"config": {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  "maxPoints": 120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}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}</w:t>
      </w:r>
    </w:p>
    <w:p>
      <w:r>
        <w:rPr>
          <w:rFonts w:ascii="Microsoft YaHei" w:hAnsi="Microsoft YaHei" w:eastAsia="Microsoft YaHei"/>
          <w:b w:val="0"/>
          <w:sz w:val="21"/>
        </w:rPr>
        <w:t>仪表盘组件只能调用已有监控接口和 WebSocket，不新增专用时序查询协议。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12. 前端安全要求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不在 localStorage 长期保存 refreshToken。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不把 token 输出到日志、错误弹窗或 URL。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前端权限隐藏只用于体验，后端必须再次鉴权。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渲染后端返回内容时避免直接 v-html。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WebSocket query token 只允许在 HTTPS/WSS 下作为备选方案。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仪表盘 JSON 需要做 schema 校验，防止注入非法组件类型或危险配置。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