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</w:tabs>
        <w:spacing w:after="160" w:line="259" w:lineRule="auto"/>
        <w:ind w:left="720" w:hanging="360"/>
        <w:rPr>
          <w:shd w:val="clear" w:fill="#D3D3D3"/>
        </w:rPr>
      </w:pPr>
      <w:r>
        <w:rPr>
          <w:b w:val="on"/>
          <w:shd w:val="clear" w:fill="#D3D3D3"/>
        </w:rPr>
        <w:t xml:space="preserve">Name: </w:t>
      </w:r>
      <w:r>
        <w:rPr>
          <w:shd w:val="clear" w:fill="#D3D3D3"/>
        </w:rPr>
        <w:t xml:space="preserve">Future Work</w:t>
      </w: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</w:tabs>
        <w:spacing w:after="160" w:line="259" w:lineRule="auto"/>
        <w:ind w:left="720" w:hanging="360"/>
        <w:rPr>
          <w:shd w:val="clear" w:fill="#D3D3D3"/>
        </w:rPr>
      </w:pP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</w:tabs>
        <w:spacing w:after="160" w:line="259" w:lineRule="auto"/>
        <w:ind w:left="720" w:hanging="360"/>
        <w:rPr>
          <w:rFonts w:ascii="Arial" w:hAnsi="Arial" w:eastAsia="Arial"/>
          <w:b w:val="on"/>
          <w:color w:val="auto"/>
        </w:rPr>
      </w:pPr>
      <w:r>
        <w:rPr>
          <w:rFonts w:ascii="Arial" w:hAnsi="Arial" w:eastAsia="Arial"/>
          <w:b w:val="on"/>
          <w:color w:val="auto"/>
        </w:rPr>
        <w:t xml:space="preserve">Enabling Empirical Testing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Getting more researchers with expertise in empirical work with humans involved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Developing baseline scenarios for empirical testing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Developing performance evaluation standards</w:t>
      </w:r>
    </w:p>
    <w:p>
      <w:pPr>
        <w:pStyle w:val="Normal"/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</w:tabs>
        <w:spacing w:after="160" w:line="259" w:lineRule="auto"/>
        <w:ind w:left="360"/>
        <w:rPr>
          <w:rFonts w:ascii="Arial" w:hAnsi="Arial" w:eastAsia="Arial"/>
          <w:b w:val="on"/>
          <w:color w:val="auto"/>
        </w:rPr>
      </w:pPr>
      <w:r>
        <w:rPr>
          <w:rFonts w:ascii="Arial" w:hAnsi="Arial" w:eastAsia="Arial"/>
          <w:b w:val="on"/>
          <w:color w:val="auto"/>
        </w:rPr>
        <w:t xml:space="preserve">Technology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Developing mechanisms to combine different value alignment methodologies in order to support hybrid architectures.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Developing AI that works on preference orderings rather than quantified weights.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Interpretable modelling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Self-reflection in agents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Investigate the validity of the Markovian assumption in moral agents.</w:t>
      </w:r>
    </w:p>
    <w:p>
      <w:pPr>
        <w:pStyle w:val="Normal"/>
        <w:tabs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</w:tabs>
        <w:spacing w:after="160" w:line="259" w:lineRule="auto"/>
        <w:ind w:left="360"/>
        <w:rPr>
          <w:rFonts w:ascii="Arial" w:hAnsi="Arial" w:eastAsia="Arial"/>
          <w:b w:val="on"/>
          <w:color w:val="auto"/>
        </w:rPr>
      </w:pPr>
      <w:r>
        <w:rPr>
          <w:rFonts w:ascii="Arial" w:hAnsi="Arial" w:eastAsia="Arial"/>
          <w:b w:val="on"/>
          <w:color w:val="auto"/>
        </w:rPr>
        <w:t xml:space="preserve">Modelling Sociotechnical Systems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Modelling values, norms and preferences of humans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Modelling indirect reward signals from humans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Modelling an agent's operating environment and flags for concern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Dealing with suboptimal/malicious human demonstrations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Modelling multiple teachers separately/simultaneously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Refocusing RL approaches to incorporate multiple objectives and uncertainty more often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Investigating linear reward representation and human value representation, and how theorems from the former apply in the case of the latter.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Sharing World Models</w:t>
      </w: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</w:tabs>
        <w:spacing w:after="160" w:line="259" w:lineRule="auto"/>
        <w:rPr>
          <w:rFonts w:ascii="Arial" w:hAnsi="Arial" w:eastAsia="Arial"/>
          <w:b w:val="on"/>
          <w:color w:val="auto"/>
        </w:rPr>
      </w:pPr>
      <w:r>
        <w:rPr>
          <w:rFonts w:ascii="Arial" w:hAnsi="Arial" w:eastAsia="Arial"/>
          <w:b w:val="on"/>
          <w:color w:val="auto"/>
        </w:rPr>
        <w:t xml:space="preserve">Value Aggregation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Managing conflicting value orderings in a way that isn't itself value-laden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Decision-making under conflict and impossibility theorems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Understanding how values are aggregated in existing decision-making scenarios as a reference point for designing value aggregation in AI.</w:t>
      </w: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</w:tabs>
        <w:spacing w:after="160" w:line="259" w:lineRule="auto"/>
        <w:rPr>
          <w:rFonts w:ascii="Arial" w:hAnsi="Arial" w:eastAsia="Arial"/>
          <w:b w:val="on"/>
          <w:color w:val="auto"/>
        </w:rPr>
      </w:pPr>
      <w:r>
        <w:rPr>
          <w:rFonts w:ascii="Arial" w:hAnsi="Arial" w:eastAsia="Arial"/>
          <w:b w:val="on"/>
          <w:color w:val="auto"/>
        </w:rPr>
        <w:t xml:space="preserve">Implementing Ethical Frameworks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Implementing and evaluating systems that don't have so much emphasis on utilitarianism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Developing and testing more systems that use hybrid approaches.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Developing some baseline virtue ethic based approaches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Extending IRL and CIRL to account for multiple objectives and stakeholders</w:t>
      </w: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</w:tabs>
        <w:spacing w:after="160" w:line="259" w:lineRule="auto"/>
        <w:rPr>
          <w:rFonts w:ascii="Arial" w:hAnsi="Arial" w:eastAsia="Arial"/>
          <w:color w:val="auto"/>
        </w:rPr>
      </w:pPr>
      <w:r>
        <w:rPr>
          <w:rFonts w:ascii="Arial" w:hAnsi="Arial" w:eastAsia="Arial"/>
          <w:b w:val="on"/>
          <w:color w:val="auto"/>
        </w:rPr>
        <w:t xml:space="preserve">Generalisation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Modelling context and adapting to changing contexts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Integrating real world ethical knowledge into systems (besides demonstrations)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Sharing ethical knowledge between autonomous agents (avoid relearning form scratch every time)</w:t>
      </w: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</w:tabs>
        <w:spacing w:after="160" w:line="259" w:lineRule="auto"/>
        <w:rPr>
          <w:rFonts w:ascii="Arial" w:hAnsi="Arial" w:eastAsia="Arial"/>
          <w:color w:val="auto"/>
        </w:rPr>
      </w:pPr>
      <w:r>
        <w:rPr>
          <w:rFonts w:ascii="Arial" w:hAnsi="Arial" w:eastAsia="Arial"/>
          <w:b w:val="on"/>
          <w:color w:val="auto"/>
        </w:rPr>
        <w:t xml:space="preserve">Mutual Adaption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Studying the effects (and potential risks) on human values when exposed to artificial moral agents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Better understanding the risks of value erosion and ethical deskilling from AI development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Investigating the potential effects of Ultramoral AI on humans</w:t>
      </w: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</w:tabs>
        <w:spacing w:after="160" w:line="259" w:lineRule="auto"/>
        <w:rPr>
          <w:rFonts w:ascii="Arial" w:hAnsi="Arial" w:eastAsia="Arial"/>
          <w:color w:val="auto"/>
        </w:rPr>
      </w:pPr>
      <w:r>
        <w:rPr>
          <w:rFonts w:ascii="Arial" w:hAnsi="Arial" w:eastAsia="Arial"/>
          <w:b w:val="on"/>
          <w:color w:val="auto"/>
        </w:rPr>
        <w:t xml:space="preserve">Normative Alignment Discussions to Have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AI agents as tools vs as servants vs as partners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Risks of individuals having powerful AI that serves their own value needs first and foremost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What level of autonomy are we happy giving AI agents, and how does this vary (if at all) by context and application?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Is there a sufficient group of values that can characterise value aligned AI behaviour in most, if not all scenarios?</w:t>
      </w:r>
    </w:p>
    <w:p>
      <w:pPr>
        <w:pStyle w:val="List Paragraph"/>
        <w:numPr>
          <w:ilvl w:val="1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40"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Analyse AI policy literature for common values</w:t>
      </w:r>
    </w:p>
    <w:p>
      <w:pPr>
        <w:pStyle w:val="List Paragraph"/>
        <w:numPr>
          <w:ilvl w:val="1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40"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Compare against identified human values (Schwartz, Haidt, etc.)</w:t>
      </w:r>
    </w:p>
    <w:p>
      <w:pPr>
        <w:pStyle w:val="List Paragraph"/>
        <w:numPr>
          <w:ilvl w:val="1"/>
          <w:numId w:val="1"/>
        </w:num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40"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How do these identified human values apply in the context of value aligned agents? For example, a robot probably has no use for liberty (it's in the name - etymology of robot and all that), but this is an important principle for humans found across human rights discussion.</w:t>
      </w: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</w:tabs>
        <w:spacing w:after="160" w:line="259" w:lineRule="auto"/>
        <w:rPr>
          <w:rFonts w:ascii="Arial" w:hAnsi="Arial" w:eastAsia="Arial"/>
          <w:color w:val="auto"/>
        </w:rPr>
      </w:pPr>
      <w:r>
        <w:rPr>
          <w:rFonts w:ascii="Arial" w:hAnsi="Arial" w:eastAsia="Arial"/>
          <w:b w:val="on"/>
          <w:color w:val="auto"/>
        </w:rPr>
        <w:t xml:space="preserve">Borrowing from Other Disciplines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Validity of assuming humans have a utility function in decision making.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Investigate other frameworks for modelling human decision-making and values that can be learned and used by an AI.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Economics and game theory that explore multiple simultaneous but incommensurable forms of utility and its applicability to AI.</w:t>
      </w:r>
    </w:p>
    <w:p>
      <w:pPr>
        <w:pStyle w:val="Normal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</w:tabs>
        <w:spacing w:after="160" w:line="259" w:lineRule="auto"/>
        <w:rPr>
          <w:rFonts w:ascii="Arial" w:hAnsi="Arial" w:eastAsia="Arial"/>
          <w:color w:val="auto"/>
        </w:rPr>
      </w:pPr>
      <w:r>
        <w:rPr>
          <w:rFonts w:ascii="Arial" w:hAnsi="Arial" w:eastAsia="Arial"/>
          <w:b w:val="on"/>
          <w:color w:val="auto"/>
        </w:rPr>
        <w:t xml:space="preserve">Data and Compute in the AI Triad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Data was almost never discussed in the value alignment context. Where does it fit in?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Are there ways we can collect and store our data to support the value alignment process?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Compute also saw basically no discussion. But we should consider whether systems will have access enough compute to learn to the appropriate level.</w:t>
      </w:r>
    </w:p>
    <w:p>
      <w:pPr>
        <w:pStyle w:val="List 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hanging="360"/>
        <w:rPr>
          <w:rFonts w:ascii="Arial" w:hAnsi="Arial" w:eastAsia="Arial"/>
        </w:rPr>
      </w:pPr>
      <w:r>
        <w:rPr>
          <w:rFonts w:ascii="Arial" w:hAnsi="Arial" w:eastAsia="Arial"/>
        </w:rPr>
        <w:t xml:space="preserve">How can we do alignment efficiently to reduce the compute needs? Are we going to end up with a situation where only the most powerful systems can be sufficiently aligned? What are the implications if so?</w:t>
      </w:r>
    </w:p>
    <w:p>
      <w:pPr>
        <w:pStyle w:val="Normal"/>
        <w:rPr>
          <w:rFonts w:ascii="Arial" w:hAnsi="Arial" w:eastAsia="Arial"/>
          <w:color w:val="auto"/>
        </w:rPr>
      </w:pPr>
    </w:p>
    <w:sectPr>
      <w:pgSz w:w="11909" w:h="16834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Calibri">
    <w:charset w:val="00"/>
    <w:family w:val="swiss"/>
    <w:pitch w:val="variable"/>
  </w:font>
  <w:font w:name="Aptos">
    <w:charset w:val="00"/>
    <w:family w:val="swiss"/>
    <w:pitch w:val="variable"/>
  </w:font>
  <w:font w:name="Calibri Light">
    <w:charset w:val="00"/>
    <w:family w:val="swiss"/>
    <w:pitch w:val="variable"/>
  </w:font>
  <w:font w:name="Courier New">
    <w:charset w:val="00"/>
    <w:family w:val="modern"/>
    <w:pitch w:val="fixed"/>
  </w:font>
</w:fonts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hint="default" w:ascii="Symbol" w:hAnsi="Symbol" w:eastAsia="Symbol"/>
        <w:b w:val="off"/>
        <w:i w:val="off"/>
        <w:strike w:val="off"/>
        <w:color w:val="auto"/>
        <w:position w:val="0"/>
        <w:sz w:val="22"/>
        <w:u w:val="none"/>
        <w:shd w:val="clear" w:fill="auto"/>
      </w:rPr>
    </w:lvl>
    <w:lvl w:ilvl="1">
      <w:start w:val="1"/>
      <w:numFmt w:val="bullet"/>
      <w:suff w:val="tab"/>
      <w:lvlText w:val=""/>
      <w:pPr>
        <w:ind w:left="1440" w:hanging="360"/>
        <w:tabs>
          <w:tab w:val="num" w:pos="1440"/>
        </w:tabs>
      </w:pPr>
      <w:rPr>
        <w:rFonts w:hint="default" w:ascii="Symbol" w:hAnsi="Symbol" w:eastAsia="Symbol"/>
        <w:b w:val="off"/>
        <w:i w:val="off"/>
        <w:strike w:val="off"/>
        <w:color w:val="auto"/>
        <w:position w:val="0"/>
        <w:sz w:val="22"/>
        <w:u w:val="none"/>
        <w:shd w:val="clear" w:fill="auto"/>
      </w:rPr>
    </w:lvl>
    <w:lvl w:ilvl="2">
      <w:start w:val="1"/>
      <w:numFmt w:val="bullet"/>
      <w:suff w:val="tab"/>
      <w:lvlText w:val=""/>
      <w:pPr>
        <w:ind w:left="1080" w:hanging="360"/>
        <w:tabs>
          <w:tab w:val="num" w:pos="1080"/>
        </w:tabs>
      </w:pPr>
    </w:lvl>
    <w:lvl w:ilvl="3">
      <w:start w:val="1"/>
      <w:numFmt w:val="bullet"/>
      <w:suff w:val="tab"/>
      <w:lvlText w:val=""/>
      <w:pPr>
        <w:ind w:left="1440" w:hanging="360"/>
        <w:tabs>
          <w:tab w:val="num" w:pos="1440"/>
        </w:tabs>
      </w:pPr>
    </w:lvl>
    <w:lvl w:ilvl="4">
      <w:start w:val="1"/>
      <w:numFmt w:val="bullet"/>
      <w:suff w:val="tab"/>
      <w:lvlText w:val=""/>
      <w:pPr>
        <w:ind w:left="1800" w:hanging="360"/>
        <w:tabs>
          <w:tab w:val="num" w:pos="1800"/>
        </w:tabs>
      </w:pPr>
    </w:lvl>
    <w:lvl w:ilvl="5">
      <w:start w:val="1"/>
      <w:numFmt w:val="bullet"/>
      <w:suff w:val="tab"/>
      <w:lvlText w:val=""/>
      <w:pPr>
        <w:ind w:left="2160" w:hanging="360"/>
        <w:tabs>
          <w:tab w:val="num" w:pos="2160"/>
        </w:tabs>
      </w:pPr>
    </w:lvl>
    <w:lvl w:ilvl="6">
      <w:start w:val="1"/>
      <w:numFmt w:val="bullet"/>
      <w:suff w:val="tab"/>
      <w:lvlText w:val=""/>
      <w:pPr>
        <w:ind w:left="2520" w:hanging="360"/>
        <w:tabs>
          <w:tab w:val="num" w:pos="2520"/>
        </w:tabs>
      </w:pPr>
    </w:lvl>
    <w:lvl w:ilvl="7">
      <w:start w:val="1"/>
      <w:numFmt w:val="bullet"/>
      <w:suff w:val="tab"/>
      <w:lvlText w:val=""/>
      <w:pPr>
        <w:ind w:left="2880" w:hanging="360"/>
        <w:tabs>
          <w:tab w:val="num" w:pos="2880"/>
        </w:tabs>
      </w:pPr>
    </w:lvl>
    <w:lvl w:ilvl="8">
      <w:start w:val="1"/>
      <w:numFmt w:val="bullet"/>
      <w:suff w:val="tab"/>
      <w:lvlText w:val=""/>
      <w:pPr>
        <w:ind w:left="3240" w:hanging="360"/>
        <w:tabs>
          <w:tab w:val="num" w:pos="3240"/>
        </w:tabs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  <w:style w:type="paragraph" w:styleId="Normal">
    <w:name w:val="Normal"/>
    <w:basedOn w:val="[Normal]"/>
    <w:next w:val="Normal"/>
    <w:qFormat/>
    <w:pPr>
      <w:widowControl w:val="on"/>
    </w:pPr>
    <w:rPr>
      <w:rFonts w:ascii="Calibri" w:hAnsi="Calibri" w:eastAsia="Calibri"/>
      <w:color w:val="#000000"/>
      <w:sz w:val="22"/>
    </w:rPr>
  </w:style>
  <w:style w:type="paragraph" w:styleId="List Paragraph">
    <w:name w:val="List Paragraph"/>
    <w:basedOn w:val="Normal"/>
    <w:next w:val="List Paragraph"/>
    <w:qFormat/>
    <w:pPr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  <w:spacing w:after="160" w:line="259" w:lineRule="auto"/>
      <w:ind w:left="720"/>
    </w:pPr>
    <w:rPr>
      <w:rFonts w:ascii="Aptos" w:hAnsi="Aptos" w:eastAsia="Aptos"/>
      <w:color w:val="auto"/>
    </w:rPr>
  </w:style>
  <w:style w:type="paragraph" w:styleId="Heading 1">
    <w:name w:val="Heading 1"/>
    <w:basedOn w:val="Normal"/>
    <w:next w:val="Heading 1"/>
    <w:qFormat/>
    <w:pPr/>
    <w:rPr>
      <w:rFonts w:ascii="Calibri Light" w:hAnsi="Calibri Light" w:eastAsia="Calibri Light"/>
      <w:color w:val="#2E74B5"/>
      <w:sz w:val="32"/>
    </w:rPr>
  </w:style>
  <w:style w:type="paragraph" w:styleId="Heading 2">
    <w:name w:val="Heading 2"/>
    <w:basedOn w:val="Normal"/>
    <w:next w:val="Heading 2"/>
    <w:qFormat/>
    <w:pPr/>
    <w:rPr>
      <w:rFonts w:ascii="Calibri Light" w:hAnsi="Calibri Light" w:eastAsia="Calibri Light"/>
      <w:color w:val="#2E74B5"/>
      <w:sz w:val="26"/>
    </w:rPr>
  </w:style>
  <w:style w:type="paragraph" w:styleId="Heading 3">
    <w:name w:val="Heading 3"/>
    <w:basedOn w:val="Normal"/>
    <w:next w:val="Heading 3"/>
    <w:qFormat/>
    <w:pPr/>
    <w:rPr>
      <w:rFonts w:ascii="Calibri Light" w:hAnsi="Calibri Light" w:eastAsia="Calibri Light"/>
      <w:color w:val="#1F4D78"/>
      <w:sz w:val="24"/>
    </w:rPr>
  </w:style>
  <w:style w:type="paragraph" w:styleId="Heading 4">
    <w:name w:val="Heading 4"/>
    <w:basedOn w:val="Normal"/>
    <w:next w:val="Heading 4"/>
    <w:qFormat/>
    <w:pPr/>
    <w:rPr>
      <w:rFonts w:ascii="Calibri Light" w:hAnsi="Calibri Light" w:eastAsia="Calibri Light"/>
      <w:i w:val="on"/>
      <w:color w:val="#2E74B5"/>
    </w:rPr>
  </w:style>
  <w:style w:type="paragraph" w:styleId="Heading 5">
    <w:name w:val="Heading 5"/>
    <w:basedOn w:val="Normal"/>
    <w:next w:val="Heading 5"/>
    <w:qFormat/>
    <w:pPr/>
    <w:rPr>
      <w:rFonts w:ascii="Calibri Light" w:hAnsi="Calibri Light" w:eastAsia="Calibri Light"/>
      <w:color w:val="#2E74B5"/>
    </w:rPr>
  </w:style>
  <w:style w:type="paragraph" w:styleId="Heading 6">
    <w:name w:val="Heading 6"/>
    <w:basedOn w:val="Normal"/>
    <w:next w:val="Heading 6"/>
    <w:qFormat/>
    <w:pPr/>
    <w:rPr>
      <w:rFonts w:ascii="Calibri Light" w:hAnsi="Calibri Light" w:eastAsia="Calibri Light"/>
      <w:color w:val="#1F4D78"/>
    </w:rPr>
  </w:style>
  <w:style w:type="paragraph" w:styleId="Heading 7">
    <w:name w:val="Heading 7"/>
    <w:basedOn w:val="Normal"/>
    <w:next w:val="Heading 7"/>
    <w:qFormat/>
    <w:pPr/>
    <w:rPr>
      <w:rFonts w:ascii="Calibri Light" w:hAnsi="Calibri Light" w:eastAsia="Calibri Light"/>
      <w:i w:val="on"/>
      <w:color w:val="#1F4D78"/>
    </w:rPr>
  </w:style>
  <w:style w:type="paragraph" w:styleId="Heading 8">
    <w:name w:val="Heading 8"/>
    <w:basedOn w:val="Normal"/>
    <w:next w:val="Heading 8"/>
    <w:qFormat/>
    <w:pPr/>
    <w:rPr>
      <w:rFonts w:ascii="Calibri Light" w:hAnsi="Calibri Light" w:eastAsia="Calibri Light"/>
      <w:color w:val="#272727"/>
      <w:sz w:val="20"/>
    </w:rPr>
  </w:style>
  <w:style w:type="paragraph" w:styleId="Heading 9">
    <w:name w:val="Heading 9"/>
    <w:basedOn w:val="Normal"/>
    <w:next w:val="Heading 9"/>
    <w:qFormat/>
    <w:pPr/>
    <w:rPr>
      <w:rFonts w:ascii="Calibri Light" w:hAnsi="Calibri Light" w:eastAsia="Calibri Light"/>
      <w:i w:val="on"/>
      <w:color w:val="#272727"/>
      <w:sz w:val="20"/>
    </w:rPr>
  </w:style>
  <w:style w:type="paragraph" w:styleId="Plain Text">
    <w:name w:val="Plain Text"/>
    <w:basedOn w:val="Normal"/>
    <w:next w:val="Plain Text"/>
    <w:qFormat/>
    <w:pPr/>
    <w:rPr>
      <w:rFonts w:ascii="Courier New" w:hAnsi="Courier New" w:eastAsia="Courier New"/>
    </w:rPr>
  </w:style>
  <w:style w:type="paragraph" w:styleId="Title">
    <w:name w:val="Title"/>
    <w:basedOn w:val="Normal"/>
    <w:next w:val="Title"/>
    <w:qFormat/>
    <w:pPr/>
    <w:rPr>
      <w:rFonts w:ascii="Calibri Light" w:hAnsi="Calibri Light" w:eastAsia="Calibri Light"/>
      <w:sz w:val="56"/>
    </w:rPr>
  </w:style>
  <w:style w:type="paragraph" w:styleId="Standard">
    <w:name w:val="Standard"/>
    <w:basedOn w:val="[Normal]"/>
    <w:next w:val="Standard"/>
    <w:qFormat/>
    <w:pPr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</w:pPr>
    <w:rPr>
      <w:rFonts w:ascii="Times New Roman" w:hAnsi="Times New Roman" w:eastAsia="Times New Roman"/>
      <w:sz w:val="20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numbering" Target="numbering.xml"/>
	<Relationship Id="rId00006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