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A5F"/>
          <w:sz w:val="52"/>
          <w:szCs w:val="52"/>
        </w:rPr>
        <w:t xml:space="preserve">Cybersecurity Lab Setup Report</w:t>
      </w:r>
    </w:p>
    <w:p>
      <w:pPr>
        <w:spacing w:after="600"/>
        <w:jc w:val="center"/>
      </w:pPr>
      <w:r>
        <w:rPr>
          <w:color w:val="555555"/>
          <w:sz w:val="26"/>
          <w:szCs w:val="26"/>
        </w:rPr>
        <w:t xml:space="preserve">Isolated lab with Kali Linux, Metasploitable 2, OWASP BWA and Wazuh</w:t>
      </w:r>
    </w:p>
    <w:p>
      <w:pPr>
        <w:spacing w:after="80"/>
        <w:jc w:val="center"/>
      </w:pPr>
      <w:r>
        <w:rPr>
          <w:sz w:val="26"/>
          <w:szCs w:val="26"/>
        </w:rPr>
        <w:t xml:space="preserve">Prepared by: Jama Ali Jama</w:t>
      </w:r>
    </w:p>
    <w:p>
      <w:pPr>
        <w:spacing w:after="80"/>
        <w:jc w:val="center"/>
      </w:pPr>
      <w:r>
        <w:rPr>
          <w:sz w:val="26"/>
          <w:szCs w:val="26"/>
        </w:rPr>
        <w:t xml:space="preserve">Instructor: Abdihalin Adan Weli</w:t>
      </w:r>
    </w:p>
    <w:p>
      <w:pPr>
        <w:spacing w:after="80"/>
        <w:jc w:val="center"/>
      </w:pPr>
      <w:r>
        <w:rPr>
          <w:sz w:val="26"/>
          <w:szCs w:val="26"/>
        </w:rPr>
        <w:t xml:space="preserve">Date: October 29, 2026</w:t>
      </w:r>
    </w:p>
    <w:p>
      <w:r>
        <w:br w:type="page"/>
      </w:r>
    </w:p>
    <w:p>
      <w:pPr>
        <w:pStyle w:val="Heading1"/>
      </w:pPr>
      <w:r>
        <w:t xml:space="preserve">1. Objective</w:t>
      </w:r>
    </w:p>
    <w:p>
      <w:pPr>
        <w:keepNext/>
        <w:spacing w:after="120"/>
      </w:pPr>
      <w:r>
        <w:t xml:space="preserve">The goal of this lab was to build a small, isolated cybersecurity environment in Oracle VirtualBox with one attacker machine, two intentionally vulnerable targets, and one monitoring platform. The lab is used to practice scanning and enumeration, to see how vulnerable services appear to an attacker, and to observe monitored endpoints in a SIEM, which is the foundation for SOC analyst work.</w:t>
      </w:r>
    </w:p>
    <w:p>
      <w:pPr>
        <w:pStyle w:val="Heading1"/>
      </w:pPr>
      <w:r>
        <w:t xml:space="preserve">2. Lab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900"/>
        <w:gridCol w:w="2560"/>
      </w:tblGrid>
      <w:tr>
        <w:trPr>
          <w:tblHeader/>
        </w:trPr>
        <w:tc>
          <w:tcPr>
            <w:tcW w:type="dxa" w:w="20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Machine</w:t>
            </w:r>
          </w:p>
        </w:tc>
        <w:tc>
          <w:tcPr>
            <w:tcW w:type="dxa" w:w="19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Role</w:t>
            </w:r>
          </w:p>
        </w:tc>
        <w:tc>
          <w:tcPr>
            <w:tcW w:type="dxa" w:w="29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Operating system / version</w:t>
            </w:r>
          </w:p>
        </w:tc>
        <w:tc>
          <w:tcPr>
            <w:tcW w:type="dxa" w:w="256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IP address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kali33 (linux01)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Attacker</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Kali GNU/Linux 2026.3</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192.168.56.108</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Wazuh v4.14.9 OVA</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SIEM / defender</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Wazuh manager and dashboard</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192.168.56.105</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metasploitable2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Vulnerable target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Metasploitable 2 (Linux)</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192.168.56.106</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Owasp</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Web target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OWASP Broken Web Apps v1.2</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192.168.56.107</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Host PC (jama)</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Host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Windows 11 Pro</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192.168.56.1</w:t>
            </w:r>
          </w:p>
        </w:tc>
      </w:tr>
    </w:tbl>
    <w:p>
      <w:pPr>
        <w:keepNext/>
        <w:spacing w:after="120"/>
      </w:pPr>
      <w:r>
        <w:rPr>
          <w:i/>
          <w:iCs/>
          <w:sz w:val="19"/>
          <w:szCs w:val="19"/>
        </w:rPr>
        <w:t xml:space="preserve">Note: addresses are assigned by DHCP on the Host-Only network and can change between sessions. The Kali address shown above is the one Wazuh reported at the time of the final check.</w:t>
      </w:r>
    </w:p>
    <w:p>
      <w:pPr>
        <w:pStyle w:val="Heading1"/>
      </w:pPr>
      <w:r>
        <w:t xml:space="preserve">3. Network Configuration</w:t>
      </w:r>
    </w:p>
    <w:p>
      <w:pPr>
        <w:keepNext/>
        <w:spacing w:after="120"/>
      </w:pPr>
      <w:r>
        <w:t xml:space="preserve">All four VMs use a VirtualBox Host-Only adapter on the 192.168.56.0/24 network, so they can reach each other and the host. A second NAT adapter provides outbound internet access only. No VM uses a Bridged adapter, so none of the vulnerable machines is reachable from the home network or the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VM</w:t>
            </w:r>
          </w:p>
        </w:tc>
        <w:tc>
          <w:tcPr>
            <w:tcW w:type="dxa" w:w="348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Adapter 1</w:t>
            </w:r>
          </w:p>
        </w:tc>
        <w:tc>
          <w:tcPr>
            <w:tcW w:type="dxa" w:w="348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Adapter 2</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kali33</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Host-Only</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NAT</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metasploitable2</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Host-Only</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NAT</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Owasp</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Host-Only</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NAT</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Wazuh</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NAT</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Host-Only</w:t>
            </w:r>
          </w:p>
        </w:tc>
      </w:tr>
    </w:tbl>
    <w:p>
      <w:pPr>
        <w:pStyle w:val="Heading1"/>
      </w:pPr>
      <w:r>
        <w:t xml:space="preserve">4. Virtual Machines and Network Settings</w:t>
      </w:r>
    </w:p>
    <w:p>
      <w:pPr>
        <w:keepNext/>
        <w:spacing w:after="120"/>
      </w:pPr>
      <w:r>
        <w:t xml:space="preserve">The VirtualBox Manager screenshots below show all four VMs in the Running state and the network adapters of each one.</w:t>
      </w:r>
    </w:p>
    <w:p>
      <w:pPr>
        <w:keepNext/>
        <w:spacing w:after="60" w:before="120"/>
        <w:jc w:val="center"/>
      </w:pPr>
      <w:r>
        <w:drawing>
          <wp:inline distT="0" distB="0" distL="0" distR="0">
            <wp:extent cx="5143500" cy="2695575"/>
            <wp:effectExtent t="0" r="0" b="0" l="0"/>
            <wp:docPr id="1" name="Screenshot_2026-10-29_111932.png" descr="Figure 1. VirtualBox Manager: all four VMs running. metasploitable2 selected (Host-Only + NAT)." title="Figure 1. VirtualBox Manager: all four VMs running. metasploitable2 selected (Host-Only + 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695575"/>
                    </a:xfrm>
                    <a:prstGeom prst="rect">
                      <a:avLst/>
                    </a:prstGeom>
                  </pic:spPr>
                </pic:pic>
              </a:graphicData>
            </a:graphic>
          </wp:inline>
        </w:drawing>
      </w:r>
    </w:p>
    <w:p>
      <w:pPr>
        <w:spacing w:after="240"/>
        <w:jc w:val="center"/>
      </w:pPr>
      <w:r>
        <w:rPr>
          <w:i/>
          <w:iCs/>
          <w:color w:val="444444"/>
          <w:sz w:val="19"/>
          <w:szCs w:val="19"/>
        </w:rPr>
        <w:t xml:space="preserve">Figure 1. VirtualBox Manager: all four VMs running. metasploitable2 selected (Host-Only + NAT).</w:t>
      </w:r>
    </w:p>
    <w:p>
      <w:pPr>
        <w:keepNext/>
        <w:spacing w:after="60" w:before="120"/>
        <w:jc w:val="center"/>
      </w:pPr>
      <w:r>
        <w:drawing>
          <wp:inline distT="0" distB="0" distL="0" distR="0">
            <wp:extent cx="5143500" cy="2695575"/>
            <wp:effectExtent t="0" r="0" b="0" l="0"/>
            <wp:docPr id="1" name="Screenshot_2026-10-29_111915.png" descr="Figure 2. Owasp selected: Adapter 1 Host-Only, Adapter 2 NAT." title="Figure 2. Owasp selected: Adapter 1 Host-Only, Adapter 2 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695575"/>
                    </a:xfrm>
                    <a:prstGeom prst="rect">
                      <a:avLst/>
                    </a:prstGeom>
                  </pic:spPr>
                </pic:pic>
              </a:graphicData>
            </a:graphic>
          </wp:inline>
        </w:drawing>
      </w:r>
    </w:p>
    <w:p>
      <w:pPr>
        <w:spacing w:after="240"/>
        <w:jc w:val="center"/>
      </w:pPr>
      <w:r>
        <w:rPr>
          <w:i/>
          <w:iCs/>
          <w:color w:val="444444"/>
          <w:sz w:val="19"/>
          <w:szCs w:val="19"/>
        </w:rPr>
        <w:t xml:space="preserve">Figure 2. Owasp selected: Adapter 1 Host-Only, Adapter 2 NAT.</w:t>
      </w:r>
    </w:p>
    <w:p>
      <w:pPr>
        <w:keepNext/>
        <w:spacing w:after="60" w:before="120"/>
        <w:jc w:val="center"/>
      </w:pPr>
      <w:r>
        <w:drawing>
          <wp:inline distT="0" distB="0" distL="0" distR="0">
            <wp:extent cx="5143500" cy="2667000"/>
            <wp:effectExtent t="0" r="0" b="0" l="0"/>
            <wp:docPr id="1" name="Screenshot_2026-10-29_141636.png" descr="Figure 3. kali33 selected: Adapter 1 Host-Only, Adapter 2 NAT (taken in a later session; the two targets were powered off)." title="Figure 3. kali33 selected: Adapter 1 Host-Only, Adapter 2 NAT (taken in a later session; the two targets were powered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667000"/>
                    </a:xfrm>
                    <a:prstGeom prst="rect">
                      <a:avLst/>
                    </a:prstGeom>
                  </pic:spPr>
                </pic:pic>
              </a:graphicData>
            </a:graphic>
          </wp:inline>
        </w:drawing>
      </w:r>
    </w:p>
    <w:p>
      <w:pPr>
        <w:spacing w:after="240"/>
        <w:jc w:val="center"/>
      </w:pPr>
      <w:r>
        <w:rPr>
          <w:i/>
          <w:iCs/>
          <w:color w:val="444444"/>
          <w:sz w:val="19"/>
          <w:szCs w:val="19"/>
        </w:rPr>
        <w:t xml:space="preserve">Figure 3. kali33 selected: Adapter 1 Host-Only, Adapter 2 NAT (taken in a later session; the two targets were powered off).</w:t>
      </w:r>
    </w:p>
    <w:p>
      <w:pPr>
        <w:keepNext/>
        <w:spacing w:after="60" w:before="120"/>
        <w:jc w:val="center"/>
      </w:pPr>
      <w:r>
        <w:drawing>
          <wp:inline distT="0" distB="0" distL="0" distR="0">
            <wp:extent cx="5143500" cy="2600325"/>
            <wp:effectExtent t="0" r="0" b="0" l="0"/>
            <wp:docPr id="1" name="Screenshot_2026-10-29_141759.png" descr="Figure 4. Wazuh selected: Adapter 1 NAT, Adapter 2 Host-Only (taken in a later session)." title="Figure 4. Wazuh selected: Adapter 1 NAT, Adapter 2 Host-Only (taken in a later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600325"/>
                    </a:xfrm>
                    <a:prstGeom prst="rect">
                      <a:avLst/>
                    </a:prstGeom>
                  </pic:spPr>
                </pic:pic>
              </a:graphicData>
            </a:graphic>
          </wp:inline>
        </w:drawing>
      </w:r>
    </w:p>
    <w:p>
      <w:pPr>
        <w:spacing w:after="240"/>
        <w:jc w:val="center"/>
      </w:pPr>
      <w:r>
        <w:rPr>
          <w:i/>
          <w:iCs/>
          <w:color w:val="444444"/>
          <w:sz w:val="19"/>
          <w:szCs w:val="19"/>
        </w:rPr>
        <w:t xml:space="preserve">Figure 4. Wazuh selected: Adapter 1 NAT, Adapter 2 Host-Only (taken in a later session).</w:t>
      </w:r>
    </w:p>
    <w:p>
      <w:pPr>
        <w:pStyle w:val="Heading1"/>
      </w:pPr>
      <w:r>
        <w:t xml:space="preserve">5. Connectivity Test</w:t>
      </w:r>
    </w:p>
    <w:p>
      <w:pPr>
        <w:keepNext/>
        <w:spacing w:after="120"/>
      </w:pPr>
      <w:r>
        <w:t xml:space="preserve">From the Kali terminal, ping tests were sent to the other machines on the Host-Only network. Every test returned 4 of 4 replies with 0% packet loss, which confirms the lab network is working.</w:t>
      </w:r>
    </w:p>
    <w:p>
      <w:pPr>
        <w:keepNext/>
        <w:spacing w:after="60" w:before="120"/>
        <w:jc w:val="center"/>
      </w:pPr>
      <w:r>
        <w:drawing>
          <wp:inline distT="0" distB="0" distL="0" distR="0">
            <wp:extent cx="5143500" cy="2609850"/>
            <wp:effectExtent t="0" r="0" b="0" l="0"/>
            <wp:docPr id="1" name="kali33__Running__-_Oracle_VirtualBox_10_29_2026_11_22_39_AM.png" descr="Figure 5. Kali pinging 192.168.56.105 (Wazuh) and 192.168.56.106 (Metasploitable 2)." title="Figure 5. Kali pinging 192.168.56.105 (Wazuh) and 192.168.56.106 (Metasploitab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609850"/>
                    </a:xfrm>
                    <a:prstGeom prst="rect">
                      <a:avLst/>
                    </a:prstGeom>
                  </pic:spPr>
                </pic:pic>
              </a:graphicData>
            </a:graphic>
          </wp:inline>
        </w:drawing>
      </w:r>
    </w:p>
    <w:p>
      <w:pPr>
        <w:spacing w:after="240"/>
        <w:jc w:val="center"/>
      </w:pPr>
      <w:r>
        <w:rPr>
          <w:i/>
          <w:iCs/>
          <w:color w:val="444444"/>
          <w:sz w:val="19"/>
          <w:szCs w:val="19"/>
        </w:rPr>
        <w:t xml:space="preserve">Figure 5. Kali pinging 192.168.56.105 (Wazuh) and 192.168.56.106 (Metasploitable 2).</w:t>
      </w:r>
    </w:p>
    <w:p>
      <w:pPr>
        <w:keepNext/>
        <w:spacing w:after="60" w:before="120"/>
        <w:jc w:val="center"/>
      </w:pPr>
      <w:r>
        <w:drawing>
          <wp:inline distT="0" distB="0" distL="0" distR="0">
            <wp:extent cx="5143500" cy="2609850"/>
            <wp:effectExtent t="0" r="0" b="0" l="0"/>
            <wp:docPr id="1" name="kali33__Running__-_Oracle_VirtualBox_10_29_2026_11_22_49_AM.png" descr="Figure 6. Kali pinging 192.168.56.106 and 192.168.56.107 (OWASP BWA)." title="Figure 6. Kali pinging 192.168.56.106 and 192.168.56.107 (OWASP B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609850"/>
                    </a:xfrm>
                    <a:prstGeom prst="rect">
                      <a:avLst/>
                    </a:prstGeom>
                  </pic:spPr>
                </pic:pic>
              </a:graphicData>
            </a:graphic>
          </wp:inline>
        </w:drawing>
      </w:r>
    </w:p>
    <w:p>
      <w:pPr>
        <w:spacing w:after="240"/>
        <w:jc w:val="center"/>
      </w:pPr>
      <w:r>
        <w:rPr>
          <w:i/>
          <w:iCs/>
          <w:color w:val="444444"/>
          <w:sz w:val="19"/>
          <w:szCs w:val="19"/>
        </w:rPr>
        <w:t xml:space="preserve">Figure 6. Kali pinging 192.168.56.106 and 192.168.56.107 (OWASP BWA).</w:t>
      </w:r>
    </w:p>
    <w:p>
      <w:pPr>
        <w:pStyle w:val="Heading1"/>
      </w:pPr>
      <w:r>
        <w:t xml:space="preserve">6. Service Scan of Metasploitable 2</w:t>
      </w:r>
    </w:p>
    <w:p>
      <w:pPr>
        <w:keepNext/>
        <w:spacing w:after="120"/>
      </w:pPr>
      <w:r>
        <w:t xml:space="preserve">An Nmap service-version scan (nmap -sV 192.168.56.106) was run from Kali against the Metasploitable 2 target in the isolated lab. The scan finished in about 16 seconds and found 23 open TCP ports, with the host identified as metasploitable.localdomain.</w:t>
      </w:r>
    </w:p>
    <w:p>
      <w:pPr>
        <w:keepNext/>
        <w:spacing w:after="60" w:before="120"/>
        <w:jc w:val="center"/>
      </w:pPr>
      <w:r>
        <w:drawing>
          <wp:inline distT="0" distB="0" distL="0" distR="0">
            <wp:extent cx="5143500" cy="2609850"/>
            <wp:effectExtent t="0" r="0" b="0" l="0"/>
            <wp:docPr id="1" name="kali33__Running__-_Oracle_VirtualBox_10_29_2026_11_28_22_AM.png" descr="Figure 7. Nmap -sV scan results for 192.168.56.106." title="Figure 7. Nmap -sV scan results for 192.168.56.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609850"/>
                    </a:xfrm>
                    <a:prstGeom prst="rect">
                      <a:avLst/>
                    </a:prstGeom>
                  </pic:spPr>
                </pic:pic>
              </a:graphicData>
            </a:graphic>
          </wp:inline>
        </w:drawing>
      </w:r>
    </w:p>
    <w:p>
      <w:pPr>
        <w:spacing w:after="240"/>
        <w:jc w:val="center"/>
      </w:pPr>
      <w:r>
        <w:rPr>
          <w:i/>
          <w:iCs/>
          <w:color w:val="444444"/>
          <w:sz w:val="19"/>
          <w:szCs w:val="19"/>
        </w:rPr>
        <w:t xml:space="preserve">Figure 7. Nmap -sV scan results for 192.168.56.106.</w:t>
      </w:r>
    </w:p>
    <w:p>
      <w:pPr>
        <w:keepNext/>
        <w:spacing w:after="120"/>
      </w:pPr>
      <w:r>
        <w:rPr>
          <w:b/>
          <w:bCs/>
        </w:rPr>
        <w:t xml:space="preserve">Examples of services reported:</w:t>
      </w:r>
    </w:p>
    <w:p>
      <w:pPr>
        <w:pStyle w:val="ListParagraph"/>
        <w:numPr>
          <w:ilvl w:val="0"/>
          <w:numId w:val="2"/>
        </w:numPr>
      </w:pPr>
      <w:r>
        <w:t xml:space="preserve">21/tcp FTP: vsftpd 2.3.4, and 2121/tcp ProFTPD 1.3.1</w:t>
      </w:r>
    </w:p>
    <w:p>
      <w:pPr>
        <w:pStyle w:val="ListParagraph"/>
        <w:numPr>
          <w:ilvl w:val="0"/>
          <w:numId w:val="2"/>
        </w:numPr>
      </w:pPr>
      <w:r>
        <w:t xml:space="preserve">22/tcp SSH: OpenSSH 4.7p1; 23/tcp Telnet (unencrypted remote login)</w:t>
      </w:r>
    </w:p>
    <w:p>
      <w:pPr>
        <w:pStyle w:val="ListParagraph"/>
        <w:numPr>
          <w:ilvl w:val="0"/>
          <w:numId w:val="2"/>
        </w:numPr>
      </w:pPr>
      <w:r>
        <w:t xml:space="preserve">80/tcp HTTP: Apache httpd 2.2.8; 8180/tcp Apache Tomcat/Coyote JSP engine 1.1</w:t>
      </w:r>
    </w:p>
    <w:p>
      <w:pPr>
        <w:pStyle w:val="ListParagraph"/>
        <w:numPr>
          <w:ilvl w:val="0"/>
          <w:numId w:val="2"/>
        </w:numPr>
      </w:pPr>
      <w:r>
        <w:t xml:space="preserve">139 and 445/tcp: Samba smbd 3.X - 4.X</w:t>
      </w:r>
    </w:p>
    <w:p>
      <w:pPr>
        <w:pStyle w:val="ListParagraph"/>
        <w:numPr>
          <w:ilvl w:val="0"/>
          <w:numId w:val="2"/>
        </w:numPr>
      </w:pPr>
      <w:r>
        <w:t xml:space="preserve">1524/tcp: bindshell (labelled "Metasploitable root shell"); 6667/tcp: UnrealIRCd</w:t>
      </w:r>
    </w:p>
    <w:p>
      <w:pPr>
        <w:pStyle w:val="ListParagraph"/>
        <w:numPr>
          <w:ilvl w:val="0"/>
          <w:numId w:val="2"/>
        </w:numPr>
      </w:pPr>
      <w:r>
        <w:t xml:space="preserve">3306/tcp MySQL 5.0.51a and 5432/tcp PostgreSQL 8.3.x</w:t>
      </w:r>
    </w:p>
    <w:p>
      <w:pPr>
        <w:keepNext/>
        <w:spacing w:after="120"/>
      </w:pPr>
      <w:r>
        <w:t xml:space="preserve">These are old, outdated services. That is expected, since Metasploitable 2 is deliberately vulnerable for training. The scan was run only against my own lab machine.</w:t>
      </w:r>
    </w:p>
    <w:p>
      <w:pPr>
        <w:pStyle w:val="Heading1"/>
      </w:pPr>
      <w:r>
        <w:t xml:space="preserve">7. Web Targets</w:t>
      </w:r>
    </w:p>
    <w:p>
      <w:pPr>
        <w:keepNext/>
        <w:spacing w:after="120"/>
      </w:pPr>
      <w:r>
        <w:t xml:space="preserve">Both web targets were opened in Firefox on Kali.</w:t>
      </w:r>
    </w:p>
    <w:p>
      <w:pPr>
        <w:keepNext/>
        <w:spacing w:after="60" w:before="120"/>
        <w:jc w:val="center"/>
      </w:pPr>
      <w:r>
        <w:drawing>
          <wp:inline distT="0" distB="0" distL="0" distR="0">
            <wp:extent cx="5143500" cy="2609850"/>
            <wp:effectExtent t="0" r="0" b="0" l="0"/>
            <wp:docPr id="1" name="kali33__Running__-_Oracle_VirtualBox_10_29_2026_11_50_15_AM.png" descr="Figure 8. Metasploitable 2 web page at http://192.168.56.106 (TWiki, phpMyAdmin, Mutillidae, DVWA, WebDAV)." title="Figure 8. Metasploitable 2 web page at http://192.168.56.106 (TWiki, phpMyAdmin, Mutillidae, DVWA, WebD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609850"/>
                    </a:xfrm>
                    <a:prstGeom prst="rect">
                      <a:avLst/>
                    </a:prstGeom>
                  </pic:spPr>
                </pic:pic>
              </a:graphicData>
            </a:graphic>
          </wp:inline>
        </w:drawing>
      </w:r>
    </w:p>
    <w:p>
      <w:pPr>
        <w:spacing w:after="240"/>
        <w:jc w:val="center"/>
      </w:pPr>
      <w:r>
        <w:rPr>
          <w:i/>
          <w:iCs/>
          <w:color w:val="444444"/>
          <w:sz w:val="19"/>
          <w:szCs w:val="19"/>
        </w:rPr>
        <w:t xml:space="preserve">Figure 8. Metasploitable 2 web page at http://192.168.56.106 (TWiki, phpMyAdmin, Mutillidae, DVWA, WebDAV).</w:t>
      </w:r>
    </w:p>
    <w:p>
      <w:pPr>
        <w:keepNext/>
        <w:spacing w:after="60" w:before="120"/>
        <w:jc w:val="center"/>
      </w:pPr>
      <w:r>
        <w:drawing>
          <wp:inline distT="0" distB="0" distL="0" distR="0">
            <wp:extent cx="5143500" cy="2609850"/>
            <wp:effectExtent t="0" r="0" b="0" l="0"/>
            <wp:docPr id="1" name="Screenshot_10_29_2026_11_50_07_AM.png" descr="Figure 9. OWASP Broken Web Applications v1.2 at http://192.168.56.107." title="Figure 9. OWASP Broken Web Applications v1.2 at http://192.168.5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609850"/>
                    </a:xfrm>
                    <a:prstGeom prst="rect">
                      <a:avLst/>
                    </a:prstGeom>
                  </pic:spPr>
                </pic:pic>
              </a:graphicData>
            </a:graphic>
          </wp:inline>
        </w:drawing>
      </w:r>
    </w:p>
    <w:p>
      <w:pPr>
        <w:spacing w:after="240"/>
        <w:jc w:val="center"/>
      </w:pPr>
      <w:r>
        <w:rPr>
          <w:i/>
          <w:iCs/>
          <w:color w:val="444444"/>
          <w:sz w:val="19"/>
          <w:szCs w:val="19"/>
        </w:rPr>
        <w:t xml:space="preserve">Figure 9. OWASP Broken Web Applications v1.2 at http://192.168.56.107.</w:t>
      </w:r>
    </w:p>
    <w:p>
      <w:pPr>
        <w:pStyle w:val="Heading1"/>
      </w:pPr>
      <w:r>
        <w:t xml:space="preserve">8. Wazuh Monitoring</w:t>
      </w:r>
    </w:p>
    <w:p>
      <w:pPr>
        <w:keepNext/>
        <w:spacing w:after="120"/>
      </w:pPr>
      <w:r>
        <w:t xml:space="preserve">The Wazuh dashboard at http://192.168.56.105 lists two enrolled agents: the Windows 11 host (jama) and the Kali VM (linux01).</w:t>
      </w:r>
    </w:p>
    <w:p>
      <w:pPr>
        <w:keepNext/>
        <w:spacing w:after="120"/>
      </w:pPr>
      <w:r>
        <w:t xml:space="preserve">Troubleshooting note: both agents first showed as Disconnected. The Kali agent configuration (/var/ossec/etc/ossec.conf) still pointed to 192.168.56.104, an old address of the Wazuh manager, while the manager was now at 192.168.56.105. A connectivity test to port 1514 on the correct address succeeded. After correcting the manager address and restarting the agent, both agents became Active.</w:t>
      </w:r>
    </w:p>
    <w:p>
      <w:pPr>
        <w:keepNext/>
        <w:spacing w:after="60" w:before="120"/>
        <w:jc w:val="center"/>
      </w:pPr>
      <w:r>
        <w:drawing>
          <wp:inline distT="0" distB="0" distL="0" distR="0">
            <wp:extent cx="5143500" cy="2609850"/>
            <wp:effectExtent t="0" r="0" b="0" l="0"/>
            <wp:docPr id="1" name="kali33__Running__-_Oracle_VirtualBox_10_29_2026_1_31_02_PM.png" descr="Figure 10. Wazuh Endpoints: Active (2), Disconnected (0)." title="Figure 10. Wazuh Endpoints: Active (2), Disconnected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609850"/>
                    </a:xfrm>
                    <a:prstGeom prst="rect">
                      <a:avLst/>
                    </a:prstGeom>
                  </pic:spPr>
                </pic:pic>
              </a:graphicData>
            </a:graphic>
          </wp:inline>
        </w:drawing>
      </w:r>
    </w:p>
    <w:p>
      <w:pPr>
        <w:spacing w:after="240"/>
        <w:jc w:val="center"/>
      </w:pPr>
      <w:r>
        <w:rPr>
          <w:i/>
          <w:iCs/>
          <w:color w:val="444444"/>
          <w:sz w:val="19"/>
          <w:szCs w:val="19"/>
        </w:rPr>
        <w:t xml:space="preserve">Figure 10. Wazuh Endpoints: Active (2), Disconnected (0).</w:t>
      </w:r>
    </w:p>
    <w:p>
      <w:pPr>
        <w:pStyle w:val="Heading1"/>
      </w:pPr>
      <w:r>
        <w:t xml:space="preserve">9. Verification</w:t>
      </w:r>
    </w:p>
    <w:p>
      <w:pPr>
        <w:keepNext/>
        <w:spacing w:after="120"/>
      </w:pPr>
      <w:r>
        <w:t xml:space="preserve">The following terminal output shows the user, the system date and time, and the Wazuh dashboard with both agents active, taken in the same session.</w:t>
      </w:r>
    </w:p>
    <w:p>
      <w:pPr>
        <w:keepNext/>
        <w:spacing w:after="60" w:before="120"/>
        <w:jc w:val="center"/>
      </w:pPr>
      <w:r>
        <w:drawing>
          <wp:inline distT="0" distB="0" distL="0" distR="0">
            <wp:extent cx="5143500" cy="2609850"/>
            <wp:effectExtent t="0" r="0" b="0" l="0"/>
            <wp:docPr id="1" name="kali33__Running__-_Oracle_VirtualBox_10_29_2026_1_31_49_PM.png" descr="Figure 11. &quot;sudo whoami; date&quot; on Kali (root, Thu Oct 29 06:31:38 AM EDT 2026) over the Wazuh dashboard." title="Figure 11. &quot;sudo whoami; date&quot; on Kali (root, Thu Oct 29 06:31:38 AM EDT 2026) over the Wazuh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609850"/>
                    </a:xfrm>
                    <a:prstGeom prst="rect">
                      <a:avLst/>
                    </a:prstGeom>
                  </pic:spPr>
                </pic:pic>
              </a:graphicData>
            </a:graphic>
          </wp:inline>
        </w:drawing>
      </w:r>
    </w:p>
    <w:p>
      <w:pPr>
        <w:spacing w:after="240"/>
        <w:jc w:val="center"/>
      </w:pPr>
      <w:r>
        <w:rPr>
          <w:i/>
          <w:iCs/>
          <w:color w:val="444444"/>
          <w:sz w:val="19"/>
          <w:szCs w:val="19"/>
        </w:rPr>
        <w:t xml:space="preserve">Figure 11. "sudo whoami; date" on Kali (root, Thu Oct 29 06:31:38 AM EDT 2026) over the Wazuh dashboard.</w:t>
      </w:r>
    </w:p>
    <w:p>
      <w:pPr>
        <w:pStyle w:val="Heading1"/>
      </w:pPr>
      <w:r>
        <w:t xml:space="preserve">10. Conclusion and What I Learned</w:t>
      </w:r>
    </w:p>
    <w:p>
      <w:pPr>
        <w:pStyle w:val="ListParagraph"/>
        <w:numPr>
          <w:ilvl w:val="0"/>
          <w:numId w:val="2"/>
        </w:numPr>
      </w:pPr>
      <w:r>
        <w:t xml:space="preserve">Built a working four-machine lab on an isolated Host-Only network, with NAT used only for outbound internet access.</w:t>
      </w:r>
    </w:p>
    <w:p>
      <w:pPr>
        <w:pStyle w:val="ListParagraph"/>
        <w:numPr>
          <w:ilvl w:val="0"/>
          <w:numId w:val="2"/>
        </w:numPr>
      </w:pPr>
      <w:r>
        <w:t xml:space="preserve">Verified connectivity with ping and enumerated open services on a target with Nmap.</w:t>
      </w:r>
    </w:p>
    <w:p>
      <w:pPr>
        <w:pStyle w:val="ListParagraph"/>
        <w:numPr>
          <w:ilvl w:val="0"/>
          <w:numId w:val="2"/>
        </w:numPr>
      </w:pPr>
      <w:r>
        <w:t xml:space="preserve">Learned how Host-Only, NAT and Bridged networking differ, and why vulnerable machines must never be bridged.</w:t>
      </w:r>
    </w:p>
    <w:p>
      <w:pPr>
        <w:pStyle w:val="ListParagraph"/>
        <w:numPr>
          <w:ilvl w:val="0"/>
          <w:numId w:val="2"/>
        </w:numPr>
      </w:pPr>
      <w:r>
        <w:t xml:space="preserve">Diagnosed a real fault: Wazuh agents were disconnected because DHCP changed the manager IP. Checking the agent config, the connection to port 1514 and the manager address fixed it.</w:t>
      </w:r>
    </w:p>
    <w:p>
      <w:pPr>
        <w:keepNext/>
        <w:spacing w:after="120"/>
      </w:pPr>
      <w:r>
        <w:t xml:space="preserve">Next steps: run a controlled scan or login attempt from Kali against a monitored machine, find the resulting alerts in Wazuh, record the rule ID and severity, and map the activity to MITRE ATT&amp;CK in an incident-style write-up.</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Jama Ali Jama - Cybersecurity Lab Report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3A5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d4a1bbf2d919d7dc9ff6a4b9a67704ba4c204bb.png"/><Relationship Id="rId9" Type="http://schemas.openxmlformats.org/officeDocument/2006/relationships/image" Target="media/771f8f1648f3891cd32555eb3a97114b06d687f8.png"/><Relationship Id="rId10" Type="http://schemas.openxmlformats.org/officeDocument/2006/relationships/image" Target="media/a3837f0242e2eaaaeb60852012f9873c47c22a4c.png"/><Relationship Id="rId11" Type="http://schemas.openxmlformats.org/officeDocument/2006/relationships/image" Target="media/585d211cdeca81bfb94f68be66cfb6bcfa913279.png"/><Relationship Id="rId12" Type="http://schemas.openxmlformats.org/officeDocument/2006/relationships/image" Target="media/d4db6923c19d3fcb5163762aeb8e56c9a618eb35.png"/><Relationship Id="rId13" Type="http://schemas.openxmlformats.org/officeDocument/2006/relationships/image" Target="media/eba88247d82313f5763b9100517ba49b88066311.png"/><Relationship Id="rId14" Type="http://schemas.openxmlformats.org/officeDocument/2006/relationships/image" Target="media/bcd13556213b4958fc8a8f48795bce2d8c8c88b9.png"/><Relationship Id="rId15" Type="http://schemas.openxmlformats.org/officeDocument/2006/relationships/image" Target="media/f8f465f9410d1a3c4bece88fc534e48d65a20a9b.png"/><Relationship Id="rId16" Type="http://schemas.openxmlformats.org/officeDocument/2006/relationships/image" Target="media/bc4759682c99c6deed3d3b66d55ba57c8cf395c0.png"/><Relationship Id="rId17" Type="http://schemas.openxmlformats.org/officeDocument/2006/relationships/image" Target="media/403389246e1ff213d5e3ea721075842236a2c985.png"/><Relationship Id="rId18" Type="http://schemas.openxmlformats.org/officeDocument/2006/relationships/image" Target="media/11fe47c3d5b5bb17b8274792c5bea9647a9f6ef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2026-10-29T11:38:04.236Z</dcterms:created>
  <dcterms:modified xsi:type="dcterms:W3CDTF">2026-10-29T11:38:04.239Z</dcterms:modified>
</cp:coreProperties>
</file>

<file path=docProps/custom.xml><?xml version="1.0" encoding="utf-8"?>
<Properties xmlns="http://schemas.openxmlformats.org/officeDocument/2006/custom-properties" xmlns:vt="http://schemas.openxmlformats.org/officeDocument/2006/docPropsVTypes"/>
</file>