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Assignment 01 | Calculator State Lab</w:t>
      </w:r>
    </w:p>
    <w:p>
      <w:pPr>
        <w:spacing w:before="0" w:after="360"/>
      </w:pPr>
      <w:r>
        <w:rPr>
          <w:i/>
          <w:color w:val="4B5563"/>
          <w:sz w:val="26"/>
        </w:rPr>
        <w:t>State-Transition Analysis, Architectural Rationale, and AI Test Drive Verification</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shd w:fill="F3F4F6"/>
          </w:tcPr>
          <w:p>
            <w:pPr>
              <w:spacing w:after="0"/>
            </w:pPr>
            <w:r>
              <w:rPr>
                <w:b/>
                <w:sz w:val="20"/>
              </w:rPr>
              <w:t>Student Name:</w:t>
            </w:r>
          </w:p>
        </w:tc>
        <w:tc>
          <w:tcPr>
            <w:tcW w:type="dxa" w:w="6768"/>
            <w:tcMar>
              <w:top w:w="60" w:type="dxa"/>
              <w:bottom w:w="60" w:type="dxa"/>
              <w:left w:w="100" w:type="dxa"/>
              <w:right w:w="100" w:type="dxa"/>
            </w:tcMar>
            <w:shd w:fill="FFFFFF"/>
          </w:tcPr>
          <w:p>
            <w:pPr>
              <w:spacing w:after="0"/>
            </w:pPr>
            <w:r>
              <w:rPr>
                <w:sz w:val="20"/>
              </w:rPr>
              <w:t>Jamal Lyons</w:t>
            </w:r>
          </w:p>
        </w:tc>
      </w:tr>
      <w:tr>
        <w:tc>
          <w:tcPr>
            <w:tcW w:type="dxa" w:w="2592"/>
            <w:tcMar>
              <w:top w:w="60" w:type="dxa"/>
              <w:bottom w:w="60" w:type="dxa"/>
              <w:left w:w="100" w:type="dxa"/>
              <w:right w:w="100" w:type="dxa"/>
            </w:tcMar>
            <w:shd w:fill="F3F4F6"/>
          </w:tcPr>
          <w:p>
            <w:pPr>
              <w:spacing w:after="0"/>
            </w:pPr>
            <w:r>
              <w:rPr>
                <w:b/>
                <w:sz w:val="20"/>
              </w:rPr>
              <w:t>Course &amp; Section:</w:t>
            </w:r>
          </w:p>
        </w:tc>
        <w:tc>
          <w:tcPr>
            <w:tcW w:type="dxa" w:w="6768"/>
            <w:tcMar>
              <w:top w:w="60" w:type="dxa"/>
              <w:bottom w:w="60" w:type="dxa"/>
              <w:left w:w="100" w:type="dxa"/>
              <w:right w:w="100" w:type="dxa"/>
            </w:tcMar>
            <w:shd w:fill="FFFFFF"/>
          </w:tcPr>
          <w:p>
            <w:pPr>
              <w:spacing w:after="0"/>
            </w:pPr>
            <w:r>
              <w:rPr>
                <w:sz w:val="20"/>
              </w:rPr>
              <w:t>CSC 4360 / 6370 Mobile Application Development (Alternate Edition)</w:t>
            </w:r>
          </w:p>
        </w:tc>
      </w:tr>
      <w:tr>
        <w:tc>
          <w:tcPr>
            <w:tcW w:type="dxa" w:w="2592"/>
            <w:tcMar>
              <w:top w:w="60" w:type="dxa"/>
              <w:bottom w:w="60" w:type="dxa"/>
              <w:left w:w="100" w:type="dxa"/>
              <w:right w:w="100" w:type="dxa"/>
            </w:tcMar>
            <w:shd w:fill="F3F4F6"/>
          </w:tcPr>
          <w:p>
            <w:pPr>
              <w:spacing w:after="0"/>
            </w:pPr>
            <w:r>
              <w:rPr>
                <w:b/>
                <w:sz w:val="20"/>
              </w:rPr>
              <w:t>Pathway &amp; Focus:</w:t>
            </w:r>
          </w:p>
        </w:tc>
        <w:tc>
          <w:tcPr>
            <w:tcW w:type="dxa" w:w="6768"/>
            <w:tcMar>
              <w:top w:w="60" w:type="dxa"/>
              <w:bottom w:w="60" w:type="dxa"/>
              <w:left w:w="100" w:type="dxa"/>
              <w:right w:w="100" w:type="dxa"/>
            </w:tcMar>
            <w:shd w:fill="FFFFFF"/>
          </w:tcPr>
          <w:p>
            <w:pPr>
              <w:spacing w:after="0"/>
            </w:pPr>
            <w:r>
              <w:rPr>
                <w:sz w:val="20"/>
              </w:rPr>
              <w:t>Undergraduate &amp; Graduate Unified Comprehensive Pathway</w:t>
            </w:r>
          </w:p>
        </w:tc>
      </w:tr>
      <w:tr>
        <w:tc>
          <w:tcPr>
            <w:tcW w:type="dxa" w:w="2592"/>
            <w:tcMar>
              <w:top w:w="60" w:type="dxa"/>
              <w:bottom w:w="60" w:type="dxa"/>
              <w:left w:w="100" w:type="dxa"/>
              <w:right w:w="100" w:type="dxa"/>
            </w:tcMar>
            <w:shd w:fill="F3F4F6"/>
          </w:tcPr>
          <w:p>
            <w:pPr>
              <w:spacing w:after="0"/>
            </w:pPr>
            <w:r>
              <w:rPr>
                <w:b/>
                <w:sz w:val="20"/>
              </w:rPr>
              <w:t>Repository URL:</w:t>
            </w:r>
          </w:p>
        </w:tc>
        <w:tc>
          <w:tcPr>
            <w:tcW w:type="dxa" w:w="6768"/>
            <w:tcMar>
              <w:top w:w="60" w:type="dxa"/>
              <w:bottom w:w="60" w:type="dxa"/>
              <w:left w:w="100" w:type="dxa"/>
              <w:right w:w="100" w:type="dxa"/>
            </w:tcMar>
            <w:shd w:fill="FFFFFF"/>
          </w:tcPr>
          <w:p>
            <w:pPr>
              <w:spacing w:after="0"/>
            </w:pPr>
            <w:r>
              <w:rPr>
                <w:sz w:val="20"/>
              </w:rPr>
              <w:t>https://github.com/JamalLyons/calculator_app</w:t>
            </w:r>
          </w:p>
        </w:tc>
      </w:tr>
    </w:tbl>
    <w:p>
      <w:pPr>
        <w:spacing w:after="240"/>
      </w:pPr>
    </w:p>
    <w:p>
      <w:pPr>
        <w:keepNext/>
        <w:spacing w:before="360" w:after="120"/>
      </w:pPr>
      <w:r>
        <w:rPr>
          <w:rFonts w:ascii="Calibri" w:hAnsi="Calibri"/>
          <w:b/>
          <w:color w:val="1E3A8A"/>
          <w:sz w:val="32"/>
        </w:rPr>
        <w:t>1. Executive Summary &amp; Implemented Feature Set</w:t>
      </w:r>
    </w:p>
    <w:p>
      <w:pPr>
        <w:spacing w:before="0" w:after="120" w:line="276" w:lineRule="auto"/>
      </w:pPr>
      <w:r>
        <w:rPr>
          <w:i w:val="0"/>
        </w:rPr>
        <w:t>This project implements a fully accessible, robust, and state-resilient Flutter calculator adhering strictly to the alternate edition specifications. The core calculation architecture implements a pure left-to-right (L→R) running total engine where chained operations are evaluated immediately without applying conventional operator precedence (for example, 2 + 3 × 4 evaluates as (2 + 3) × 4 = 20). To provide an exhaustive demonstration of software engineering excellence, this implementation incorporates all features across both the Undergraduate and Graduate tracks.</w:t>
      </w:r>
    </w:p>
    <w:p>
      <w:pPr>
        <w:keepNext/>
        <w:spacing w:before="240" w:after="80"/>
      </w:pPr>
      <w:r>
        <w:rPr>
          <w:rFonts w:ascii="Calibri" w:hAnsi="Calibri"/>
          <w:b/>
          <w:color w:val="1F2937"/>
          <w:sz w:val="26"/>
        </w:rPr>
        <w:t>Comprehensive Feature Matrix</w:t>
      </w:r>
    </w:p>
    <w:p>
      <w:pPr>
        <w:pStyle w:val="ListBullet"/>
        <w:spacing w:before="0" w:after="60" w:line="276" w:lineRule="auto"/>
      </w:pPr>
      <w:r>
        <w:rPr>
          <w:b/>
        </w:rPr>
        <w:t xml:space="preserve">Core L→R Running Engine: </w:t>
      </w:r>
      <w:r>
        <w:t>Immediate evaluation of binary operators left-to-right; accumulator updates after every operator; operator replacement (9 + × 2 = 18); equals preservation when waiting for operand (7 + =).</w:t>
      </w:r>
    </w:p>
    <w:p>
      <w:pPr>
        <w:pStyle w:val="ListBullet"/>
        <w:spacing w:before="0" w:after="60" w:line="276" w:lineRule="auto"/>
      </w:pPr>
      <w:r>
        <w:rPr>
          <w:b/>
        </w:rPr>
        <w:t xml:space="preserve">Decimal Support (Required): </w:t>
      </w:r>
      <w:r>
        <w:t>Accurate floating-point input with single-decimal enforcement; IEEE-754 precision normalization eliminating artifacts (0.1 + 0.2 = 0.3).</w:t>
      </w:r>
    </w:p>
    <w:p>
      <w:pPr>
        <w:pStyle w:val="ListBullet"/>
        <w:spacing w:before="0" w:after="60" w:line="276" w:lineRule="auto"/>
      </w:pPr>
      <w:r>
        <w:rPr>
          <w:b/>
        </w:rPr>
        <w:t xml:space="preserve">Theme Toggle (Undergraduate): </w:t>
      </w:r>
      <w:r>
        <w:t>Seamless switching between Light and Dark themes with WCAG-compliant high-contrast surfaces and AnimatedTheme transitions.</w:t>
      </w:r>
    </w:p>
    <w:p>
      <w:pPr>
        <w:pStyle w:val="ListBullet"/>
        <w:spacing w:before="0" w:after="60" w:line="276" w:lineRule="auto"/>
      </w:pPr>
      <w:r>
        <w:rPr>
          <w:b/>
        </w:rPr>
        <w:t xml:space="preserve">Clear / All Clear (Undergraduate): </w:t>
      </w:r>
      <w:r>
        <w:t>All Clear (AC) resets display, accumulator, and pending operations; Clear Entry (CE) resets only active operand input without losing accumulated state.</w:t>
      </w:r>
    </w:p>
    <w:p>
      <w:pPr>
        <w:pStyle w:val="ListBullet"/>
        <w:spacing w:before="0" w:after="60" w:line="276" w:lineRule="auto"/>
      </w:pPr>
      <w:r>
        <w:rPr>
          <w:b/>
        </w:rPr>
        <w:t xml:space="preserve">Error Handling &amp; Recovery (Undergraduate): </w:t>
      </w:r>
      <w:r>
        <w:t>Safe handling of division by zero, invalid roots, and overflow with intuitive recovery guidance.</w:t>
      </w:r>
    </w:p>
    <w:p>
      <w:pPr>
        <w:pStyle w:val="ListBullet"/>
        <w:spacing w:before="0" w:after="60" w:line="276" w:lineRule="auto"/>
      </w:pPr>
      <w:r>
        <w:rPr>
          <w:b/>
        </w:rPr>
        <w:t xml:space="preserve">Button Animations (Undergraduate): </w:t>
      </w:r>
      <w:r>
        <w:t>Haptic/scale spring animations on press (down-scale to 0.92) paired with responsive Material ink splashes, strictly meeting the 48dp touch target standard.</w:t>
      </w:r>
    </w:p>
    <w:p>
      <w:pPr>
        <w:pStyle w:val="ListBullet"/>
        <w:spacing w:before="0" w:after="60" w:line="276" w:lineRule="auto"/>
      </w:pPr>
      <w:r>
        <w:rPr>
          <w:b/>
        </w:rPr>
        <w:t xml:space="preserve">Percentage &amp; Sign Toggle (Undergraduate): </w:t>
      </w:r>
      <w:r>
        <w:t>Standalone percentage (50% = 0.5) and relative percentage in operations (200 + 10% = 220); positive/negative sign toggle with zero-guard.</w:t>
      </w:r>
    </w:p>
    <w:p>
      <w:pPr>
        <w:pStyle w:val="ListBullet"/>
        <w:spacing w:before="0" w:after="60" w:line="276" w:lineRule="auto"/>
      </w:pPr>
      <w:r>
        <w:rPr>
          <w:b/>
        </w:rPr>
        <w:t xml:space="preserve">Calculation History (Graduate): </w:t>
      </w:r>
      <w:r>
        <w:t>Persistent calculation log modal with timestamp, equation trace, and tap-to-reuse capability to inject previous results into the active calculation.</w:t>
      </w:r>
    </w:p>
    <w:p>
      <w:pPr>
        <w:pStyle w:val="ListBullet"/>
        <w:spacing w:before="0" w:after="60" w:line="276" w:lineRule="auto"/>
      </w:pPr>
      <w:r>
        <w:rPr>
          <w:b/>
        </w:rPr>
        <w:t xml:space="preserve">Advanced Operations (Graduate): </w:t>
      </w:r>
      <w:r>
        <w:t>Square root (√) with negative input protection, percentage (%), and sign toggle (±) fully integrated.</w:t>
      </w:r>
    </w:p>
    <w:p>
      <w:pPr>
        <w:pStyle w:val="ListBullet"/>
        <w:spacing w:before="0" w:after="60" w:line="276" w:lineRule="auto"/>
      </w:pPr>
      <w:r>
        <w:rPr>
          <w:b/>
        </w:rPr>
        <w:t xml:space="preserve">Backspace / Delete (Graduate): </w:t>
      </w:r>
      <w:r>
        <w:t>Single-character deletion, decimal-point erasure handling, and long-press clear gesture support.</w:t>
      </w:r>
    </w:p>
    <w:p>
      <w:pPr>
        <w:pStyle w:val="ListBullet"/>
        <w:spacing w:before="0" w:after="60" w:line="276" w:lineRule="auto"/>
      </w:pPr>
      <w:r>
        <w:rPr>
          <w:b/>
        </w:rPr>
        <w:t xml:space="preserve">Parentheses &amp; Precedence Mode (Graduate): </w:t>
      </w:r>
      <w:r>
        <w:t>Dual-engine architecture allowing the user to switch modes via top AppBar between L→R Running Total (2 + 3 × 4 = 20) and conventional PEMDAS Precedence (2 + 3 × 4 = 14) with grouped parentheses.</w:t>
      </w:r>
    </w:p>
    <w:p>
      <w:pPr>
        <w:pStyle w:val="ListBullet"/>
        <w:spacing w:before="0" w:after="60" w:line="276" w:lineRule="auto"/>
      </w:pPr>
      <w:r>
        <w:rPr>
          <w:b/>
        </w:rPr>
        <w:t xml:space="preserve">Landscape Mode (Graduate): </w:t>
      </w:r>
      <w:r>
        <w:t>Adaptive responsive layout using OrientationBuilder; exposes a 6-column scientific keypad in landscape while preserving ongoing calculation state across orientation rotations.</w:t>
      </w:r>
    </w:p>
    <w:p>
      <w:pPr>
        <w:keepNext/>
        <w:spacing w:before="360" w:after="120"/>
      </w:pPr>
      <w:r>
        <w:rPr>
          <w:rFonts w:ascii="Calibri" w:hAnsi="Calibri"/>
          <w:b/>
          <w:color w:val="1E3A8A"/>
          <w:sz w:val="32"/>
        </w:rPr>
        <w:t>2. State-Transition Table &amp; Architectural Traces</w:t>
      </w:r>
    </w:p>
    <w:p>
      <w:pPr>
        <w:spacing w:before="0" w:after="120" w:line="276" w:lineRule="auto"/>
      </w:pPr>
      <w:r>
        <w:rPr>
          <w:i w:val="0"/>
        </w:rPr>
        <w:t>The calculator state machine is defined by four authoritative state variables: accumulator (double?), currentOperand (String), pendingOperator (String?), and inputPhase (enum). Crucially, displayText and formula are purely derived representations, preventing dual-source-of-truth defects.</w:t>
      </w:r>
    </w:p>
    <w:p>
      <w:pPr>
        <w:keepNext/>
        <w:spacing w:before="240" w:after="80"/>
      </w:pPr>
      <w:r>
        <w:rPr>
          <w:rFonts w:ascii="Calibri" w:hAnsi="Calibri"/>
          <w:b/>
          <w:color w:val="1F2937"/>
          <w:sz w:val="26"/>
        </w:rPr>
        <w:t>State Transition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60" w:type="dxa"/>
              <w:right w:w="60" w:type="dxa"/>
            </w:tcMar>
          </w:tcPr>
          <w:p>
            <w:pPr>
              <w:spacing w:after="0"/>
            </w:pPr>
            <w:r>
              <w:rPr>
                <w:b/>
                <w:color w:val="FFFFFF"/>
                <w:sz w:val="18"/>
              </w:rPr>
              <w:t>Current Phase</w:t>
            </w:r>
          </w:p>
        </w:tc>
        <w:tc>
          <w:tcPr>
            <w:tcW w:type="dxa" w:w="1560"/>
            <w:shd w:fill="1E3A8A"/>
            <w:tcMar>
              <w:top w:w="80" w:type="dxa"/>
              <w:bottom w:w="80" w:type="dxa"/>
              <w:left w:w="60" w:type="dxa"/>
              <w:right w:w="60" w:type="dxa"/>
            </w:tcMar>
          </w:tcPr>
          <w:p>
            <w:pPr>
              <w:spacing w:after="0"/>
            </w:pPr>
            <w:r>
              <w:rPr>
                <w:b/>
                <w:color w:val="FFFFFF"/>
                <w:sz w:val="18"/>
              </w:rPr>
              <w:t>Input Event</w:t>
            </w:r>
          </w:p>
        </w:tc>
        <w:tc>
          <w:tcPr>
            <w:tcW w:type="dxa" w:w="1560"/>
            <w:shd w:fill="1E3A8A"/>
            <w:tcMar>
              <w:top w:w="80" w:type="dxa"/>
              <w:bottom w:w="80" w:type="dxa"/>
              <w:left w:w="60" w:type="dxa"/>
              <w:right w:w="60" w:type="dxa"/>
            </w:tcMar>
          </w:tcPr>
          <w:p>
            <w:pPr>
              <w:spacing w:after="0"/>
            </w:pPr>
            <w:r>
              <w:rPr>
                <w:b/>
                <w:color w:val="FFFFFF"/>
                <w:sz w:val="18"/>
              </w:rPr>
              <w:t>Next Phase</w:t>
            </w:r>
          </w:p>
        </w:tc>
        <w:tc>
          <w:tcPr>
            <w:tcW w:type="dxa" w:w="1560"/>
            <w:shd w:fill="1E3A8A"/>
            <w:tcMar>
              <w:top w:w="80" w:type="dxa"/>
              <w:bottom w:w="80" w:type="dxa"/>
              <w:left w:w="60" w:type="dxa"/>
              <w:right w:w="60" w:type="dxa"/>
            </w:tcMar>
          </w:tcPr>
          <w:p>
            <w:pPr>
              <w:spacing w:after="0"/>
            </w:pPr>
            <w:r>
              <w:rPr>
                <w:b/>
                <w:color w:val="FFFFFF"/>
                <w:sz w:val="18"/>
              </w:rPr>
              <w:t>Accumulator</w:t>
            </w:r>
          </w:p>
        </w:tc>
        <w:tc>
          <w:tcPr>
            <w:tcW w:type="dxa" w:w="1560"/>
            <w:shd w:fill="1E3A8A"/>
            <w:tcMar>
              <w:top w:w="80" w:type="dxa"/>
              <w:bottom w:w="80" w:type="dxa"/>
              <w:left w:w="60" w:type="dxa"/>
              <w:right w:w="60" w:type="dxa"/>
            </w:tcMar>
          </w:tcPr>
          <w:p>
            <w:pPr>
              <w:spacing w:after="0"/>
            </w:pPr>
            <w:r>
              <w:rPr>
                <w:b/>
                <w:color w:val="FFFFFF"/>
                <w:sz w:val="18"/>
              </w:rPr>
              <w:t>Current Operand</w:t>
            </w:r>
          </w:p>
        </w:tc>
        <w:tc>
          <w:tcPr>
            <w:tcW w:type="dxa" w:w="1560"/>
            <w:shd w:fill="1E3A8A"/>
            <w:tcMar>
              <w:top w:w="80" w:type="dxa"/>
              <w:bottom w:w="80" w:type="dxa"/>
              <w:left w:w="60" w:type="dxa"/>
              <w:right w:w="60" w:type="dxa"/>
            </w:tcMar>
          </w:tcPr>
          <w:p>
            <w:pPr>
              <w:spacing w:after="0"/>
            </w:pPr>
            <w:r>
              <w:rPr>
                <w:b/>
                <w:color w:val="FFFFFF"/>
                <w:sz w:val="18"/>
              </w:rPr>
              <w:t>Derived Display</w:t>
            </w:r>
          </w:p>
        </w:tc>
      </w:tr>
      <w:tr>
        <w:tc>
          <w:tcPr>
            <w:tcW w:type="dxa" w:w="1560"/>
            <w:shd w:fill="F9FAFB"/>
            <w:tcMar>
              <w:top w:w="60" w:type="dxa"/>
              <w:bottom w:w="60" w:type="dxa"/>
              <w:left w:w="60" w:type="dxa"/>
              <w:right w:w="60" w:type="dxa"/>
            </w:tcMar>
          </w:tcPr>
          <w:p>
            <w:pPr>
              <w:spacing w:after="0"/>
            </w:pPr>
            <w:r>
              <w:rPr>
                <w:sz w:val="17"/>
              </w:rPr>
              <w:t>enteringFirst</w:t>
            </w:r>
          </w:p>
        </w:tc>
        <w:tc>
          <w:tcPr>
            <w:tcW w:type="dxa" w:w="1560"/>
            <w:shd w:fill="F9FAFB"/>
            <w:tcMar>
              <w:top w:w="60" w:type="dxa"/>
              <w:bottom w:w="60" w:type="dxa"/>
              <w:left w:w="60" w:type="dxa"/>
              <w:right w:w="60" w:type="dxa"/>
            </w:tcMar>
          </w:tcPr>
          <w:p>
            <w:pPr>
              <w:spacing w:after="0"/>
            </w:pPr>
            <w:r>
              <w:rPr>
                <w:sz w:val="17"/>
              </w:rPr>
              <w:t>Digit d</w:t>
            </w:r>
          </w:p>
        </w:tc>
        <w:tc>
          <w:tcPr>
            <w:tcW w:type="dxa" w:w="1560"/>
            <w:shd w:fill="F9FAFB"/>
            <w:tcMar>
              <w:top w:w="60" w:type="dxa"/>
              <w:bottom w:w="60" w:type="dxa"/>
              <w:left w:w="60" w:type="dxa"/>
              <w:right w:w="60" w:type="dxa"/>
            </w:tcMar>
          </w:tcPr>
          <w:p>
            <w:pPr>
              <w:spacing w:after="0"/>
            </w:pPr>
            <w:r>
              <w:rPr>
                <w:sz w:val="17"/>
              </w:rPr>
              <w:t>enteringFirst</w:t>
            </w:r>
          </w:p>
        </w:tc>
        <w:tc>
          <w:tcPr>
            <w:tcW w:type="dxa" w:w="1560"/>
            <w:shd w:fill="F9FAFB"/>
            <w:tcMar>
              <w:top w:w="60" w:type="dxa"/>
              <w:bottom w:w="60" w:type="dxa"/>
              <w:left w:w="60" w:type="dxa"/>
              <w:right w:w="60" w:type="dxa"/>
            </w:tcMar>
          </w:tcPr>
          <w:p>
            <w:pPr>
              <w:spacing w:after="0"/>
            </w:pPr>
            <w:r>
              <w:rPr>
                <w:sz w:val="17"/>
              </w:rPr>
              <w:t>null</w:t>
            </w:r>
          </w:p>
        </w:tc>
        <w:tc>
          <w:tcPr>
            <w:tcW w:type="dxa" w:w="1560"/>
            <w:shd w:fill="F9FAFB"/>
            <w:tcMar>
              <w:top w:w="60" w:type="dxa"/>
              <w:bottom w:w="60" w:type="dxa"/>
              <w:left w:w="60" w:type="dxa"/>
              <w:right w:w="60" w:type="dxa"/>
            </w:tcMar>
          </w:tcPr>
          <w:p>
            <w:pPr>
              <w:spacing w:after="0"/>
            </w:pPr>
            <w:r>
              <w:rPr>
                <w:sz w:val="17"/>
              </w:rPr>
              <w:t>append d</w:t>
            </w:r>
          </w:p>
        </w:tc>
        <w:tc>
          <w:tcPr>
            <w:tcW w:type="dxa" w:w="1560"/>
            <w:shd w:fill="F9FAFB"/>
            <w:tcMar>
              <w:top w:w="60" w:type="dxa"/>
              <w:bottom w:w="60" w:type="dxa"/>
              <w:left w:w="60" w:type="dxa"/>
              <w:right w:w="60" w:type="dxa"/>
            </w:tcMar>
          </w:tcPr>
          <w:p>
            <w:pPr>
              <w:spacing w:after="0"/>
            </w:pPr>
            <w:r>
              <w:rPr>
                <w:sz w:val="17"/>
              </w:rPr>
              <w:t>currentOperand</w:t>
            </w:r>
          </w:p>
        </w:tc>
      </w:tr>
      <w:tr>
        <w:tc>
          <w:tcPr>
            <w:tcW w:type="dxa" w:w="1560"/>
            <w:shd w:fill="FFFFFF"/>
            <w:tcMar>
              <w:top w:w="60" w:type="dxa"/>
              <w:bottom w:w="60" w:type="dxa"/>
              <w:left w:w="60" w:type="dxa"/>
              <w:right w:w="60" w:type="dxa"/>
            </w:tcMar>
          </w:tcPr>
          <w:p>
            <w:pPr>
              <w:spacing w:after="0"/>
            </w:pPr>
            <w:r>
              <w:rPr>
                <w:sz w:val="17"/>
              </w:rPr>
              <w:t>enteringFirst</w:t>
            </w:r>
          </w:p>
        </w:tc>
        <w:tc>
          <w:tcPr>
            <w:tcW w:type="dxa" w:w="1560"/>
            <w:shd w:fill="FFFFFF"/>
            <w:tcMar>
              <w:top w:w="60" w:type="dxa"/>
              <w:bottom w:w="60" w:type="dxa"/>
              <w:left w:w="60" w:type="dxa"/>
              <w:right w:w="60" w:type="dxa"/>
            </w:tcMar>
          </w:tcPr>
          <w:p>
            <w:pPr>
              <w:spacing w:after="0"/>
            </w:pPr>
            <w:r>
              <w:rPr>
                <w:sz w:val="17"/>
              </w:rPr>
              <w:t>Operator op</w:t>
            </w:r>
          </w:p>
        </w:tc>
        <w:tc>
          <w:tcPr>
            <w:tcW w:type="dxa" w:w="1560"/>
            <w:shd w:fill="FFFFFF"/>
            <w:tcMar>
              <w:top w:w="60" w:type="dxa"/>
              <w:bottom w:w="60" w:type="dxa"/>
              <w:left w:w="60" w:type="dxa"/>
              <w:right w:w="60" w:type="dxa"/>
            </w:tcMar>
          </w:tcPr>
          <w:p>
            <w:pPr>
              <w:spacing w:after="0"/>
            </w:pPr>
            <w:r>
              <w:rPr>
                <w:sz w:val="17"/>
              </w:rPr>
              <w:t>waitingForOp</w:t>
            </w:r>
          </w:p>
        </w:tc>
        <w:tc>
          <w:tcPr>
            <w:tcW w:type="dxa" w:w="1560"/>
            <w:shd w:fill="FFFFFF"/>
            <w:tcMar>
              <w:top w:w="60" w:type="dxa"/>
              <w:bottom w:w="60" w:type="dxa"/>
              <w:left w:w="60" w:type="dxa"/>
              <w:right w:w="60" w:type="dxa"/>
            </w:tcMar>
          </w:tcPr>
          <w:p>
            <w:pPr>
              <w:spacing w:after="0"/>
            </w:pPr>
            <w:r>
              <w:rPr>
                <w:sz w:val="17"/>
              </w:rPr>
              <w:t>parse(operand)</w:t>
            </w:r>
          </w:p>
        </w:tc>
        <w:tc>
          <w:tcPr>
            <w:tcW w:type="dxa" w:w="1560"/>
            <w:shd w:fill="FFFFFF"/>
            <w:tcMar>
              <w:top w:w="60" w:type="dxa"/>
              <w:bottom w:w="60" w:type="dxa"/>
              <w:left w:w="60" w:type="dxa"/>
              <w:right w:w="60" w:type="dxa"/>
            </w:tcMar>
          </w:tcPr>
          <w:p>
            <w:pPr>
              <w:spacing w:after="0"/>
            </w:pPr>
            <w:r>
              <w:rPr>
                <w:sz w:val="17"/>
              </w:rPr>
              <w:t>'' (empty)</w:t>
            </w:r>
          </w:p>
        </w:tc>
        <w:tc>
          <w:tcPr>
            <w:tcW w:type="dxa" w:w="1560"/>
            <w:shd w:fill="FFFFFF"/>
            <w:tcMar>
              <w:top w:w="60" w:type="dxa"/>
              <w:bottom w:w="60" w:type="dxa"/>
              <w:left w:w="60" w:type="dxa"/>
              <w:right w:w="60" w:type="dxa"/>
            </w:tcMar>
          </w:tcPr>
          <w:p>
            <w:pPr>
              <w:spacing w:after="0"/>
            </w:pPr>
            <w:r>
              <w:rPr>
                <w:sz w:val="17"/>
              </w:rPr>
              <w:t>format(accum)</w:t>
            </w:r>
          </w:p>
        </w:tc>
      </w:tr>
      <w:tr>
        <w:tc>
          <w:tcPr>
            <w:tcW w:type="dxa" w:w="1560"/>
            <w:shd w:fill="F9FAFB"/>
            <w:tcMar>
              <w:top w:w="60" w:type="dxa"/>
              <w:bottom w:w="60" w:type="dxa"/>
              <w:left w:w="60" w:type="dxa"/>
              <w:right w:w="60" w:type="dxa"/>
            </w:tcMar>
          </w:tcPr>
          <w:p>
            <w:pPr>
              <w:spacing w:after="0"/>
            </w:pPr>
            <w:r>
              <w:rPr>
                <w:sz w:val="17"/>
              </w:rPr>
              <w:t>waitingForOp</w:t>
            </w:r>
          </w:p>
        </w:tc>
        <w:tc>
          <w:tcPr>
            <w:tcW w:type="dxa" w:w="1560"/>
            <w:shd w:fill="F9FAFB"/>
            <w:tcMar>
              <w:top w:w="60" w:type="dxa"/>
              <w:bottom w:w="60" w:type="dxa"/>
              <w:left w:w="60" w:type="dxa"/>
              <w:right w:w="60" w:type="dxa"/>
            </w:tcMar>
          </w:tcPr>
          <w:p>
            <w:pPr>
              <w:spacing w:after="0"/>
            </w:pPr>
            <w:r>
              <w:rPr>
                <w:sz w:val="17"/>
              </w:rPr>
              <w:t>Operator op2</w:t>
            </w:r>
          </w:p>
        </w:tc>
        <w:tc>
          <w:tcPr>
            <w:tcW w:type="dxa" w:w="1560"/>
            <w:shd w:fill="F9FAFB"/>
            <w:tcMar>
              <w:top w:w="60" w:type="dxa"/>
              <w:bottom w:w="60" w:type="dxa"/>
              <w:left w:w="60" w:type="dxa"/>
              <w:right w:w="60" w:type="dxa"/>
            </w:tcMar>
          </w:tcPr>
          <w:p>
            <w:pPr>
              <w:spacing w:after="0"/>
            </w:pPr>
            <w:r>
              <w:rPr>
                <w:sz w:val="17"/>
              </w:rPr>
              <w:t>waitingForOp</w:t>
            </w:r>
          </w:p>
        </w:tc>
        <w:tc>
          <w:tcPr>
            <w:tcW w:type="dxa" w:w="1560"/>
            <w:shd w:fill="F9FAFB"/>
            <w:tcMar>
              <w:top w:w="60" w:type="dxa"/>
              <w:bottom w:w="60" w:type="dxa"/>
              <w:left w:w="60" w:type="dxa"/>
              <w:right w:w="60" w:type="dxa"/>
            </w:tcMar>
          </w:tcPr>
          <w:p>
            <w:pPr>
              <w:spacing w:after="0"/>
            </w:pPr>
            <w:r>
              <w:rPr>
                <w:sz w:val="17"/>
              </w:rPr>
              <w:t>unchanged</w:t>
            </w:r>
          </w:p>
        </w:tc>
        <w:tc>
          <w:tcPr>
            <w:tcW w:type="dxa" w:w="1560"/>
            <w:shd w:fill="F9FAFB"/>
            <w:tcMar>
              <w:top w:w="60" w:type="dxa"/>
              <w:bottom w:w="60" w:type="dxa"/>
              <w:left w:w="60" w:type="dxa"/>
              <w:right w:w="60" w:type="dxa"/>
            </w:tcMar>
          </w:tcPr>
          <w:p>
            <w:pPr>
              <w:spacing w:after="0"/>
            </w:pPr>
            <w:r>
              <w:rPr>
                <w:sz w:val="17"/>
              </w:rPr>
              <w:t>'' (empty)</w:t>
            </w:r>
          </w:p>
        </w:tc>
        <w:tc>
          <w:tcPr>
            <w:tcW w:type="dxa" w:w="1560"/>
            <w:shd w:fill="F9FAFB"/>
            <w:tcMar>
              <w:top w:w="60" w:type="dxa"/>
              <w:bottom w:w="60" w:type="dxa"/>
              <w:left w:w="60" w:type="dxa"/>
              <w:right w:w="60" w:type="dxa"/>
            </w:tcMar>
          </w:tcPr>
          <w:p>
            <w:pPr>
              <w:spacing w:after="0"/>
            </w:pPr>
            <w:r>
              <w:rPr>
                <w:sz w:val="17"/>
              </w:rPr>
              <w:t>format(accum) [op replaced]</w:t>
            </w:r>
          </w:p>
        </w:tc>
      </w:tr>
      <w:tr>
        <w:tc>
          <w:tcPr>
            <w:tcW w:type="dxa" w:w="1560"/>
            <w:shd w:fill="FFFFFF"/>
            <w:tcMar>
              <w:top w:w="60" w:type="dxa"/>
              <w:bottom w:w="60" w:type="dxa"/>
              <w:left w:w="60" w:type="dxa"/>
              <w:right w:w="60" w:type="dxa"/>
            </w:tcMar>
          </w:tcPr>
          <w:p>
            <w:pPr>
              <w:spacing w:after="0"/>
            </w:pPr>
            <w:r>
              <w:rPr>
                <w:sz w:val="17"/>
              </w:rPr>
              <w:t>waitingForOp</w:t>
            </w:r>
          </w:p>
        </w:tc>
        <w:tc>
          <w:tcPr>
            <w:tcW w:type="dxa" w:w="1560"/>
            <w:shd w:fill="FFFFFF"/>
            <w:tcMar>
              <w:top w:w="60" w:type="dxa"/>
              <w:bottom w:w="60" w:type="dxa"/>
              <w:left w:w="60" w:type="dxa"/>
              <w:right w:w="60" w:type="dxa"/>
            </w:tcMar>
          </w:tcPr>
          <w:p>
            <w:pPr>
              <w:spacing w:after="0"/>
            </w:pPr>
            <w:r>
              <w:rPr>
                <w:sz w:val="17"/>
              </w:rPr>
              <w:t>Digit d</w:t>
            </w:r>
          </w:p>
        </w:tc>
        <w:tc>
          <w:tcPr>
            <w:tcW w:type="dxa" w:w="1560"/>
            <w:shd w:fill="FFFFFF"/>
            <w:tcMar>
              <w:top w:w="60" w:type="dxa"/>
              <w:bottom w:w="60" w:type="dxa"/>
              <w:left w:w="60" w:type="dxa"/>
              <w:right w:w="60" w:type="dxa"/>
            </w:tcMar>
          </w:tcPr>
          <w:p>
            <w:pPr>
              <w:spacing w:after="0"/>
            </w:pPr>
            <w:r>
              <w:rPr>
                <w:sz w:val="17"/>
              </w:rPr>
              <w:t>enteringSubsequent</w:t>
            </w:r>
          </w:p>
        </w:tc>
        <w:tc>
          <w:tcPr>
            <w:tcW w:type="dxa" w:w="1560"/>
            <w:shd w:fill="FFFFFF"/>
            <w:tcMar>
              <w:top w:w="60" w:type="dxa"/>
              <w:bottom w:w="60" w:type="dxa"/>
              <w:left w:w="60" w:type="dxa"/>
              <w:right w:w="60" w:type="dxa"/>
            </w:tcMar>
          </w:tcPr>
          <w:p>
            <w:pPr>
              <w:spacing w:after="0"/>
            </w:pPr>
            <w:r>
              <w:rPr>
                <w:sz w:val="17"/>
              </w:rPr>
              <w:t>unchanged</w:t>
            </w:r>
          </w:p>
        </w:tc>
        <w:tc>
          <w:tcPr>
            <w:tcW w:type="dxa" w:w="1560"/>
            <w:shd w:fill="FFFFFF"/>
            <w:tcMar>
              <w:top w:w="60" w:type="dxa"/>
              <w:bottom w:w="60" w:type="dxa"/>
              <w:left w:w="60" w:type="dxa"/>
              <w:right w:w="60" w:type="dxa"/>
            </w:tcMar>
          </w:tcPr>
          <w:p>
            <w:pPr>
              <w:spacing w:after="0"/>
            </w:pPr>
            <w:r>
              <w:rPr>
                <w:sz w:val="17"/>
              </w:rPr>
              <w:t>d</w:t>
            </w:r>
          </w:p>
        </w:tc>
        <w:tc>
          <w:tcPr>
            <w:tcW w:type="dxa" w:w="1560"/>
            <w:shd w:fill="FFFFFF"/>
            <w:tcMar>
              <w:top w:w="60" w:type="dxa"/>
              <w:bottom w:w="60" w:type="dxa"/>
              <w:left w:w="60" w:type="dxa"/>
              <w:right w:w="60" w:type="dxa"/>
            </w:tcMar>
          </w:tcPr>
          <w:p>
            <w:pPr>
              <w:spacing w:after="0"/>
            </w:pPr>
            <w:r>
              <w:rPr>
                <w:sz w:val="17"/>
              </w:rPr>
              <w:t>d</w:t>
            </w:r>
          </w:p>
        </w:tc>
      </w:tr>
      <w:tr>
        <w:tc>
          <w:tcPr>
            <w:tcW w:type="dxa" w:w="1560"/>
            <w:shd w:fill="F9FAFB"/>
            <w:tcMar>
              <w:top w:w="60" w:type="dxa"/>
              <w:bottom w:w="60" w:type="dxa"/>
              <w:left w:w="60" w:type="dxa"/>
              <w:right w:w="60" w:type="dxa"/>
            </w:tcMar>
          </w:tcPr>
          <w:p>
            <w:pPr>
              <w:spacing w:after="0"/>
            </w:pPr>
            <w:r>
              <w:rPr>
                <w:sz w:val="17"/>
              </w:rPr>
              <w:t>waitingForOp</w:t>
            </w:r>
          </w:p>
        </w:tc>
        <w:tc>
          <w:tcPr>
            <w:tcW w:type="dxa" w:w="1560"/>
            <w:shd w:fill="F9FAFB"/>
            <w:tcMar>
              <w:top w:w="60" w:type="dxa"/>
              <w:bottom w:w="60" w:type="dxa"/>
              <w:left w:w="60" w:type="dxa"/>
              <w:right w:w="60" w:type="dxa"/>
            </w:tcMar>
          </w:tcPr>
          <w:p>
            <w:pPr>
              <w:spacing w:after="0"/>
            </w:pPr>
            <w:r>
              <w:rPr>
                <w:sz w:val="17"/>
              </w:rPr>
              <w:t>Equals (=)</w:t>
            </w:r>
          </w:p>
        </w:tc>
        <w:tc>
          <w:tcPr>
            <w:tcW w:type="dxa" w:w="1560"/>
            <w:shd w:fill="F9FAFB"/>
            <w:tcMar>
              <w:top w:w="60" w:type="dxa"/>
              <w:bottom w:w="60" w:type="dxa"/>
              <w:left w:w="60" w:type="dxa"/>
              <w:right w:w="60" w:type="dxa"/>
            </w:tcMar>
          </w:tcPr>
          <w:p>
            <w:pPr>
              <w:spacing w:after="0"/>
            </w:pPr>
            <w:r>
              <w:rPr>
                <w:sz w:val="17"/>
              </w:rPr>
              <w:t>waitingForOp</w:t>
            </w:r>
          </w:p>
        </w:tc>
        <w:tc>
          <w:tcPr>
            <w:tcW w:type="dxa" w:w="1560"/>
            <w:shd w:fill="F9FAFB"/>
            <w:tcMar>
              <w:top w:w="60" w:type="dxa"/>
              <w:bottom w:w="60" w:type="dxa"/>
              <w:left w:w="60" w:type="dxa"/>
              <w:right w:w="60" w:type="dxa"/>
            </w:tcMar>
          </w:tcPr>
          <w:p>
            <w:pPr>
              <w:spacing w:after="0"/>
            </w:pPr>
            <w:r>
              <w:rPr>
                <w:sz w:val="17"/>
              </w:rPr>
              <w:t>unchanged</w:t>
            </w:r>
          </w:p>
        </w:tc>
        <w:tc>
          <w:tcPr>
            <w:tcW w:type="dxa" w:w="1560"/>
            <w:shd w:fill="F9FAFB"/>
            <w:tcMar>
              <w:top w:w="60" w:type="dxa"/>
              <w:bottom w:w="60" w:type="dxa"/>
              <w:left w:w="60" w:type="dxa"/>
              <w:right w:w="60" w:type="dxa"/>
            </w:tcMar>
          </w:tcPr>
          <w:p>
            <w:pPr>
              <w:spacing w:after="0"/>
            </w:pPr>
            <w:r>
              <w:rPr>
                <w:sz w:val="17"/>
              </w:rPr>
              <w:t>'' (empty)</w:t>
            </w:r>
          </w:p>
        </w:tc>
        <w:tc>
          <w:tcPr>
            <w:tcW w:type="dxa" w:w="1560"/>
            <w:shd w:fill="F9FAFB"/>
            <w:tcMar>
              <w:top w:w="60" w:type="dxa"/>
              <w:bottom w:w="60" w:type="dxa"/>
              <w:left w:w="60" w:type="dxa"/>
              <w:right w:w="60" w:type="dxa"/>
            </w:tcMar>
          </w:tcPr>
          <w:p>
            <w:pPr>
              <w:spacing w:after="0"/>
            </w:pPr>
            <w:r>
              <w:rPr>
                <w:sz w:val="17"/>
              </w:rPr>
              <w:t>format(accum) [no-op]</w:t>
            </w:r>
          </w:p>
        </w:tc>
      </w:tr>
      <w:tr>
        <w:tc>
          <w:tcPr>
            <w:tcW w:type="dxa" w:w="1560"/>
            <w:shd w:fill="FFFFFF"/>
            <w:tcMar>
              <w:top w:w="60" w:type="dxa"/>
              <w:bottom w:w="60" w:type="dxa"/>
              <w:left w:w="60" w:type="dxa"/>
              <w:right w:w="60" w:type="dxa"/>
            </w:tcMar>
          </w:tcPr>
          <w:p>
            <w:pPr>
              <w:spacing w:after="0"/>
            </w:pPr>
            <w:r>
              <w:rPr>
                <w:sz w:val="17"/>
              </w:rPr>
              <w:t>enteringSubsequent</w:t>
            </w:r>
          </w:p>
        </w:tc>
        <w:tc>
          <w:tcPr>
            <w:tcW w:type="dxa" w:w="1560"/>
            <w:shd w:fill="FFFFFF"/>
            <w:tcMar>
              <w:top w:w="60" w:type="dxa"/>
              <w:bottom w:w="60" w:type="dxa"/>
              <w:left w:w="60" w:type="dxa"/>
              <w:right w:w="60" w:type="dxa"/>
            </w:tcMar>
          </w:tcPr>
          <w:p>
            <w:pPr>
              <w:spacing w:after="0"/>
            </w:pPr>
            <w:r>
              <w:rPr>
                <w:sz w:val="17"/>
              </w:rPr>
              <w:t>Operator op2</w:t>
            </w:r>
          </w:p>
        </w:tc>
        <w:tc>
          <w:tcPr>
            <w:tcW w:type="dxa" w:w="1560"/>
            <w:shd w:fill="FFFFFF"/>
            <w:tcMar>
              <w:top w:w="60" w:type="dxa"/>
              <w:bottom w:w="60" w:type="dxa"/>
              <w:left w:w="60" w:type="dxa"/>
              <w:right w:w="60" w:type="dxa"/>
            </w:tcMar>
          </w:tcPr>
          <w:p>
            <w:pPr>
              <w:spacing w:after="0"/>
            </w:pPr>
            <w:r>
              <w:rPr>
                <w:sz w:val="17"/>
              </w:rPr>
              <w:t>waitingForOp</w:t>
            </w:r>
          </w:p>
        </w:tc>
        <w:tc>
          <w:tcPr>
            <w:tcW w:type="dxa" w:w="1560"/>
            <w:shd w:fill="FFFFFF"/>
            <w:tcMar>
              <w:top w:w="60" w:type="dxa"/>
              <w:bottom w:w="60" w:type="dxa"/>
              <w:left w:w="60" w:type="dxa"/>
              <w:right w:w="60" w:type="dxa"/>
            </w:tcMar>
          </w:tcPr>
          <w:p>
            <w:pPr>
              <w:spacing w:after="0"/>
            </w:pPr>
            <w:r>
              <w:rPr>
                <w:sz w:val="17"/>
              </w:rPr>
              <w:t>accum &lt;op&gt; operand</w:t>
            </w:r>
          </w:p>
        </w:tc>
        <w:tc>
          <w:tcPr>
            <w:tcW w:type="dxa" w:w="1560"/>
            <w:shd w:fill="FFFFFF"/>
            <w:tcMar>
              <w:top w:w="60" w:type="dxa"/>
              <w:bottom w:w="60" w:type="dxa"/>
              <w:left w:w="60" w:type="dxa"/>
              <w:right w:w="60" w:type="dxa"/>
            </w:tcMar>
          </w:tcPr>
          <w:p>
            <w:pPr>
              <w:spacing w:after="0"/>
            </w:pPr>
            <w:r>
              <w:rPr>
                <w:sz w:val="17"/>
              </w:rPr>
              <w:t>'' (empty)</w:t>
            </w:r>
          </w:p>
        </w:tc>
        <w:tc>
          <w:tcPr>
            <w:tcW w:type="dxa" w:w="1560"/>
            <w:shd w:fill="FFFFFF"/>
            <w:tcMar>
              <w:top w:w="60" w:type="dxa"/>
              <w:bottom w:w="60" w:type="dxa"/>
              <w:left w:w="60" w:type="dxa"/>
              <w:right w:w="60" w:type="dxa"/>
            </w:tcMar>
          </w:tcPr>
          <w:p>
            <w:pPr>
              <w:spacing w:after="0"/>
            </w:pPr>
            <w:r>
              <w:rPr>
                <w:sz w:val="17"/>
              </w:rPr>
              <w:t>format(accum) [running total]</w:t>
            </w:r>
          </w:p>
        </w:tc>
      </w:tr>
      <w:tr>
        <w:tc>
          <w:tcPr>
            <w:tcW w:type="dxa" w:w="1560"/>
            <w:shd w:fill="F9FAFB"/>
            <w:tcMar>
              <w:top w:w="60" w:type="dxa"/>
              <w:bottom w:w="60" w:type="dxa"/>
              <w:left w:w="60" w:type="dxa"/>
              <w:right w:w="60" w:type="dxa"/>
            </w:tcMar>
          </w:tcPr>
          <w:p>
            <w:pPr>
              <w:spacing w:after="0"/>
            </w:pPr>
            <w:r>
              <w:rPr>
                <w:sz w:val="17"/>
              </w:rPr>
              <w:t>enteringSubsequent</w:t>
            </w:r>
          </w:p>
        </w:tc>
        <w:tc>
          <w:tcPr>
            <w:tcW w:type="dxa" w:w="1560"/>
            <w:shd w:fill="F9FAFB"/>
            <w:tcMar>
              <w:top w:w="60" w:type="dxa"/>
              <w:bottom w:w="60" w:type="dxa"/>
              <w:left w:w="60" w:type="dxa"/>
              <w:right w:w="60" w:type="dxa"/>
            </w:tcMar>
          </w:tcPr>
          <w:p>
            <w:pPr>
              <w:spacing w:after="0"/>
            </w:pPr>
            <w:r>
              <w:rPr>
                <w:sz w:val="17"/>
              </w:rPr>
              <w:t>Equals (=)</w:t>
            </w:r>
          </w:p>
        </w:tc>
        <w:tc>
          <w:tcPr>
            <w:tcW w:type="dxa" w:w="1560"/>
            <w:shd w:fill="F9FAFB"/>
            <w:tcMar>
              <w:top w:w="60" w:type="dxa"/>
              <w:bottom w:w="60" w:type="dxa"/>
              <w:left w:w="60" w:type="dxa"/>
              <w:right w:w="60" w:type="dxa"/>
            </w:tcMar>
          </w:tcPr>
          <w:p>
            <w:pPr>
              <w:spacing w:after="0"/>
            </w:pPr>
            <w:r>
              <w:rPr>
                <w:sz w:val="17"/>
              </w:rPr>
              <w:t>showResult</w:t>
            </w:r>
          </w:p>
        </w:tc>
        <w:tc>
          <w:tcPr>
            <w:tcW w:type="dxa" w:w="1560"/>
            <w:shd w:fill="F9FAFB"/>
            <w:tcMar>
              <w:top w:w="60" w:type="dxa"/>
              <w:bottom w:w="60" w:type="dxa"/>
              <w:left w:w="60" w:type="dxa"/>
              <w:right w:w="60" w:type="dxa"/>
            </w:tcMar>
          </w:tcPr>
          <w:p>
            <w:pPr>
              <w:spacing w:after="0"/>
            </w:pPr>
            <w:r>
              <w:rPr>
                <w:sz w:val="17"/>
              </w:rPr>
              <w:t>accum &lt;op&gt; operand</w:t>
            </w:r>
          </w:p>
        </w:tc>
        <w:tc>
          <w:tcPr>
            <w:tcW w:type="dxa" w:w="1560"/>
            <w:shd w:fill="F9FAFB"/>
            <w:tcMar>
              <w:top w:w="60" w:type="dxa"/>
              <w:bottom w:w="60" w:type="dxa"/>
              <w:left w:w="60" w:type="dxa"/>
              <w:right w:w="60" w:type="dxa"/>
            </w:tcMar>
          </w:tcPr>
          <w:p>
            <w:pPr>
              <w:spacing w:after="0"/>
            </w:pPr>
            <w:r>
              <w:rPr>
                <w:sz w:val="17"/>
              </w:rPr>
              <w:t>format(accum)</w:t>
            </w:r>
          </w:p>
        </w:tc>
        <w:tc>
          <w:tcPr>
            <w:tcW w:type="dxa" w:w="1560"/>
            <w:shd w:fill="F9FAFB"/>
            <w:tcMar>
              <w:top w:w="60" w:type="dxa"/>
              <w:bottom w:w="60" w:type="dxa"/>
              <w:left w:w="60" w:type="dxa"/>
              <w:right w:w="60" w:type="dxa"/>
            </w:tcMar>
          </w:tcPr>
          <w:p>
            <w:pPr>
              <w:spacing w:after="0"/>
            </w:pPr>
            <w:r>
              <w:rPr>
                <w:sz w:val="17"/>
              </w:rPr>
              <w:t>format(accum) [final result]</w:t>
            </w:r>
          </w:p>
        </w:tc>
      </w:tr>
      <w:tr>
        <w:tc>
          <w:tcPr>
            <w:tcW w:type="dxa" w:w="1560"/>
            <w:shd w:fill="FFFFFF"/>
            <w:tcMar>
              <w:top w:w="60" w:type="dxa"/>
              <w:bottom w:w="60" w:type="dxa"/>
              <w:left w:w="60" w:type="dxa"/>
              <w:right w:w="60" w:type="dxa"/>
            </w:tcMar>
          </w:tcPr>
          <w:p>
            <w:pPr>
              <w:spacing w:after="0"/>
            </w:pPr>
            <w:r>
              <w:rPr>
                <w:sz w:val="17"/>
              </w:rPr>
              <w:t>showResult</w:t>
            </w:r>
          </w:p>
        </w:tc>
        <w:tc>
          <w:tcPr>
            <w:tcW w:type="dxa" w:w="1560"/>
            <w:shd w:fill="FFFFFF"/>
            <w:tcMar>
              <w:top w:w="60" w:type="dxa"/>
              <w:bottom w:w="60" w:type="dxa"/>
              <w:left w:w="60" w:type="dxa"/>
              <w:right w:w="60" w:type="dxa"/>
            </w:tcMar>
          </w:tcPr>
          <w:p>
            <w:pPr>
              <w:spacing w:after="0"/>
            </w:pPr>
            <w:r>
              <w:rPr>
                <w:sz w:val="17"/>
              </w:rPr>
              <w:t>Digit d</w:t>
            </w:r>
          </w:p>
        </w:tc>
        <w:tc>
          <w:tcPr>
            <w:tcW w:type="dxa" w:w="1560"/>
            <w:shd w:fill="FFFFFF"/>
            <w:tcMar>
              <w:top w:w="60" w:type="dxa"/>
              <w:bottom w:w="60" w:type="dxa"/>
              <w:left w:w="60" w:type="dxa"/>
              <w:right w:w="60" w:type="dxa"/>
            </w:tcMar>
          </w:tcPr>
          <w:p>
            <w:pPr>
              <w:spacing w:after="0"/>
            </w:pPr>
            <w:r>
              <w:rPr>
                <w:sz w:val="17"/>
              </w:rPr>
              <w:t>enteringFirst</w:t>
            </w:r>
          </w:p>
        </w:tc>
        <w:tc>
          <w:tcPr>
            <w:tcW w:type="dxa" w:w="1560"/>
            <w:shd w:fill="FFFFFF"/>
            <w:tcMar>
              <w:top w:w="60" w:type="dxa"/>
              <w:bottom w:w="60" w:type="dxa"/>
              <w:left w:w="60" w:type="dxa"/>
              <w:right w:w="60" w:type="dxa"/>
            </w:tcMar>
          </w:tcPr>
          <w:p>
            <w:pPr>
              <w:spacing w:after="0"/>
            </w:pPr>
            <w:r>
              <w:rPr>
                <w:sz w:val="17"/>
              </w:rPr>
              <w:t>null</w:t>
            </w:r>
          </w:p>
        </w:tc>
        <w:tc>
          <w:tcPr>
            <w:tcW w:type="dxa" w:w="1560"/>
            <w:shd w:fill="FFFFFF"/>
            <w:tcMar>
              <w:top w:w="60" w:type="dxa"/>
              <w:bottom w:w="60" w:type="dxa"/>
              <w:left w:w="60" w:type="dxa"/>
              <w:right w:w="60" w:type="dxa"/>
            </w:tcMar>
          </w:tcPr>
          <w:p>
            <w:pPr>
              <w:spacing w:after="0"/>
            </w:pPr>
            <w:r>
              <w:rPr>
                <w:sz w:val="17"/>
              </w:rPr>
              <w:t>d</w:t>
            </w:r>
          </w:p>
        </w:tc>
        <w:tc>
          <w:tcPr>
            <w:tcW w:type="dxa" w:w="1560"/>
            <w:shd w:fill="FFFFFF"/>
            <w:tcMar>
              <w:top w:w="60" w:type="dxa"/>
              <w:bottom w:w="60" w:type="dxa"/>
              <w:left w:w="60" w:type="dxa"/>
              <w:right w:w="60" w:type="dxa"/>
            </w:tcMar>
          </w:tcPr>
          <w:p>
            <w:pPr>
              <w:spacing w:after="0"/>
            </w:pPr>
            <w:r>
              <w:rPr>
                <w:sz w:val="17"/>
              </w:rPr>
              <w:t>d [starts fresh]</w:t>
            </w:r>
          </w:p>
        </w:tc>
      </w:tr>
    </w:tbl>
    <w:p>
      <w:pPr>
        <w:keepNext/>
        <w:spacing w:before="240" w:after="80"/>
      </w:pPr>
      <w:r>
        <w:rPr>
          <w:rFonts w:ascii="Calibri" w:hAnsi="Calibri"/>
          <w:b/>
          <w:color w:val="1F2937"/>
          <w:sz w:val="26"/>
        </w:rPr>
        <w:t>Detailed Test Trace: 12 + 3 × 4 = (Result: 60)</w:t>
      </w:r>
    </w:p>
    <w:p>
      <w:pPr>
        <w:pStyle w:val="ListBullet"/>
        <w:spacing w:before="0" w:after="60" w:line="276" w:lineRule="auto"/>
      </w:pPr>
      <w:r>
        <w:rPr>
          <w:b/>
        </w:rPr>
        <w:t xml:space="preserve">1. Input '1', '2': </w:t>
      </w:r>
      <w:r>
        <w:t>inputPhase = enteringFirstOperand, currentOperand = '12', displayText = '12'.</w:t>
      </w:r>
    </w:p>
    <w:p>
      <w:pPr>
        <w:pStyle w:val="ListBullet"/>
        <w:spacing w:before="0" w:after="60" w:line="276" w:lineRule="auto"/>
      </w:pPr>
      <w:r>
        <w:rPr>
          <w:b/>
        </w:rPr>
        <w:t xml:space="preserve">2. Input '+': </w:t>
      </w:r>
      <w:r>
        <w:t>accumulator = 12.0, pendingOperator = '+', currentOperand = '', inputPhase = waitingForOperand, formula = '12 +', displayText = '12'.</w:t>
      </w:r>
    </w:p>
    <w:p>
      <w:pPr>
        <w:pStyle w:val="ListBullet"/>
        <w:spacing w:before="0" w:after="60" w:line="276" w:lineRule="auto"/>
      </w:pPr>
      <w:r>
        <w:rPr>
          <w:b/>
        </w:rPr>
        <w:t xml:space="preserve">3. Input '3': </w:t>
      </w:r>
      <w:r>
        <w:t>inputPhase = enteringSubsequentOperand, currentOperand = '3', displayText = '3'.</w:t>
      </w:r>
    </w:p>
    <w:p>
      <w:pPr>
        <w:pStyle w:val="ListBullet"/>
        <w:spacing w:before="0" w:after="60" w:line="276" w:lineRule="auto"/>
      </w:pPr>
      <w:r>
        <w:rPr>
          <w:b/>
        </w:rPr>
        <w:t xml:space="preserve">4. Input '×': </w:t>
      </w:r>
      <w:r>
        <w:t>Pending operation evaluated: 12.0 + 3.0 = 15.0. accumulator = 15.0, pendingOperator = '×', currentOperand = '', inputPhase = waitingForOperand, formula = '15 ×', displayText = '15' (Running total visible).</w:t>
      </w:r>
    </w:p>
    <w:p>
      <w:pPr>
        <w:pStyle w:val="ListBullet"/>
        <w:spacing w:before="0" w:after="60" w:line="276" w:lineRule="auto"/>
      </w:pPr>
      <w:r>
        <w:rPr>
          <w:b/>
        </w:rPr>
        <w:t xml:space="preserve">5. Input '4': </w:t>
      </w:r>
      <w:r>
        <w:t>inputPhase = enteringSubsequentOperand, currentOperand = '4', displayText = '4'.</w:t>
      </w:r>
    </w:p>
    <w:p>
      <w:pPr>
        <w:pStyle w:val="ListBullet"/>
        <w:spacing w:before="0" w:after="60" w:line="276" w:lineRule="auto"/>
      </w:pPr>
      <w:r>
        <w:rPr>
          <w:b/>
        </w:rPr>
        <w:t xml:space="preserve">6. Input '=': </w:t>
      </w:r>
      <w:r>
        <w:t>Pending operation evaluated: 15.0 × 4.0 = 60.0. accumulator = 60.0, currentOperand = '60', pendingOperator = null, inputPhase = showResult, formula = '15 × 4 =', displayText = '60'.</w:t>
      </w:r>
    </w:p>
    <w:p>
      <w:pPr>
        <w:keepNext/>
        <w:spacing w:before="360" w:after="120"/>
      </w:pPr>
      <w:r>
        <w:rPr>
          <w:rFonts w:ascii="Calibri" w:hAnsi="Calibri"/>
          <w:b/>
          <w:color w:val="1E3A8A"/>
          <w:sz w:val="32"/>
        </w:rPr>
        <w:t>3. Answers to Critical Thinking Questions</w:t>
      </w:r>
    </w:p>
    <w:p>
      <w:pPr>
        <w:keepNext/>
        <w:spacing w:before="240" w:after="80"/>
      </w:pPr>
      <w:r>
        <w:rPr>
          <w:rFonts w:ascii="Calibri" w:hAnsi="Calibri"/>
          <w:b/>
          <w:color w:val="1F2937"/>
          <w:sz w:val="26"/>
        </w:rPr>
        <w:t>Question 01: State Identification &amp; Invariants (12 + 3 × 4 =)</w:t>
      </w:r>
    </w:p>
    <w:p>
      <w:pPr>
        <w:spacing w:before="0" w:after="120" w:line="276" w:lineRule="auto"/>
      </w:pPr>
      <w:r>
        <w:rPr>
          <w:i w:val="0"/>
        </w:rPr>
        <w:t>Authoritative vs. Derived Fields: The authoritative fields are accumulator (stores numeric value), currentOperand (uncommitted user keystrokes), pendingOperator (the waiting arithmetic operation), and inputPhase (state machine mode). The derived fields are displayText and formula. Deriving displayText directly from the state machine guarantees that the UI can never display a value that diverges from the actual internal engine state.</w:t>
        <w:br/>
        <w:br/>
        <w:t>Core State Invariant: After every keystroke, the following invariant holds true:</w:t>
        <w:br/>
        <w:t>• When inputPhase == waitingForOperand: accumulator != null, pendingOperator != null, and currentOperand.isEmpty == true.</w:t>
        <w:br/>
        <w:t>• When inputPhase == enteringSubsequentOperand: accumulator != null, pendingOperator != null, and currentOperand.isNotEmpty == true.</w:t>
        <w:br/>
        <w:t>• When inputPhase == showResult: pendingOperator == null, and accumulator holds the exact computed value of the previous equation.</w:t>
      </w:r>
    </w:p>
    <w:p>
      <w:pPr>
        <w:keepNext/>
        <w:spacing w:before="240" w:after="80"/>
      </w:pPr>
      <w:r>
        <w:rPr>
          <w:rFonts w:ascii="Calibri" w:hAnsi="Calibri"/>
          <w:b/>
          <w:color w:val="1F2937"/>
          <w:sz w:val="26"/>
        </w:rPr>
        <w:t>Question 02: Running Total vs. Conventional Expression Calculator</w:t>
      </w:r>
    </w:p>
    <w:p>
      <w:pPr>
        <w:spacing w:before="0" w:after="120" w:line="276" w:lineRule="auto"/>
      </w:pPr>
      <w:r>
        <w:rPr>
          <w:i w:val="0"/>
        </w:rPr>
        <w:t>Why 2 + 3 × 4 produces 20 in this version but 14 in PEMDAS: In a conventional expression calculator, tokens are buffered until evaluation time, where multiplication has precedence 2 and addition has precedence 1. Thus 2 + (3 × 4) = 14. In this alternate running total edition, every operator input acts as an immediate commit trigger for the previously entered operation. When '×' is pressed, the pending '+' is evaluated immediately: (2 + 3) = 5. The accumulator becomes 5, and the pending operator becomes '×'. Tapping 4 and '=' yields 5 × 4 = 20.</w:t>
        <w:br/>
        <w:br/>
        <w:t>Regression Detection: Our automated test suite includes explicit unit tests comparing both paradigms: test('Core Rule: 2 + 3 × 4 = 20') asserts engine.calculateEquals() == '20'. Any reversion to conventional operator precedence immediately fails this test.</w:t>
      </w:r>
    </w:p>
    <w:p>
      <w:pPr>
        <w:keepNext/>
        <w:spacing w:before="240" w:after="80"/>
      </w:pPr>
      <w:r>
        <w:rPr>
          <w:rFonts w:ascii="Calibri" w:hAnsi="Calibri"/>
          <w:b/>
          <w:color w:val="1F2937"/>
          <w:sz w:val="26"/>
        </w:rPr>
        <w:t>Question 03: Minimal Test Suite &amp; Catching Stale Accumulator State</w:t>
      </w:r>
    </w:p>
    <w:p>
      <w:pPr>
        <w:spacing w:before="0" w:after="120" w:line="276" w:lineRule="auto"/>
      </w:pPr>
      <w:r>
        <w:rPr>
          <w:i w:val="0"/>
        </w:rPr>
        <w:t>Minimal Critical Test Set:</w:t>
        <w:br/>
        <w:t>1. Digit-after-operator: 5 + 3 = 8 (basic binary operation).</w:t>
        <w:br/>
        <w:t>2. Operator replacement: 9 + × 2 = 18 (verifies replacement of '+' with '×' without stale accumulator contamination).</w:t>
        <w:br/>
        <w:t>3. Equals without operand: 7 + = leaves display at 7 and preserves '+' (verifies idempotent equals).</w:t>
        <w:br/>
        <w:t>4. Digit-after-result: 2 + 3 = 5, then tapping '4' displays '4' (verifies fresh calculation, not '54').</w:t>
        <w:br/>
        <w:t>5. AC reset: 8 + 2 × AC 4 + 1 = 5.</w:t>
        <w:br/>
        <w:br/>
        <w:t>The Stale Accumulator Bug-Catcher: The pair (9 + × 2 = 18) and (8 + 2 × AC 4 + 1 = 5) catches stale accumulator bugs that ordinary tests miss. If operator replacement improperly commits an empty operand or if AC fails to clear the accumulator variable, the second calculation evaluates to 10 × 2 or incorporates the earlier 10 instead of resetting to 0.</w:t>
      </w:r>
    </w:p>
    <w:p>
      <w:pPr>
        <w:keepNext/>
        <w:spacing w:before="240" w:after="80"/>
      </w:pPr>
      <w:r>
        <w:rPr>
          <w:rFonts w:ascii="Calibri" w:hAnsi="Calibri"/>
          <w:b/>
          <w:color w:val="1F2937"/>
          <w:sz w:val="26"/>
        </w:rPr>
        <w:t>Question 04: Accessible Screen Reader Interaction (TalkBack / Semantics)</w:t>
      </w:r>
    </w:p>
    <w:p>
      <w:pPr>
        <w:spacing w:before="0" w:after="120" w:line="276" w:lineRule="auto"/>
      </w:pPr>
      <w:r>
        <w:rPr>
          <w:i w:val="0"/>
        </w:rPr>
        <w:t>Screen Reader Philosophy: Continually interrupting a user via TalkBack announcements on every digit keypress causes auditory fatigue. Instead, individual keypad buttons feature semantic labels (e.g. 'Digit 5', 'Multiply', 'Equals'), while the primary result display is configured as a Semantics liveRegion (liveRegion: true).</w:t>
        <w:br/>
        <w:br/>
        <w:t>Focus Order &amp; Test: Focus proceeds logically from the Display Panel to the Mode Switch, History Action, Theme Toggle, and finally row-by-row through the keypad grid. In our automated widget test (testWidgets('Buttons meet minimum accessibility touch target size of 48dp')), all buttons are validated to provide minimum 48x48dp interactive bounding boxes.</w:t>
      </w:r>
    </w:p>
    <w:p>
      <w:pPr>
        <w:keepNext/>
        <w:spacing w:before="240" w:after="80"/>
      </w:pPr>
      <w:r>
        <w:rPr>
          <w:rFonts w:ascii="Calibri" w:hAnsi="Calibri"/>
          <w:b/>
          <w:color w:val="1F2937"/>
          <w:sz w:val="26"/>
        </w:rPr>
        <w:t>Question 05: AI Flaw Analysis &amp; Smallest Counterexample</w:t>
      </w:r>
    </w:p>
    <w:p>
      <w:pPr>
        <w:spacing w:before="0" w:after="120" w:line="276" w:lineRule="auto"/>
      </w:pPr>
      <w:r>
        <w:rPr>
          <w:i w:val="0"/>
        </w:rPr>
        <w:t>The Defect: AI agents frequently propose accumulator logic where operators are stored in an array or where '=' triggers a delayed reduce() function without tracking an explicit inputPhase. Such implementations fail on operator replacement (e.g. evaluating 9 + × 2 as an invalid syntax error or appending 0) and concatenate digits after equals (displaying 54 instead of 4).</w:t>
        <w:br/>
        <w:br/>
        <w:t>Smallest Counterexample: 9 + × 2 =. Expected: 18. Flawed AI output: Syntax Error or 9 (due to unhandled null operand).</w:t>
        <w:br/>
        <w:br/>
        <w:t>Implementation Defect vs. Unclear Requirement: An implementation defect occurs when code violates a well-defined state contract (e.g., failing to update pendingOperator when inputPhase == waitingForOperand). An unclear requirement occurs when specifications do not define whether tapping '=' while waiting for an operand should be a no-op or evaluate the accumulator against itself.</w:t>
      </w:r>
    </w:p>
    <w:p>
      <w:pPr>
        <w:keepNext/>
        <w:spacing w:before="240" w:after="80"/>
      </w:pPr>
      <w:r>
        <w:rPr>
          <w:rFonts w:ascii="Calibri" w:hAnsi="Calibri"/>
          <w:b/>
          <w:color w:val="1F2937"/>
          <w:sz w:val="26"/>
        </w:rPr>
        <w:t>Question 06: Architectural Comparison (Gemini vs. ChatGPT vs. Copilot)</w:t>
      </w:r>
    </w:p>
    <w:p>
      <w:pPr>
        <w:spacing w:before="0" w:after="120" w:line="276" w:lineRule="auto"/>
      </w:pPr>
      <w:r>
        <w:rPr>
          <w:i w:val="0"/>
        </w:rPr>
        <w:t>Prompt Submitted: 'For a left-to-right calculator, should chained operations live in one stateful widget, a small calculator model, or an expression parser? Compare complexity, testability, and extension cost.'</w:t>
        <w:br/>
        <w:br/>
        <w:t>Agent Syntheses:</w:t>
        <w:br/>
        <w:t>• ChatGPT advocated for a small dedicated CalculatorEngine model with an explicit state machine, noting that placing logic in a StatefulWidget entangles UI rendering with arithmetic logic, while an expression parser introduces unnecessary AST overhead for simple L→R evaluation.</w:t>
        <w:br/>
        <w:t>• Gemini agreed that an explicit model/state machine is optimal for L→R execution, but emphasized that if advanced modes like parentheses (PEMDAS) are required, a dual-engine architecture (dedicated L→R engine alongside a Shunting-yard expression evaluator) provides the highest testability and lowest extension cost.</w:t>
        <w:br/>
        <w:br/>
        <w:t>Our Architectural Decision: We implemented Gemini's dual-engine architecture. CalculatorEngine encapsulates the pure L→R state machine with zero Flutter UI dependencies, enabling sub-millisecond unit tests, while ExpressionEvaluator cleanly handles PEMDAS mode.</w:t>
      </w:r>
    </w:p>
    <w:p>
      <w:pPr>
        <w:keepNext/>
        <w:spacing w:before="360" w:after="120"/>
      </w:pPr>
      <w:r>
        <w:rPr>
          <w:rFonts w:ascii="Calibri" w:hAnsi="Calibri"/>
          <w:b/>
          <w:color w:val="1E3A8A"/>
          <w:sz w:val="32"/>
        </w:rPr>
        <w:t>4. Graduate Extension: Precedence &amp; Parentheses Parser</w:t>
      </w:r>
    </w:p>
    <w:p>
      <w:pPr>
        <w:spacing w:before="0" w:after="120" w:line="276" w:lineRule="auto"/>
      </w:pPr>
      <w:r>
        <w:rPr>
          <w:i w:val="0"/>
        </w:rPr>
        <w:t>Design Strategy: To preserve the core running-total mode while supporting grouped expressions with conventional precedence (2 + 3 × 4 = 14 and (2 + 3) × 4 = 20), we decoupled the two behaviors into distinct evaluation engines selected via a top AppBar toggle:</w:t>
        <w:br/>
        <w:t>1. Running Total Mode (L→R): Governed by CalculatorEngine, evaluating sequentially upon each operator.</w:t>
        <w:br/>
        <w:t>2. Precedence Mode (PEMDAS): Governed by ExpressionEvaluator, utilizing Dijkstra's Shunting-yard algorithm to transform infix expressions into Postfix (Reverse Polish Notation) and evaluating the resulting token stack.</w:t>
        <w:br/>
        <w:br/>
        <w:t>Algorithm Details: The tokenizer handles multi-digit floats, unary negatives, and parentheses. The operator stack enforces operator precedence (*, / = 2; +, - = 1). Mismatched parentheses and division by zero are caught and returned as user-friendly recoverable errors.</w:t>
      </w:r>
    </w:p>
    <w:p>
      <w:pPr>
        <w:keepNext/>
        <w:spacing w:before="360" w:after="120"/>
      </w:pPr>
      <w:r>
        <w:rPr>
          <w:rFonts w:ascii="Calibri" w:hAnsi="Calibri"/>
          <w:b/>
          <w:color w:val="1E3A8A"/>
          <w:sz w:val="32"/>
        </w:rPr>
        <w:t>5. AI Agent Test Drive Verification</w:t>
      </w:r>
    </w:p>
    <w:p>
      <w:pPr>
        <w:spacing w:before="0" w:after="120" w:line="276" w:lineRule="auto"/>
      </w:pPr>
      <w:r>
        <w:rPr>
          <w:i w:val="0"/>
        </w:rPr>
        <w:t>We submitted two identical prompt queries to both Google Gemini and OpenAI ChatGPT without modification, compared their claims, and verified the assertions against our test suite.</w:t>
      </w:r>
    </w:p>
    <w:p>
      <w:pPr>
        <w:keepNext/>
        <w:spacing w:before="240" w:after="80"/>
      </w:pPr>
      <w:r>
        <w:rPr>
          <w:rFonts w:ascii="Calibri" w:hAnsi="Calibri"/>
          <w:b/>
          <w:color w:val="1F2937"/>
          <w:sz w:val="26"/>
        </w:rPr>
        <w:t>Prompt 1: Operator Replacement State Rules</w:t>
      </w:r>
    </w:p>
    <w:p>
      <w:pPr>
        <w:spacing w:before="0" w:after="120" w:line="276" w:lineRule="auto"/>
      </w:pPr>
      <w:r>
        <w:rPr>
          <w:i w:val="0"/>
        </w:rPr>
        <w:t>Query: 'In a running total calculator where 2 + 3 × 4 = 20, how should the state machine handle 9 + × 2 =? Does the second operator replace the first or throw an error?'</w:t>
        <w:br/>
        <w:t>• ChatGPT: Claimed the standard calculator specification treats consecutive operators as operator replacement (idempotent operator overwrite). The internal pendingOperator should be updated to '×' without altering the accumulator 9.0.</w:t>
        <w:br/>
        <w:t>• Gemini: Affirmed operator replacement, and added that if the second operator is a unary minus (e.g. 9 × - 2), it should toggle the sign of the upcoming operand rather than overwrite the multiplication operator.</w:t>
        <w:br/>
        <w:t>• Verification: Verified in test('Operator Replacement Rule: 9 + × 2 = 18'). The test passes cleanly: 9 + × 2 = 18.</w:t>
      </w:r>
    </w:p>
    <w:p>
      <w:pPr>
        <w:keepNext/>
        <w:spacing w:before="240" w:after="80"/>
      </w:pPr>
      <w:r>
        <w:rPr>
          <w:rFonts w:ascii="Calibri" w:hAnsi="Calibri"/>
          <w:b/>
          <w:color w:val="1F2937"/>
          <w:sz w:val="26"/>
        </w:rPr>
        <w:t>Prompt 2: State Resiliency Across Screen Orientation Changes</w:t>
      </w:r>
    </w:p>
    <w:p>
      <w:pPr>
        <w:spacing w:before="0" w:after="120" w:line="276" w:lineRule="auto"/>
      </w:pPr>
      <w:r>
        <w:rPr>
          <w:i w:val="0"/>
        </w:rPr>
        <w:t>Query: 'In Flutter, what is the best practice to prevent calculator state loss when rotating between portrait and landscape?'</w:t>
        <w:br/>
        <w:t>• ChatGPT: Recommended using OrientationBuilder within a single StatefulWidget holding the state above the layout branch, or hoisting state via ChangeNotifier / Riverpod.</w:t>
        <w:br/>
        <w:t>• Gemini: Recommended keeping the state in the parent StatefulWidget and using OrientationBuilder or LayoutBuilder to swap widget trees, explicitly warning against recreating controller instances during rebuilds.</w:t>
        <w:br/>
        <w:t>• Verification: Implemented via CalculatorScreen with OrientationBuilder. Rotating orientation switches between 4-column portrait and 6-column landscape with 100% state preservation.</w:t>
      </w:r>
    </w:p>
    <w:p>
      <w:pPr>
        <w:keepNext/>
        <w:spacing w:before="360" w:after="120"/>
      </w:pPr>
      <w:r>
        <w:rPr>
          <w:rFonts w:ascii="Calibri" w:hAnsi="Calibri"/>
          <w:b/>
          <w:color w:val="1E3A8A"/>
          <w:sz w:val="32"/>
        </w:rPr>
        <w:t>6. Engineering Challenges &amp; Decisions</w:t>
      </w:r>
    </w:p>
    <w:p>
      <w:pPr>
        <w:pStyle w:val="ListBullet"/>
        <w:spacing w:before="0" w:after="60" w:line="276" w:lineRule="auto"/>
      </w:pPr>
      <w:r>
        <w:rPr>
          <w:b/>
        </w:rPr>
        <w:t xml:space="preserve">IEEE-754 Floating Point Representation: </w:t>
      </w:r>
      <w:r>
        <w:t>Standard double arithmetic produces artifacts such as 0.1 + 0.2 = 0.30000000000000004. We engineered a precision-normalizing formatter in CalculatorEngine.formatNumber() that eliminates trailing floating-point noise and formats exact integers without trailing '.0'.</w:t>
      </w:r>
    </w:p>
    <w:p>
      <w:pPr>
        <w:pStyle w:val="ListBullet"/>
        <w:spacing w:before="0" w:after="60" w:line="276" w:lineRule="auto"/>
      </w:pPr>
      <w:r>
        <w:rPr>
          <w:b/>
        </w:rPr>
        <w:t xml:space="preserve">Accessible Touch Target Compliance: </w:t>
      </w:r>
      <w:r>
        <w:t>Mobile guidelines mandate &gt;=48x48dp touch targets. All buttons in KeypadGrid are constrained with BoxConstraints(minWidth: 48.0, minHeight: 48.0) and wrapped with Semantics.</w:t>
      </w:r>
    </w:p>
    <w:p>
      <w:pPr>
        <w:pStyle w:val="ListBullet"/>
        <w:spacing w:before="0" w:after="60" w:line="276" w:lineRule="auto"/>
      </w:pPr>
      <w:r>
        <w:rPr>
          <w:b/>
        </w:rPr>
        <w:t xml:space="preserve">Material Splash in Bottom Sheet: </w:t>
      </w:r>
      <w:r>
        <w:t>During widget testing, Flutter flagged an ink splash assertion when ListTile was wrapped in a DecoratedBox. We resolved this by wrapping the bottom sheet in a Material widget with explicit surface color, ensuring full Material Design 3 fidelity.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