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425.1968503937008" w:right="-668.3858267716533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6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740"/>
        <w:gridCol w:w="3290"/>
        <w:gridCol w:w="2330"/>
        <w:gridCol w:w="3305"/>
        <w:tblGridChange w:id="0">
          <w:tblGrid>
            <w:gridCol w:w="740"/>
            <w:gridCol w:w="3290"/>
            <w:gridCol w:w="2330"/>
            <w:gridCol w:w="330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Rule="auto"/>
              <w:jc w:val="center"/>
              <w:rPr>
                <w:b w:val="1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Rule="auto"/>
              <w:jc w:val="center"/>
              <w:rPr>
                <w:b w:val="1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rtl w:val="0"/>
              </w:rPr>
              <w:t xml:space="preserve">Название (Тема)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60" w:lineRule="auto"/>
              <w:jc w:val="center"/>
              <w:rPr>
                <w:b w:val="1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Rule="auto"/>
              <w:jc w:val="center"/>
              <w:rPr>
                <w:b w:val="1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rtl w:val="0"/>
              </w:rPr>
              <w:t xml:space="preserve">Примечание</w:t>
            </w:r>
          </w:p>
          <w:p w:rsidR="00000000" w:rsidDel="00000000" w:rsidP="00000000" w:rsidRDefault="00000000" w:rsidRPr="00000000" w14:paraId="00000006">
            <w:pPr>
              <w:spacing w:after="160" w:lineRule="auto"/>
              <w:jc w:val="center"/>
              <w:rPr>
                <w:b w:val="1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55555"/>
                <w:sz w:val="20"/>
                <w:szCs w:val="20"/>
                <w:rtl w:val="0"/>
              </w:rPr>
              <w:t xml:space="preserve">(кратко о программе курса)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shd w:fill="f2f3f5" w:val="clear"/>
                <w:rtl w:val="0"/>
              </w:rPr>
              <w:t xml:space="preserve">Основы программирования на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https://www.coursera.org/learn/python-ru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373a3c"/>
                <w:sz w:val="20"/>
                <w:szCs w:val="20"/>
                <w:highlight w:val="white"/>
                <w:rtl w:val="0"/>
              </w:rPr>
              <w:t xml:space="preserve">Цель этого курса — научить всех основам программирования компьютеров с помощью Python. Мы рассмотрим основы того, как можно построить программу на основе серии простых инструкций в Python.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Основы работы в Dreamweaver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https://intuit.ru/studies/courses/1097/149/info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Для создания современных web-сайтов обязательно необходимо использовать динамику. Данный курс позволяет начать создавать такие сайты не обладая знаниями в области языков программирования и баз данных, для этого достаточно использовать Macromedia Dreamweaver MX.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Основы SQL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https://intuit.ru/studies/courses/5/5/info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Развернутое введение в SQL на основе стандарта SQL:1999. Обсуждаются типы данных, допускаемые в SQL; средства определения объектов базы данных; манипулирование данными; управление соединениями, сессиями и транзакциями; обеспечение безопасности; динамический и встроенный 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Тестирование JavaScript и React приложений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https://stepik.org/course/200433/promo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Научитесь обязательному навыку для опытного разработчика. Тестирование повышает качество приложений и сокращает количество багов. Имея набор тестов, можно не бояться вносить изменения - если мы что-то сломали, то тесты сразу дадут нам об этом знать.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Алгоритмы, часть 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https://www.coursera.org/learn/algorithms-part1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Этот курс охватывает основную информацию, которую необходимо знать каждому серьезному программисту об алгоритмах и структурах данных, с акцентом на приложения и анализ научной производительности реализаций на Java.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Алгоритмический фундамент программиста. Базовый курс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https://stepik.org/course/100396/promo?search=3712816939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Объяснение простым и доступным языком алгоритмов и структур данных, владение которыми необходимо большинству разработчиков 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C# для школьников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https://intuit.ru/studies/courses/564/420/info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Эта книга знакомит юного читателя (предполагаемый возраст - 12-16 лет) с объектно-ориентированным программированием на примере реальных программ в среде Windows.</w:t>
            </w:r>
          </w:p>
        </w:tc>
      </w:tr>
      <w:tr>
        <w:trPr>
          <w:cantSplit w:val="0"/>
          <w:trHeight w:val="4057.685546874999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Бесплатный курс «Основы Go»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https://practicum.yandex.ru/go-basics/?from=catalog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На курсе «Основы Go» учатся бэкенд- и фронтенд-разработчики, которые хотят освоить новый язык программирования. Вместе с ними вы сможете обмениваться опытом, разбирать сложные задачи и помогать друг другу в учёбе. Если решите продолжить обучение на платных курсах для Go-разработчиков, сможете завести больше полезных связей для нетворкинга.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Основы информационной безопасности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https://www.intuit.ru/studies/courses/4501/815/lecture/12887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В этом курсе вы изучите основные принципы информационной безопасности. Вы узнаете о различных угрозах и атаках, а также о методах защиты информации.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Машинное обучение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https://www.coursera.org/learn/machine-learning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rtl w:val="0"/>
              </w:rPr>
              <w:t xml:space="preserve">Этот курс Стэнфордского университета ведет профессор Андрю Нг. Вы познакомитесь с основными концепциями и алгоритмами машинного обучения и научитесь применять их на практике.</w:t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133.8582677165355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