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Quick Reference Cards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Governance — Quick Reference Cards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Office]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How to Use This Document</w:t>
      </w:r>
    </w:p>
    <w:p>
      <w:pPr>
        <w:spacing w:after="160"/>
      </w:pPr>
      <w:r>
        <w:t xml:space="preserve">This document contains a set of standalone "cards" — each section below is designed to be printed, cut out, or distributed individually as a desk reference, intranet tile, or onboarding handout. Customize the bracketed fields for your organization before distribution.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Card 1: Data Classification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It Means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Handling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Public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 for anyone to see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brochures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restrictions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Internal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employees only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org charts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Don't share externally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Confidential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Sensitive business/personal data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contracts, salaries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Restricted access; encrypt when shared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Restricted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Highest sensitivity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SSNs, health records, trade secrets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Strict access controls; approval required to share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Card 2: Five-Second Data Quality Check</w:t>
      </w:r>
    </w:p>
    <w:p>
      <w:pPr>
        <w:spacing w:after="160"/>
      </w:pPr>
      <w:r>
        <w:t xml:space="preserve">Before you trust or use a dataset, ask: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</w:t>
      </w:r>
      <w:r>
        <w:t xml:space="preserve"> — Are required fields filled in?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Accurate</w:t>
      </w:r>
      <w:r>
        <w:t xml:space="preserve"> — Does it match the source of truth?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Consistent</w:t>
      </w:r>
      <w:r>
        <w:t xml:space="preserve"> — Does it match other related data?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Timely</w:t>
      </w:r>
      <w:r>
        <w:t xml:space="preserve"> — Is it current enough for this use?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</w:t>
      </w:r>
      <w:r>
        <w:t xml:space="preserve"> — Are there unexpected duplicates?</w:t>
      </w:r>
    </w:p>
    <w:p>
      <w:pPr>
        <w:spacing w:after="160"/>
      </w:pPr>
      <w:r>
        <w:t xml:space="preserve">If the answer to any is "no" — report it before using the data for a decision.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Card 3: Who Do I Contact?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accuracy question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Data Steward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Sharing/privacy question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Privacy Officer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a data issue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Office / Issue Tracker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Retention question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Records Management / Data Retention Policy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governance question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[Governance Office email/Slack channel]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Card 4: Data Handling Dos and Don'ts</w:t>
      </w:r>
    </w:p>
    <w:p>
      <w:pPr>
        <w:spacing w:after="160"/>
      </w:pPr>
      <w:r>
        <w:rPr>
          <w:b/>
          <w:bCs/>
        </w:rPr>
        <w:t xml:space="preserve">Do:</w:t>
      </w:r>
    </w:p>
    <w:p>
      <w:pPr>
        <w:pStyle w:val="ListParagraph"/>
        <w:numPr>
          <w:ilvl w:val="0"/>
          <w:numId w:val="3"/>
        </w:numPr>
      </w:pPr>
      <w:r>
        <w:t xml:space="preserve">Use approved, catalogued data sources</w:t>
      </w:r>
    </w:p>
    <w:p>
      <w:pPr>
        <w:pStyle w:val="ListParagraph"/>
        <w:numPr>
          <w:ilvl w:val="0"/>
          <w:numId w:val="3"/>
        </w:numPr>
      </w:pPr>
      <w:r>
        <w:t xml:space="preserve">Check classification before sharing</w:t>
      </w:r>
    </w:p>
    <w:p>
      <w:pPr>
        <w:pStyle w:val="ListParagraph"/>
        <w:numPr>
          <w:ilvl w:val="0"/>
          <w:numId w:val="3"/>
        </w:numPr>
      </w:pPr>
      <w:r>
        <w:t xml:space="preserve">Report suspected errors</w:t>
      </w:r>
    </w:p>
    <w:p>
      <w:pPr>
        <w:spacing w:after="160"/>
      </w:pPr>
      <w:r>
        <w:rPr>
          <w:b/>
          <w:bCs/>
        </w:rPr>
        <w:t xml:space="preserve">Don't:</w:t>
      </w:r>
    </w:p>
    <w:p>
      <w:pPr>
        <w:pStyle w:val="ListParagraph"/>
        <w:numPr>
          <w:ilvl w:val="0"/>
          <w:numId w:val="3"/>
        </w:numPr>
      </w:pPr>
      <w:r>
        <w:t xml:space="preserve">Email confidential/restricted data unencrypted</w:t>
      </w:r>
    </w:p>
    <w:p>
      <w:pPr>
        <w:pStyle w:val="ListParagraph"/>
        <w:numPr>
          <w:ilvl w:val="0"/>
          <w:numId w:val="3"/>
        </w:numPr>
      </w:pPr>
      <w:r>
        <w:t xml:space="preserve">Store company data on personal devices/drives</w:t>
      </w:r>
    </w:p>
    <w:p>
      <w:pPr>
        <w:pStyle w:val="ListParagraph"/>
        <w:numPr>
          <w:ilvl w:val="0"/>
          <w:numId w:val="3"/>
        </w:numPr>
      </w:pPr>
      <w:r>
        <w:t xml:space="preserve">Keep data longer than the retention schedule allows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Card 5: Key Roles in Data Governance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They Do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Chief Data Officer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Owns the overall governance program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Governance Council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Sets strategic policy and resolves escalations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Business Data Steward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Owns data quality and definitions in a domain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Technical Data Steward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Manages systems and technical implementation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 (Data User)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Follows policy, reports issues, protects sensitive data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Card 6: Escalation Path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Steward</w:t>
      </w:r>
      <w:r>
        <w:t xml:space="preserve"> — domain-specific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Governance Office</w:t>
      </w:r>
      <w:r>
        <w:t xml:space="preserve"> — cross-domain issues, policy 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Governance Council</w:t>
      </w:r>
      <w:r>
        <w:t xml:space="preserve"> — strategic or unresolved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Executive Sponsor</w:t>
      </w:r>
      <w:r>
        <w:t xml:space="preserve"> — organizational-level impact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3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3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3"/>
        </w:numPr>
      </w:pPr>
      <w:r>
        <w:t xml:space="preserve">Recommended use: print individual cards for desks, breakrooms, or intranet tiles</w:t>
      </w:r>
    </w:p>
    <w:p>
      <w:pPr>
        <w:pStyle w:val="ListParagraph"/>
        <w:numPr>
          <w:ilvl w:val="0"/>
          <w:numId w:val="3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Quick Reference Cards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2026-06-30T20:33:35.435Z</dcterms:created>
  <dcterms:modified xsi:type="dcterms:W3CDTF">2026-06-30T20:33:35.435Z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