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Metadata Management Procedures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Metadata Management Procedures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document defines how [Organization Name] captures, maintains, and governs metadata — the descriptive, structural, and operational information about data assets that makes them findable, trustworthy, and usable across the organization.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Purpose and Scope</w:t>
      </w:r>
    </w:p>
    <w:p>
      <w:pPr>
        <w:pStyle w:val="Heading3"/>
      </w:pPr>
      <w:r>
        <w:t xml:space="preserve">1.1 Purpose</w:t>
      </w:r>
    </w:p>
    <w:p>
      <w:pPr>
        <w:pStyle w:val="ListParagraph"/>
        <w:numPr>
          <w:ilvl w:val="0"/>
          <w:numId w:val="2"/>
        </w:numPr>
      </w:pPr>
      <w:r>
        <w:t xml:space="preserve">Ensure every governed data asset has complete, accurate, and current metadata</w:t>
      </w:r>
    </w:p>
    <w:p>
      <w:pPr>
        <w:pStyle w:val="ListParagraph"/>
        <w:numPr>
          <w:ilvl w:val="0"/>
          <w:numId w:val="2"/>
        </w:numPr>
      </w:pPr>
      <w:r>
        <w:t xml:space="preserve">Establish consistent procedures for capturing metadata across business and technical stewards</w:t>
      </w:r>
    </w:p>
    <w:p>
      <w:pPr>
        <w:pStyle w:val="ListParagraph"/>
        <w:numPr>
          <w:ilvl w:val="0"/>
          <w:numId w:val="2"/>
        </w:numPr>
      </w:pPr>
      <w:r>
        <w:t xml:space="preserve">Support the enterprise data catalog as the system of record for asset metadata</w:t>
      </w:r>
    </w:p>
    <w:p>
      <w:pPr>
        <w:pStyle w:val="Heading3"/>
      </w:pPr>
      <w:r>
        <w:t xml:space="preserve">1.2 Scope</w:t>
      </w:r>
    </w:p>
    <w:p>
      <w:pPr>
        <w:spacing w:after="160"/>
      </w:pPr>
      <w:r>
        <w:t xml:space="preserve">Applies to all data assets registered in the data catalog, including databases, files, reports, dashboards, and API endpoints.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Types of Metadata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Metadata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meaning and context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definition, domain owner, classification, retention category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Metadata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Structural and system details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Schema, data type, source system, table/file name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Operational Metadata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about data movement and usage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Lineage, refresh frequency, last updated, usage statistics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Quality Metadata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about data reliability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scores, active rules, known issues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Metadata Capture Procedure</w:t>
      </w:r>
    </w:p>
    <w:p>
      <w:pPr>
        <w:pStyle w:val="Heading3"/>
      </w:pPr>
      <w:r>
        <w:t xml:space="preserve">Step 1: Asset Registration</w:t>
      </w:r>
    </w:p>
    <w:p>
      <w:pPr>
        <w:spacing w:after="160"/>
      </w:pPr>
      <w:r>
        <w:t xml:space="preserve">When a new data asset is created or identified, the Technical Data Steward registers it in the data catalog (see `data_assets` table in Data_Catalog_Setup_Scripts.sql), capturing:</w:t>
      </w:r>
    </w:p>
    <w:p>
      <w:pPr>
        <w:pStyle w:val="ListParagraph"/>
        <w:numPr>
          <w:ilvl w:val="0"/>
          <w:numId w:val="2"/>
        </w:numPr>
      </w:pPr>
      <w:r>
        <w:t xml:space="preserve">Asset name, type, and source system</w:t>
      </w:r>
    </w:p>
    <w:p>
      <w:pPr>
        <w:pStyle w:val="ListParagraph"/>
        <w:numPr>
          <w:ilvl w:val="0"/>
          <w:numId w:val="2"/>
        </w:numPr>
      </w:pPr>
      <w:r>
        <w:t xml:space="preserve">Schema/structure details</w:t>
      </w:r>
    </w:p>
    <w:p>
      <w:pPr>
        <w:pStyle w:val="ListParagraph"/>
        <w:numPr>
          <w:ilvl w:val="0"/>
          <w:numId w:val="2"/>
        </w:numPr>
      </w:pPr>
      <w:r>
        <w:t xml:space="preserve">Initial business domain assignment</w:t>
      </w:r>
    </w:p>
    <w:p>
      <w:pPr>
        <w:pStyle w:val="Heading3"/>
      </w:pPr>
      <w:r>
        <w:t xml:space="preserve">Step 2: Business Context Enrichment</w:t>
      </w:r>
    </w:p>
    <w:p>
      <w:pPr>
        <w:spacing w:after="160"/>
      </w:pPr>
      <w:r>
        <w:t xml:space="preserve">The Business Data Steward enriches the asset with:</w:t>
      </w:r>
    </w:p>
    <w:p>
      <w:pPr>
        <w:pStyle w:val="ListParagraph"/>
        <w:numPr>
          <w:ilvl w:val="0"/>
          <w:numId w:val="2"/>
        </w:numPr>
      </w:pPr>
      <w:r>
        <w:t xml:space="preserve">Business definition and intended use</w:t>
      </w:r>
    </w:p>
    <w:p>
      <w:pPr>
        <w:pStyle w:val="ListParagraph"/>
        <w:numPr>
          <w:ilvl w:val="0"/>
          <w:numId w:val="2"/>
        </w:numPr>
      </w:pPr>
      <w:r>
        <w:t xml:space="preserve">Classification level (per Data Classification Scheme)</w:t>
      </w:r>
    </w:p>
    <w:p>
      <w:pPr>
        <w:pStyle w:val="ListParagraph"/>
        <w:numPr>
          <w:ilvl w:val="0"/>
          <w:numId w:val="2"/>
        </w:numPr>
      </w:pPr>
      <w:r>
        <w:t xml:space="preserve">Designation of Critical Data Elements within the asset</w:t>
      </w:r>
    </w:p>
    <w:p>
      <w:pPr>
        <w:pStyle w:val="ListParagraph"/>
        <w:numPr>
          <w:ilvl w:val="0"/>
          <w:numId w:val="2"/>
        </w:numPr>
      </w:pPr>
      <w:r>
        <w:t xml:space="preserve">Retention policy reference</w:t>
      </w:r>
    </w:p>
    <w:p>
      <w:pPr>
        <w:pStyle w:val="Heading3"/>
      </w:pPr>
      <w:r>
        <w:t xml:space="preserve">Step 3: Lineage Documentation</w:t>
      </w:r>
    </w:p>
    <w:p>
      <w:pPr>
        <w:spacing w:after="160"/>
      </w:pPr>
      <w:r>
        <w:t xml:space="preserve">The Technical Data Steward documents how the asset relates to upstream sources and downstream consumers using the Data Lineage Mapping Templates, capturing transformation logic at each hop.</w:t>
      </w:r>
    </w:p>
    <w:p>
      <w:pPr>
        <w:pStyle w:val="Heading3"/>
      </w:pPr>
      <w:r>
        <w:t xml:space="preserve">Step 4: Quality Metadata Linkage</w:t>
      </w:r>
    </w:p>
    <w:p>
      <w:pPr>
        <w:spacing w:after="160"/>
      </w:pPr>
      <w:r>
        <w:t xml:space="preserve">Applicable data quality rules (see Data Quality Rules Library) are linked to the asset's critical data elements so quality scores populate automatically in the catalog.</w:t>
      </w:r>
    </w:p>
    <w:p>
      <w:pPr>
        <w:pStyle w:val="Heading3"/>
      </w:pPr>
      <w:r>
        <w:t xml:space="preserve">Step 5: Review and Approval</w:t>
      </w:r>
    </w:p>
    <w:p>
      <w:pPr>
        <w:spacing w:after="160"/>
      </w:pPr>
      <w:r>
        <w:t xml:space="preserve">New or significantly changed metadata entries are reviewed by the Business Data Steward before being marked "Verified" in the catalog.</w:t>
      </w:r>
    </w:p>
    <w:p>
      <w:pPr>
        <w:pStyle w:val="Heading3"/>
      </w:pPr>
      <w:r>
        <w:t xml:space="preserve">Step 6: Ongoing Maintenance</w:t>
      </w:r>
    </w:p>
    <w:p>
      <w:pPr>
        <w:spacing w:after="160"/>
      </w:pPr>
      <w:r>
        <w:t xml:space="preserve">Metadata is reviewed and refreshed:</w:t>
      </w:r>
    </w:p>
    <w:p>
      <w:pPr>
        <w:pStyle w:val="ListParagraph"/>
        <w:numPr>
          <w:ilvl w:val="0"/>
          <w:numId w:val="2"/>
        </w:numPr>
      </w:pPr>
      <w:r>
        <w:t xml:space="preserve">Automatically, where technical metadata can be captured via scheduled scans</w:t>
      </w:r>
    </w:p>
    <w:p>
      <w:pPr>
        <w:pStyle w:val="ListParagraph"/>
        <w:numPr>
          <w:ilvl w:val="0"/>
          <w:numId w:val="2"/>
        </w:numPr>
      </w:pPr>
      <w:r>
        <w:t xml:space="preserve">Manually, at minimum annually, for business metadata fields</w:t>
      </w:r>
    </w:p>
    <w:p>
      <w:pPr>
        <w:pStyle w:val="ListParagraph"/>
        <w:numPr>
          <w:ilvl w:val="0"/>
          <w:numId w:val="2"/>
        </w:numPr>
      </w:pPr>
      <w:r>
        <w:t xml:space="preserve">Immediately, when a structural or ownership change occurs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Metadata Quality Standards</w:t>
      </w:r>
    </w:p>
    <w:p>
      <w:pPr>
        <w:spacing w:after="160"/>
      </w:pPr>
      <w:r>
        <w:t xml:space="preserve">All registered assets must meet these minimum metadata completeness standards: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definition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all assets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owner / Business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all assets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 level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all assets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all assets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 (at least one upstream/downstream link)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assets feeding reports or other systems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Data Element flags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assets used in regulatory or financial reporting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Assets missing required fields are flagged in the catalog as "Incomplete Metadata" and reported in the monthly governance report.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Registers assets, documents technical/lineage metadata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Enriches and verifies business metadata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Maintains metadata standards, monitors completeness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Catalog Administrator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Maintains catalog tooling, automated scans, and integrations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Automation and Tooling</w:t>
      </w:r>
    </w:p>
    <w:p>
      <w:pPr>
        <w:spacing w:after="160"/>
      </w:pPr>
      <w:r>
        <w:t xml:space="preserve">Where possible, metadata capture should be automated rather than manual:</w:t>
      </w:r>
    </w:p>
    <w:p>
      <w:pPr>
        <w:pStyle w:val="ListParagraph"/>
        <w:numPr>
          <w:ilvl w:val="0"/>
          <w:numId w:val="2"/>
        </w:numPr>
      </w:pPr>
      <w:r>
        <w:t xml:space="preserve">Use `Metadata_Extraction_Tools.py` to scan source systems and pre-populate technical metadata</w:t>
      </w:r>
    </w:p>
    <w:p>
      <w:pPr>
        <w:pStyle w:val="ListParagraph"/>
        <w:numPr>
          <w:ilvl w:val="0"/>
          <w:numId w:val="2"/>
        </w:numPr>
      </w:pPr>
      <w:r>
        <w:t xml:space="preserve">Use scheduled catalog scans to detect schema drift and flag for steward review</w:t>
      </w:r>
    </w:p>
    <w:p>
      <w:pPr>
        <w:pStyle w:val="ListParagraph"/>
        <w:numPr>
          <w:ilvl w:val="0"/>
          <w:numId w:val="2"/>
        </w:numPr>
      </w:pPr>
      <w:r>
        <w:t xml:space="preserve">Use `Data_Lineage_Discovery_Tools.py` to auto-discover lineage relationships from query logs/ETL metadata where supported</w:t>
      </w:r>
    </w:p>
    <w:p>
      <w:pPr>
        <w:spacing w:after="160"/>
      </w:pPr>
      <w:r>
        <w:t xml:space="preserve">Automated discovery results should always be reviewed by a steward before being marked "Verified."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Governance and Reporting</w:t>
      </w:r>
    </w:p>
    <w:p>
      <w:pPr>
        <w:pStyle w:val="ListParagraph"/>
        <w:numPr>
          <w:ilvl w:val="0"/>
          <w:numId w:val="2"/>
        </w:numPr>
      </w:pPr>
      <w:r>
        <w:t xml:space="preserve">Metadata completeness rate is tracked as a KPI in the KPI Dashboard Templates</w:t>
      </w:r>
    </w:p>
    <w:p>
      <w:pPr>
        <w:pStyle w:val="ListParagraph"/>
        <w:numPr>
          <w:ilvl w:val="0"/>
          <w:numId w:val="2"/>
        </w:numPr>
      </w:pPr>
      <w:r>
        <w:t xml:space="preserve">Assets without a designated steward are escalated per the Escalation Procedures</w:t>
      </w:r>
    </w:p>
    <w:p>
      <w:pPr>
        <w:pStyle w:val="ListParagraph"/>
        <w:numPr>
          <w:ilvl w:val="0"/>
          <w:numId w:val="2"/>
        </w:numPr>
      </w:pPr>
      <w:r>
        <w:t xml:space="preserve">Metadata audits are conducted quarterly by the Data Governance Office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Data Catalog Setup Scripts and Automation Scripts for 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Metadata Management Procedures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2026-06-30T20:41:00.944Z</dcterms:created>
  <dcterms:modified xsi:type="dcterms:W3CDTF">2026-06-30T20:41:00.944Z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