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Business Leader Engagement Guide</w:t>
      </w:r>
    </w:p>
    <w:p>
      <w:pPr>
        <w:pStyle w:val="Heading2"/>
      </w:pPr>
      <w:r>
        <w:t xml:space="preserve">Document Information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 Title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[Organization Name] Business Leader Engagement Guide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Effective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Date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Date - Recommend Annual]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[Change Management Lead]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Approved By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[Chief Data Officer]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Classification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 Use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Purpose</w:t>
      </w:r>
    </w:p>
    <w:p>
      <w:pPr>
        <w:spacing w:after="160"/>
      </w:pPr>
      <w:r>
        <w:t xml:space="preserve">This guide helps business unit leaders understand what data governance means for their team, what's being asked of them, and how to engage productively with the program — without needing to become data experts themselves.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1. What Data Governance Means for Your Team</w:t>
      </w:r>
    </w:p>
    <w:p>
      <w:pPr>
        <w:spacing w:after="160"/>
      </w:pPr>
      <w:r>
        <w:t xml:space="preserve">Data governance is not primarily an IT initiative — it's about making sure the data your team relies on every day is accurate, accessible, and properly protected. In practice, this means:</w:t>
      </w:r>
    </w:p>
    <w:p>
      <w:pPr>
        <w:pStyle w:val="ListParagraph"/>
        <w:numPr>
          <w:ilvl w:val="0"/>
          <w:numId w:val="2"/>
        </w:numPr>
      </w:pPr>
      <w:r>
        <w:t xml:space="preserve">Clearer ownership of the data your team produces and consumes</w:t>
      </w:r>
    </w:p>
    <w:p>
      <w:pPr>
        <w:pStyle w:val="ListParagraph"/>
        <w:numPr>
          <w:ilvl w:val="0"/>
          <w:numId w:val="2"/>
        </w:numPr>
      </w:pPr>
      <w:r>
        <w:t xml:space="preserve">Faster resolution when something looks wrong in a report or dashboard</w:t>
      </w:r>
    </w:p>
    <w:p>
      <w:pPr>
        <w:pStyle w:val="ListParagraph"/>
        <w:numPr>
          <w:ilvl w:val="0"/>
          <w:numId w:val="2"/>
        </w:numPr>
      </w:pPr>
      <w:r>
        <w:t xml:space="preserve">Reduced time spent reconciling conflicting numbers between systems</w:t>
      </w:r>
    </w:p>
    <w:p>
      <w:pPr>
        <w:pStyle w:val="ListParagraph"/>
        <w:numPr>
          <w:ilvl w:val="0"/>
          <w:numId w:val="2"/>
        </w:numPr>
      </w:pPr>
      <w:r>
        <w:t xml:space="preserve">Clear rules about what can be shared, with whom, and how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2. What's Being Asked of You as a Business Leader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Why It Matters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Nominate a Business Data Steward from your team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Someone needs domain expertise to define and validate data quality requirements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Protect steward time commitment (2-4 hrs/week typical)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Stewardship is real work, not an "extra duty as assigned"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Participate in pilot domain selection discussions, if relevant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team's pain points may make a strong case for an early pilot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Reinforce governance priorities with your team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Visible leadership support is the single biggest driver of adoption (see Success Factor Analysis)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and approve business definitions/classifications for your domain</w:t>
            </w:r>
          </w:p>
        </w:tc>
        <w:tc>
          <w:tcPr>
            <w:tcW w:type="dxa" w:w="504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You're the ultimate authority on what your data means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3. What You Get in Return</w:t>
      </w:r>
    </w:p>
    <w:p>
      <w:pPr>
        <w:pStyle w:val="ListParagraph"/>
        <w:numPr>
          <w:ilvl w:val="0"/>
          <w:numId w:val="2"/>
        </w:numPr>
      </w:pPr>
      <w:r>
        <w:t xml:space="preserve">A named contact (your Data Steward + the Data Governance Office) for resolving data quality issues</w:t>
      </w:r>
    </w:p>
    <w:p>
      <w:pPr>
        <w:pStyle w:val="ListParagraph"/>
        <w:numPr>
          <w:ilvl w:val="0"/>
          <w:numId w:val="2"/>
        </w:numPr>
      </w:pPr>
      <w:r>
        <w:t xml:space="preserve">Faster, more reliable reporting once your domain's data is governed</w:t>
      </w:r>
    </w:p>
    <w:p>
      <w:pPr>
        <w:pStyle w:val="ListParagraph"/>
        <w:numPr>
          <w:ilvl w:val="0"/>
          <w:numId w:val="2"/>
        </w:numPr>
      </w:pPr>
      <w:r>
        <w:t xml:space="preserve">A seat at the table for data-related decisions affecting your business unit</w:t>
      </w:r>
    </w:p>
    <w:p>
      <w:pPr>
        <w:pStyle w:val="ListParagraph"/>
        <w:numPr>
          <w:ilvl w:val="0"/>
          <w:numId w:val="2"/>
        </w:numPr>
      </w:pPr>
      <w:r>
        <w:t xml:space="preserve">Reduced risk exposure from compliance and data handling issues in your area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4. Choosing Your Data Steward</w:t>
      </w:r>
    </w:p>
    <w:p>
      <w:pPr>
        <w:spacing w:after="160"/>
      </w:pPr>
      <w:r>
        <w:t xml:space="preserve">Look for someone who:</w:t>
      </w:r>
    </w:p>
    <w:p>
      <w:pPr>
        <w:pStyle w:val="ListParagraph"/>
        <w:numPr>
          <w:ilvl w:val="0"/>
          <w:numId w:val="2"/>
        </w:numPr>
      </w:pPr>
      <w:r>
        <w:t xml:space="preserve">Deeply understands your team's data and how it's used in practice</w:t>
      </w:r>
    </w:p>
    <w:p>
      <w:pPr>
        <w:pStyle w:val="ListParagraph"/>
        <w:numPr>
          <w:ilvl w:val="0"/>
          <w:numId w:val="2"/>
        </w:numPr>
      </w:pPr>
      <w:r>
        <w:t xml:space="preserve">Is respected by peers (this role carries influence, not just process)</w:t>
      </w:r>
    </w:p>
    <w:p>
      <w:pPr>
        <w:pStyle w:val="ListParagraph"/>
        <w:numPr>
          <w:ilvl w:val="0"/>
          <w:numId w:val="2"/>
        </w:numPr>
      </w:pPr>
      <w:r>
        <w:t xml:space="preserve">Has some bandwidth — this isn't a role for someone already at 100% capacity</w:t>
      </w:r>
    </w:p>
    <w:p>
      <w:pPr>
        <w:pStyle w:val="ListParagraph"/>
        <w:numPr>
          <w:ilvl w:val="0"/>
          <w:numId w:val="2"/>
        </w:numPr>
      </w:pPr>
      <w:r>
        <w:t xml:space="preserve">Is reasonably comfortable working with both business and technical colleagues</w:t>
      </w:r>
    </w:p>
    <w:p>
      <w:pPr>
        <w:spacing w:after="160"/>
      </w:pPr>
      <w:r>
        <w:t xml:space="preserve">See the RACI Matrix Templates and Data Steward Job Descriptions for the formal role definition.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5. How to Talk About This With Your Team</w:t>
      </w:r>
    </w:p>
    <w:p>
      <w:pPr>
        <w:pStyle w:val="ListParagraph"/>
        <w:numPr>
          <w:ilvl w:val="0"/>
          <w:numId w:val="2"/>
        </w:numPr>
      </w:pPr>
      <w:r>
        <w:t xml:space="preserve">Frame it as making everyone's day-to-day work easier and more trustworthy, not as new bureaucracy</w:t>
      </w:r>
    </w:p>
    <w:p>
      <w:pPr>
        <w:pStyle w:val="ListParagraph"/>
        <w:numPr>
          <w:ilvl w:val="0"/>
          <w:numId w:val="2"/>
        </w:numPr>
      </w:pPr>
      <w:r>
        <w:t xml:space="preserve">Point to the End User Awareness Materials for the plain-language version your team can read in 10 minutes</w:t>
      </w:r>
    </w:p>
    <w:p>
      <w:pPr>
        <w:pStyle w:val="ListParagraph"/>
        <w:numPr>
          <w:ilvl w:val="0"/>
          <w:numId w:val="2"/>
        </w:numPr>
      </w:pPr>
      <w:r>
        <w:t xml:space="preserve">Share early wins and success stories as they emerge (see Success Story Templates) to build momentum</w:t>
      </w:r>
    </w:p>
    <w:p>
      <w:pPr>
        <w:pStyle w:val="ListParagraph"/>
        <w:numPr>
          <w:ilvl w:val="0"/>
          <w:numId w:val="2"/>
        </w:numPr>
      </w:pPr>
      <w:r>
        <w:t xml:space="preserve">Address concerns directly — if your team feels governance is "extra work," dig into the specific friction point rather than dismissing it</w:t>
      </w: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6. Your Engagement Touchpoints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Touchpoint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What's Expected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Steward time commitment check-in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Confirm steward has capacity for duties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Domain data quality review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scorecard, discuss priorities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Stakeholder communications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 Communication Plan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updates, cascade key messages to your team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Pilot/expansion planning input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needed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Provide business context for prioritization decisions</w:t>
            </w:r>
          </w:p>
        </w:tc>
      </w:tr>
    </w:tbl>
    <w:p>
      <w:pPr>
        <w:spacing w:after="120"/>
      </w:pPr>
    </w:p>
    <w:p>
      <w:pPr>
        <w:pBdr>
          <w:bottom w:val="single" w:color="2E75B6" w:sz="6" w:space="4"/>
        </w:pBdr>
        <w:spacing w:after="200"/>
      </w:pPr>
    </w:p>
    <w:p>
      <w:pPr>
        <w:pStyle w:val="Heading2"/>
      </w:pPr>
      <w:r>
        <w:t xml:space="preserve">7. Frequently Asked Questions</w:t>
      </w:r>
    </w:p>
    <w:p>
      <w:pPr>
        <w:spacing w:after="160"/>
      </w:pPr>
      <w:r>
        <w:rPr>
          <w:b/>
          <w:bCs/>
        </w:rPr>
        <w:t xml:space="preserve">Q: Does this slow down my team's access to data?</w:t>
      </w:r>
    </w:p>
    <w:p>
      <w:pPr>
        <w:spacing w:after="160"/>
      </w:pPr>
      <w:r>
        <w:t xml:space="preserve">A: It may add a brief, proportionate review step for new access requests (see Data Request Workflow), but it should speed up *trustworthy* data access overall by reducing time spent chasing down bad data.</w:t>
      </w:r>
    </w:p>
    <w:p>
      <w:pPr>
        <w:spacing w:after="160"/>
      </w:pPr>
      <w:r>
        <w:rPr>
          <w:b/>
          <w:bCs/>
        </w:rPr>
        <w:t xml:space="preserve">Q: What if I don't have anyone with bandwidth to be a steward?</w:t>
      </w:r>
    </w:p>
    <w:p>
      <w:pPr>
        <w:spacing w:after="160"/>
      </w:pPr>
      <w:r>
        <w:t xml:space="preserve">A: Raise this with the Data Governance Office — lightweight steward models exist, and in some cases governance analysts can absorb more of the detailed work with your steward providing periodic validation only.</w:t>
      </w:r>
    </w:p>
    <w:p>
      <w:pPr>
        <w:spacing w:after="160"/>
      </w:pPr>
      <w:r>
        <w:rPr>
          <w:b/>
          <w:bCs/>
        </w:rPr>
        <w:t xml:space="preserve">Q: What happens if my team doesn't engage?</w:t>
      </w:r>
    </w:p>
    <w:p>
      <w:pPr>
        <w:spacing w:after="160"/>
      </w:pPr>
      <w:r>
        <w:t xml:space="preserve">A: Ungoverned domains accumulate the same risks the program is designed to address — data quality issues, compliance exposure, and slower decision-making — without the support structure to resolve them.</w:t>
      </w:r>
    </w:p>
    <w:p>
      <w:pPr>
        <w:pBdr>
          <w:bottom w:val="single" w:color="2E75B6" w:sz="6" w:space="4"/>
        </w:pBdr>
        <w:spacing w:after="200"/>
      </w:pPr>
    </w:p>
    <w:p>
      <w:pPr>
        <w:spacing w:after="160"/>
      </w:pPr>
      <w:r>
        <w:rPr>
          <w:b/>
          <w:bCs/>
        </w:rPr>
        <w:t xml:space="preserve">Document Control:</w:t>
      </w:r>
    </w:p>
    <w:p>
      <w:pPr>
        <w:pStyle w:val="ListParagraph"/>
        <w:numPr>
          <w:ilvl w:val="0"/>
          <w:numId w:val="2"/>
        </w:numPr>
      </w:pPr>
      <w:r>
        <w:t xml:space="preserve">This is a template document requiring customization for specific organizational needs</w:t>
      </w:r>
    </w:p>
    <w:p>
      <w:pPr>
        <w:pStyle w:val="ListParagraph"/>
        <w:numPr>
          <w:ilvl w:val="0"/>
          <w:numId w:val="2"/>
        </w:numPr>
      </w:pPr>
      <w:r>
        <w:t xml:space="preserve">Sections in [brackets] require organization-specific information</w:t>
      </w:r>
    </w:p>
    <w:p>
      <w:pPr>
        <w:pStyle w:val="ListParagraph"/>
        <w:numPr>
          <w:ilvl w:val="0"/>
          <w:numId w:val="2"/>
        </w:numPr>
      </w:pPr>
      <w:r>
        <w:t xml:space="preserve">Pair with End User Awareness Materials for content to share with your broader team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808080"/>
        <w:sz w:val="16"/>
        <w:szCs w:val="16"/>
      </w:rPr>
      <w:t xml:space="preserve">Business Leader Engagement Guide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Data Governance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2026-06-30T21:05:53.415Z</dcterms:created>
  <dcterms:modified xsi:type="dcterms:W3CDTF">2026-06-30T21:05:53.416Z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