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1133" w14:textId="1463CD29" w:rsidR="00435E5E" w:rsidRDefault="00435E5E">
      <w:pPr>
        <w:spacing w:before="1400"/>
        <w:rPr>
          <w:b/>
          <w:bCs/>
          <w:color w:val="6F8E5A"/>
          <w:sz w:val="52"/>
          <w:szCs w:val="52"/>
        </w:rPr>
      </w:pPr>
      <w:r>
        <w:rPr>
          <w:rFonts w:hint="eastAsia"/>
          <w:noProof/>
        </w:rPr>
        <w:drawing>
          <wp:anchor distT="0" distB="0" distL="114300" distR="114300" simplePos="0" relativeHeight="251658240" behindDoc="0" locked="0" layoutInCell="1" allowOverlap="1" wp14:anchorId="53C26CA5" wp14:editId="7E8019B9">
            <wp:simplePos x="914400" y="1803400"/>
            <wp:positionH relativeFrom="margin">
              <wp:align>center</wp:align>
            </wp:positionH>
            <wp:positionV relativeFrom="margin">
              <wp:align>top</wp:align>
            </wp:positionV>
            <wp:extent cx="4470400" cy="940647"/>
            <wp:effectExtent l="0" t="0" r="0" b="0"/>
            <wp:wrapSquare wrapText="bothSides"/>
            <wp:docPr id="2028007429" name="Picture 1" descr="Bio Se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7429" name="Picture 1" descr="Bio Sens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0400" cy="940647"/>
                    </a:xfrm>
                    <a:prstGeom prst="rect">
                      <a:avLst/>
                    </a:prstGeom>
                  </pic:spPr>
                </pic:pic>
              </a:graphicData>
            </a:graphic>
          </wp:anchor>
        </w:drawing>
      </w:r>
    </w:p>
    <w:p w14:paraId="0BC2C49D" w14:textId="615471D0" w:rsidR="0039070B" w:rsidRDefault="00ED6833" w:rsidP="00435E5E">
      <w:pPr>
        <w:spacing w:before="1400"/>
        <w:jc w:val="center"/>
      </w:pPr>
      <w:proofErr w:type="spellStart"/>
      <w:r>
        <w:rPr>
          <w:b/>
          <w:bCs/>
          <w:color w:val="6F8E5A"/>
          <w:sz w:val="52"/>
          <w:szCs w:val="52"/>
        </w:rPr>
        <w:t>BioSense</w:t>
      </w:r>
      <w:proofErr w:type="spellEnd"/>
      <w:r>
        <w:rPr>
          <w:b/>
          <w:bCs/>
          <w:color w:val="6F8E5A"/>
          <w:sz w:val="52"/>
          <w:szCs w:val="52"/>
        </w:rPr>
        <w:t xml:space="preserve"> Reasoning Architecture</w:t>
      </w:r>
    </w:p>
    <w:p w14:paraId="0BC2C49E" w14:textId="77777777" w:rsidR="0039070B" w:rsidRDefault="00ED6833" w:rsidP="00435E5E">
      <w:pPr>
        <w:spacing w:before="60" w:after="400"/>
        <w:jc w:val="center"/>
      </w:pPr>
      <w:r>
        <w:rPr>
          <w:i/>
          <w:iCs/>
          <w:color w:val="6B6B6B"/>
          <w:sz w:val="24"/>
          <w:szCs w:val="24"/>
        </w:rPr>
        <w:t xml:space="preserve">The buildable specification of how the </w:t>
      </w:r>
      <w:proofErr w:type="spellStart"/>
      <w:r>
        <w:rPr>
          <w:i/>
          <w:iCs/>
          <w:color w:val="6B6B6B"/>
          <w:sz w:val="24"/>
          <w:szCs w:val="24"/>
        </w:rPr>
        <w:t>BioSense</w:t>
      </w:r>
      <w:proofErr w:type="spellEnd"/>
      <w:r>
        <w:rPr>
          <w:i/>
          <w:iCs/>
          <w:color w:val="6B6B6B"/>
          <w:sz w:val="24"/>
          <w:szCs w:val="24"/>
        </w:rPr>
        <w:t xml:space="preserve"> Intelligence Engine reasons</w:t>
      </w:r>
    </w:p>
    <w:p w14:paraId="0BC2C49F" w14:textId="77777777" w:rsidR="0039070B" w:rsidRDefault="00ED6833">
      <w:pPr>
        <w:spacing w:after="120" w:line="276" w:lineRule="exact"/>
      </w:pPr>
      <w:proofErr w:type="gramStart"/>
      <w:r>
        <w:rPr>
          <w:b/>
          <w:bCs/>
        </w:rPr>
        <w:t xml:space="preserve">Version  </w:t>
      </w:r>
      <w:r>
        <w:t>0.1</w:t>
      </w:r>
      <w:proofErr w:type="gramEnd"/>
      <w:r>
        <w:t xml:space="preserve"> (Working Draft — for engineering ratification)</w:t>
      </w:r>
    </w:p>
    <w:p w14:paraId="0BC2C4A0" w14:textId="77777777" w:rsidR="0039070B" w:rsidRDefault="00ED6833">
      <w:pPr>
        <w:spacing w:after="120" w:line="276" w:lineRule="exact"/>
      </w:pPr>
      <w:proofErr w:type="gramStart"/>
      <w:r>
        <w:rPr>
          <w:b/>
          <w:bCs/>
        </w:rPr>
        <w:t xml:space="preserve">Status  </w:t>
      </w:r>
      <w:r>
        <w:t>Subordinate</w:t>
      </w:r>
      <w:proofErr w:type="gramEnd"/>
      <w:r>
        <w:t xml:space="preserve"> to the </w:t>
      </w:r>
      <w:proofErr w:type="spellStart"/>
      <w:r>
        <w:t>BioSense</w:t>
      </w:r>
      <w:proofErr w:type="spellEnd"/>
      <w:r>
        <w:t xml:space="preserve"> Intelligence Constitution. Implements Level Four (Reasoning Architecture) of the hierarchy of authority defined in Constitution Ch 21.4.</w:t>
      </w:r>
    </w:p>
    <w:p w14:paraId="0BC2C4A1" w14:textId="77777777" w:rsidR="0039070B" w:rsidRDefault="00ED6833">
      <w:pPr>
        <w:spacing w:after="120" w:line="276" w:lineRule="exact"/>
      </w:pPr>
      <w:proofErr w:type="gramStart"/>
      <w:r>
        <w:rPr>
          <w:b/>
          <w:bCs/>
        </w:rPr>
        <w:t xml:space="preserve">Authority  </w:t>
      </w:r>
      <w:r>
        <w:t>This</w:t>
      </w:r>
      <w:proofErr w:type="gramEnd"/>
      <w:r>
        <w:t xml:space="preserve"> document governs implementation. Where it conflicts with the Constitution, the Constitution prevails and this document is wrong and must be corrected. Where the Constitution is silent on implementation, this document is authoritative.</w:t>
      </w:r>
    </w:p>
    <w:p w14:paraId="0BC2C4A2" w14:textId="77777777" w:rsidR="0039070B" w:rsidRDefault="00ED6833">
      <w:pPr>
        <w:spacing w:after="120" w:line="276" w:lineRule="exact"/>
      </w:pPr>
      <w:proofErr w:type="gramStart"/>
      <w:r>
        <w:rPr>
          <w:b/>
          <w:bCs/>
        </w:rPr>
        <w:t xml:space="preserve">Cadence  </w:t>
      </w:r>
      <w:r>
        <w:t>Expected</w:t>
      </w:r>
      <w:proofErr w:type="gramEnd"/>
      <w:r>
        <w:t xml:space="preserve"> to change frequently. Unlike the Constitution, revisions here do not require the constitutional amendment procedure — but every rule must cite the constitutional clause it implements, and no rule may weaken one.</w:t>
      </w:r>
    </w:p>
    <w:p w14:paraId="0BC2C4A3" w14:textId="77777777" w:rsidR="0039070B" w:rsidRDefault="00ED6833">
      <w:pPr>
        <w:spacing w:after="120" w:line="276" w:lineRule="exact"/>
      </w:pPr>
      <w:r>
        <w:rPr>
          <w:b/>
          <w:bCs/>
        </w:rPr>
        <w:t xml:space="preserve">Document </w:t>
      </w:r>
      <w:proofErr w:type="gramStart"/>
      <w:r>
        <w:rPr>
          <w:b/>
          <w:bCs/>
        </w:rPr>
        <w:t xml:space="preserve">owner  </w:t>
      </w:r>
      <w:r>
        <w:t>Neil</w:t>
      </w:r>
      <w:proofErr w:type="gramEnd"/>
      <w:r>
        <w:t xml:space="preserve"> </w:t>
      </w:r>
      <w:proofErr w:type="gramStart"/>
      <w:r>
        <w:t>MacLaren  ·</w:t>
      </w:r>
      <w:proofErr w:type="gramEnd"/>
      <w:r>
        <w:t xml:space="preserve">  Prepared by: Editorial / Architecture Review</w:t>
      </w:r>
    </w:p>
    <w:p w14:paraId="0BC2C4A4" w14:textId="77777777" w:rsidR="0039070B" w:rsidRDefault="00ED6833">
      <w:r>
        <w:br w:type="page"/>
      </w:r>
    </w:p>
    <w:p w14:paraId="0BC2C4A5" w14:textId="77777777" w:rsidR="0039070B" w:rsidRDefault="00ED6833">
      <w:pPr>
        <w:pBdr>
          <w:bottom w:val="single" w:sz="12" w:space="8" w:color="C9D6BC"/>
        </w:pBdr>
        <w:spacing w:after="320"/>
      </w:pPr>
      <w:r>
        <w:rPr>
          <w:b/>
          <w:color w:val="6F8E5A"/>
          <w:sz w:val="40"/>
        </w:rPr>
        <w:lastRenderedPageBreak/>
        <w:t>Contents</w:t>
      </w:r>
    </w:p>
    <w:sdt>
      <w:sdtPr>
        <w:id w:val="-1210645084"/>
        <w:docPartObj>
          <w:docPartGallery w:val="Table of Contents"/>
          <w:docPartUnique/>
        </w:docPartObj>
      </w:sdtPr>
      <w:sdtEndPr/>
      <w:sdtContent>
        <w:p w14:paraId="35CE4593" w14:textId="2D31AAC4" w:rsidR="00DA13DB" w:rsidRDefault="00ED6833">
          <w:pPr>
            <w:pStyle w:val="TOC1"/>
            <w:rPr>
              <w:rFonts w:asciiTheme="minorHAnsi" w:eastAsiaTheme="minorEastAsia" w:hAnsiTheme="minorHAnsi" w:cstheme="minorBidi"/>
              <w:noProof/>
              <w:color w:val="auto"/>
              <w:kern w:val="2"/>
              <w:sz w:val="24"/>
              <w:szCs w:val="24"/>
              <w:lang w:val="en-AE" w:eastAsia="en-AE" w:bidi="ar-SA"/>
              <w14:ligatures w14:val="standardContextual"/>
            </w:rPr>
          </w:pPr>
          <w:r>
            <w:fldChar w:fldCharType="begin"/>
          </w:r>
          <w:r>
            <w:rPr>
              <w:rStyle w:val="IndexLink"/>
              <w:webHidden/>
            </w:rPr>
            <w:instrText xml:space="preserve"> TOC \z \o "1-2" \u \h</w:instrText>
          </w:r>
          <w:r>
            <w:rPr>
              <w:rStyle w:val="IndexLink"/>
            </w:rPr>
            <w:fldChar w:fldCharType="separate"/>
          </w:r>
          <w:hyperlink w:anchor="_Toc234486168" w:history="1">
            <w:r w:rsidR="00DA13DB" w:rsidRPr="009F1F92">
              <w:rPr>
                <w:rStyle w:val="Hyperlink"/>
                <w:b/>
                <w:bCs/>
                <w:noProof/>
              </w:rPr>
              <w:t>0.  How to read this document</w:t>
            </w:r>
            <w:r w:rsidR="00DA13DB">
              <w:rPr>
                <w:noProof/>
                <w:webHidden/>
              </w:rPr>
              <w:tab/>
            </w:r>
            <w:r w:rsidR="00DA13DB">
              <w:rPr>
                <w:noProof/>
                <w:webHidden/>
              </w:rPr>
              <w:fldChar w:fldCharType="begin"/>
            </w:r>
            <w:r w:rsidR="00DA13DB">
              <w:rPr>
                <w:noProof/>
                <w:webHidden/>
              </w:rPr>
              <w:instrText xml:space="preserve"> PAGEREF _Toc234486168 \h </w:instrText>
            </w:r>
            <w:r w:rsidR="00DA13DB">
              <w:rPr>
                <w:noProof/>
                <w:webHidden/>
              </w:rPr>
            </w:r>
            <w:r w:rsidR="00DA13DB">
              <w:rPr>
                <w:noProof/>
                <w:webHidden/>
              </w:rPr>
              <w:fldChar w:fldCharType="separate"/>
            </w:r>
            <w:r w:rsidR="00DA13DB">
              <w:rPr>
                <w:noProof/>
                <w:webHidden/>
              </w:rPr>
              <w:t>3</w:t>
            </w:r>
            <w:r w:rsidR="00DA13DB">
              <w:rPr>
                <w:noProof/>
                <w:webHidden/>
              </w:rPr>
              <w:fldChar w:fldCharType="end"/>
            </w:r>
          </w:hyperlink>
        </w:p>
        <w:p w14:paraId="454FFB3C" w14:textId="37002D56"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69" w:history="1">
            <w:r w:rsidRPr="009F1F92">
              <w:rPr>
                <w:rStyle w:val="Hyperlink"/>
                <w:b/>
                <w:bCs/>
                <w:noProof/>
              </w:rPr>
              <w:t>1.  The two blocking problems, stated plainly</w:t>
            </w:r>
            <w:r>
              <w:rPr>
                <w:noProof/>
                <w:webHidden/>
              </w:rPr>
              <w:tab/>
            </w:r>
            <w:r>
              <w:rPr>
                <w:noProof/>
                <w:webHidden/>
              </w:rPr>
              <w:fldChar w:fldCharType="begin"/>
            </w:r>
            <w:r>
              <w:rPr>
                <w:noProof/>
                <w:webHidden/>
              </w:rPr>
              <w:instrText xml:space="preserve"> PAGEREF _Toc234486169 \h </w:instrText>
            </w:r>
            <w:r>
              <w:rPr>
                <w:noProof/>
                <w:webHidden/>
              </w:rPr>
            </w:r>
            <w:r>
              <w:rPr>
                <w:noProof/>
                <w:webHidden/>
              </w:rPr>
              <w:fldChar w:fldCharType="separate"/>
            </w:r>
            <w:r>
              <w:rPr>
                <w:noProof/>
                <w:webHidden/>
              </w:rPr>
              <w:t>4</w:t>
            </w:r>
            <w:r>
              <w:rPr>
                <w:noProof/>
                <w:webHidden/>
              </w:rPr>
              <w:fldChar w:fldCharType="end"/>
            </w:r>
          </w:hyperlink>
        </w:p>
        <w:p w14:paraId="2865F6AE" w14:textId="29720E31"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0" w:history="1">
            <w:r w:rsidRPr="009F1F92">
              <w:rPr>
                <w:rStyle w:val="Hyperlink"/>
                <w:b/>
                <w:bCs/>
                <w:noProof/>
              </w:rPr>
              <w:t>1.1  There are two different mandatory pipelines</w:t>
            </w:r>
            <w:r>
              <w:rPr>
                <w:noProof/>
                <w:webHidden/>
              </w:rPr>
              <w:tab/>
            </w:r>
            <w:r>
              <w:rPr>
                <w:noProof/>
                <w:webHidden/>
              </w:rPr>
              <w:fldChar w:fldCharType="begin"/>
            </w:r>
            <w:r>
              <w:rPr>
                <w:noProof/>
                <w:webHidden/>
              </w:rPr>
              <w:instrText xml:space="preserve"> PAGEREF _Toc234486170 \h </w:instrText>
            </w:r>
            <w:r>
              <w:rPr>
                <w:noProof/>
                <w:webHidden/>
              </w:rPr>
            </w:r>
            <w:r>
              <w:rPr>
                <w:noProof/>
                <w:webHidden/>
              </w:rPr>
              <w:fldChar w:fldCharType="separate"/>
            </w:r>
            <w:r>
              <w:rPr>
                <w:noProof/>
                <w:webHidden/>
              </w:rPr>
              <w:t>4</w:t>
            </w:r>
            <w:r>
              <w:rPr>
                <w:noProof/>
                <w:webHidden/>
              </w:rPr>
              <w:fldChar w:fldCharType="end"/>
            </w:r>
          </w:hyperlink>
        </w:p>
        <w:p w14:paraId="6AB5286E" w14:textId="1C5A4D2A"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1" w:history="1">
            <w:r w:rsidRPr="009F1F92">
              <w:rPr>
                <w:rStyle w:val="Hyperlink"/>
                <w:b/>
                <w:bCs/>
                <w:noProof/>
              </w:rPr>
              <w:t>1.2  The Dynamic Health Model is the core of the design and is architecturally empty</w:t>
            </w:r>
            <w:r>
              <w:rPr>
                <w:noProof/>
                <w:webHidden/>
              </w:rPr>
              <w:tab/>
            </w:r>
            <w:r>
              <w:rPr>
                <w:noProof/>
                <w:webHidden/>
              </w:rPr>
              <w:fldChar w:fldCharType="begin"/>
            </w:r>
            <w:r>
              <w:rPr>
                <w:noProof/>
                <w:webHidden/>
              </w:rPr>
              <w:instrText xml:space="preserve"> PAGEREF _Toc234486171 \h </w:instrText>
            </w:r>
            <w:r>
              <w:rPr>
                <w:noProof/>
                <w:webHidden/>
              </w:rPr>
            </w:r>
            <w:r>
              <w:rPr>
                <w:noProof/>
                <w:webHidden/>
              </w:rPr>
              <w:fldChar w:fldCharType="separate"/>
            </w:r>
            <w:r>
              <w:rPr>
                <w:noProof/>
                <w:webHidden/>
              </w:rPr>
              <w:t>4</w:t>
            </w:r>
            <w:r>
              <w:rPr>
                <w:noProof/>
                <w:webHidden/>
              </w:rPr>
              <w:fldChar w:fldCharType="end"/>
            </w:r>
          </w:hyperlink>
        </w:p>
        <w:p w14:paraId="42DCFF25" w14:textId="26DE324D"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2" w:history="1">
            <w:r w:rsidRPr="009F1F92">
              <w:rPr>
                <w:rStyle w:val="Hyperlink"/>
                <w:b/>
                <w:bCs/>
                <w:noProof/>
              </w:rPr>
              <w:t>2.  The enforcement map: teaching vs constraining the AI</w:t>
            </w:r>
            <w:r>
              <w:rPr>
                <w:noProof/>
                <w:webHidden/>
              </w:rPr>
              <w:tab/>
            </w:r>
            <w:r>
              <w:rPr>
                <w:noProof/>
                <w:webHidden/>
              </w:rPr>
              <w:fldChar w:fldCharType="begin"/>
            </w:r>
            <w:r>
              <w:rPr>
                <w:noProof/>
                <w:webHidden/>
              </w:rPr>
              <w:instrText xml:space="preserve"> PAGEREF _Toc234486172 \h </w:instrText>
            </w:r>
            <w:r>
              <w:rPr>
                <w:noProof/>
                <w:webHidden/>
              </w:rPr>
            </w:r>
            <w:r>
              <w:rPr>
                <w:noProof/>
                <w:webHidden/>
              </w:rPr>
              <w:fldChar w:fldCharType="separate"/>
            </w:r>
            <w:r>
              <w:rPr>
                <w:noProof/>
                <w:webHidden/>
              </w:rPr>
              <w:t>5</w:t>
            </w:r>
            <w:r>
              <w:rPr>
                <w:noProof/>
                <w:webHidden/>
              </w:rPr>
              <w:fldChar w:fldCharType="end"/>
            </w:r>
          </w:hyperlink>
        </w:p>
        <w:p w14:paraId="3334F998" w14:textId="6E589EE6"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3" w:history="1">
            <w:r w:rsidRPr="009F1F92">
              <w:rPr>
                <w:rStyle w:val="Hyperlink"/>
                <w:b/>
                <w:bCs/>
                <w:noProof/>
              </w:rPr>
              <w:t>3.  The canonical reasoning state machine</w:t>
            </w:r>
            <w:r>
              <w:rPr>
                <w:noProof/>
                <w:webHidden/>
              </w:rPr>
              <w:tab/>
            </w:r>
            <w:r>
              <w:rPr>
                <w:noProof/>
                <w:webHidden/>
              </w:rPr>
              <w:fldChar w:fldCharType="begin"/>
            </w:r>
            <w:r>
              <w:rPr>
                <w:noProof/>
                <w:webHidden/>
              </w:rPr>
              <w:instrText xml:space="preserve"> PAGEREF _Toc234486173 \h </w:instrText>
            </w:r>
            <w:r>
              <w:rPr>
                <w:noProof/>
                <w:webHidden/>
              </w:rPr>
            </w:r>
            <w:r>
              <w:rPr>
                <w:noProof/>
                <w:webHidden/>
              </w:rPr>
              <w:fldChar w:fldCharType="separate"/>
            </w:r>
            <w:r>
              <w:rPr>
                <w:noProof/>
                <w:webHidden/>
              </w:rPr>
              <w:t>7</w:t>
            </w:r>
            <w:r>
              <w:rPr>
                <w:noProof/>
                <w:webHidden/>
              </w:rPr>
              <w:fldChar w:fldCharType="end"/>
            </w:r>
          </w:hyperlink>
        </w:p>
        <w:p w14:paraId="12581D2E" w14:textId="749D8339"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4" w:history="1">
            <w:r w:rsidRPr="009F1F92">
              <w:rPr>
                <w:rStyle w:val="Hyperlink"/>
                <w:b/>
                <w:bCs/>
                <w:noProof/>
              </w:rPr>
              <w:t>4.  Compute tiers and reasoning triggers</w:t>
            </w:r>
            <w:r>
              <w:rPr>
                <w:noProof/>
                <w:webHidden/>
              </w:rPr>
              <w:tab/>
            </w:r>
            <w:r>
              <w:rPr>
                <w:noProof/>
                <w:webHidden/>
              </w:rPr>
              <w:fldChar w:fldCharType="begin"/>
            </w:r>
            <w:r>
              <w:rPr>
                <w:noProof/>
                <w:webHidden/>
              </w:rPr>
              <w:instrText xml:space="preserve"> PAGEREF _Toc234486174 \h </w:instrText>
            </w:r>
            <w:r>
              <w:rPr>
                <w:noProof/>
                <w:webHidden/>
              </w:rPr>
            </w:r>
            <w:r>
              <w:rPr>
                <w:noProof/>
                <w:webHidden/>
              </w:rPr>
              <w:fldChar w:fldCharType="separate"/>
            </w:r>
            <w:r>
              <w:rPr>
                <w:noProof/>
                <w:webHidden/>
              </w:rPr>
              <w:t>9</w:t>
            </w:r>
            <w:r>
              <w:rPr>
                <w:noProof/>
                <w:webHidden/>
              </w:rPr>
              <w:fldChar w:fldCharType="end"/>
            </w:r>
          </w:hyperlink>
        </w:p>
        <w:p w14:paraId="596422D5" w14:textId="3BB94FC4"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5" w:history="1">
            <w:r w:rsidRPr="009F1F92">
              <w:rPr>
                <w:rStyle w:val="Hyperlink"/>
                <w:b/>
                <w:bCs/>
                <w:noProof/>
              </w:rPr>
              <w:t>4.1  The significance gate (S0)</w:t>
            </w:r>
            <w:r>
              <w:rPr>
                <w:noProof/>
                <w:webHidden/>
              </w:rPr>
              <w:tab/>
            </w:r>
            <w:r>
              <w:rPr>
                <w:noProof/>
                <w:webHidden/>
              </w:rPr>
              <w:fldChar w:fldCharType="begin"/>
            </w:r>
            <w:r>
              <w:rPr>
                <w:noProof/>
                <w:webHidden/>
              </w:rPr>
              <w:instrText xml:space="preserve"> PAGEREF _Toc234486175 \h </w:instrText>
            </w:r>
            <w:r>
              <w:rPr>
                <w:noProof/>
                <w:webHidden/>
              </w:rPr>
            </w:r>
            <w:r>
              <w:rPr>
                <w:noProof/>
                <w:webHidden/>
              </w:rPr>
              <w:fldChar w:fldCharType="separate"/>
            </w:r>
            <w:r>
              <w:rPr>
                <w:noProof/>
                <w:webHidden/>
              </w:rPr>
              <w:t>9</w:t>
            </w:r>
            <w:r>
              <w:rPr>
                <w:noProof/>
                <w:webHidden/>
              </w:rPr>
              <w:fldChar w:fldCharType="end"/>
            </w:r>
          </w:hyperlink>
        </w:p>
        <w:p w14:paraId="71993D43" w14:textId="645F4023"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6" w:history="1">
            <w:r w:rsidRPr="009F1F92">
              <w:rPr>
                <w:rStyle w:val="Hyperlink"/>
                <w:b/>
                <w:bCs/>
                <w:noProof/>
              </w:rPr>
              <w:t>4.2  Episodic, not per-point, reasoning</w:t>
            </w:r>
            <w:r>
              <w:rPr>
                <w:noProof/>
                <w:webHidden/>
              </w:rPr>
              <w:tab/>
            </w:r>
            <w:r>
              <w:rPr>
                <w:noProof/>
                <w:webHidden/>
              </w:rPr>
              <w:fldChar w:fldCharType="begin"/>
            </w:r>
            <w:r>
              <w:rPr>
                <w:noProof/>
                <w:webHidden/>
              </w:rPr>
              <w:instrText xml:space="preserve"> PAGEREF _Toc234486176 \h </w:instrText>
            </w:r>
            <w:r>
              <w:rPr>
                <w:noProof/>
                <w:webHidden/>
              </w:rPr>
            </w:r>
            <w:r>
              <w:rPr>
                <w:noProof/>
                <w:webHidden/>
              </w:rPr>
              <w:fldChar w:fldCharType="separate"/>
            </w:r>
            <w:r>
              <w:rPr>
                <w:noProof/>
                <w:webHidden/>
              </w:rPr>
              <w:t>9</w:t>
            </w:r>
            <w:r>
              <w:rPr>
                <w:noProof/>
                <w:webHidden/>
              </w:rPr>
              <w:fldChar w:fldCharType="end"/>
            </w:r>
          </w:hyperlink>
        </w:p>
        <w:p w14:paraId="1ED02529" w14:textId="05B7BE70"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7" w:history="1">
            <w:r w:rsidRPr="009F1F92">
              <w:rPr>
                <w:rStyle w:val="Hyperlink"/>
                <w:b/>
                <w:bCs/>
                <w:noProof/>
              </w:rPr>
              <w:t>4.3  Trigger taxonomy</w:t>
            </w:r>
            <w:r>
              <w:rPr>
                <w:noProof/>
                <w:webHidden/>
              </w:rPr>
              <w:tab/>
            </w:r>
            <w:r>
              <w:rPr>
                <w:noProof/>
                <w:webHidden/>
              </w:rPr>
              <w:fldChar w:fldCharType="begin"/>
            </w:r>
            <w:r>
              <w:rPr>
                <w:noProof/>
                <w:webHidden/>
              </w:rPr>
              <w:instrText xml:space="preserve"> PAGEREF _Toc234486177 \h </w:instrText>
            </w:r>
            <w:r>
              <w:rPr>
                <w:noProof/>
                <w:webHidden/>
              </w:rPr>
            </w:r>
            <w:r>
              <w:rPr>
                <w:noProof/>
                <w:webHidden/>
              </w:rPr>
              <w:fldChar w:fldCharType="separate"/>
            </w:r>
            <w:r>
              <w:rPr>
                <w:noProof/>
                <w:webHidden/>
              </w:rPr>
              <w:t>9</w:t>
            </w:r>
            <w:r>
              <w:rPr>
                <w:noProof/>
                <w:webHidden/>
              </w:rPr>
              <w:fldChar w:fldCharType="end"/>
            </w:r>
          </w:hyperlink>
        </w:p>
        <w:p w14:paraId="322E4613" w14:textId="3A6B0610"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8" w:history="1">
            <w:r w:rsidRPr="009F1F92">
              <w:rPr>
                <w:rStyle w:val="Hyperlink"/>
                <w:b/>
                <w:bCs/>
                <w:noProof/>
              </w:rPr>
              <w:t>5.  Why this scales to millions of users</w:t>
            </w:r>
            <w:r>
              <w:rPr>
                <w:noProof/>
                <w:webHidden/>
              </w:rPr>
              <w:tab/>
            </w:r>
            <w:r>
              <w:rPr>
                <w:noProof/>
                <w:webHidden/>
              </w:rPr>
              <w:fldChar w:fldCharType="begin"/>
            </w:r>
            <w:r>
              <w:rPr>
                <w:noProof/>
                <w:webHidden/>
              </w:rPr>
              <w:instrText xml:space="preserve"> PAGEREF _Toc234486178 \h </w:instrText>
            </w:r>
            <w:r>
              <w:rPr>
                <w:noProof/>
                <w:webHidden/>
              </w:rPr>
            </w:r>
            <w:r>
              <w:rPr>
                <w:noProof/>
                <w:webHidden/>
              </w:rPr>
              <w:fldChar w:fldCharType="separate"/>
            </w:r>
            <w:r>
              <w:rPr>
                <w:noProof/>
                <w:webHidden/>
              </w:rPr>
              <w:t>10</w:t>
            </w:r>
            <w:r>
              <w:rPr>
                <w:noProof/>
                <w:webHidden/>
              </w:rPr>
              <w:fldChar w:fldCharType="end"/>
            </w:r>
          </w:hyperlink>
        </w:p>
        <w:p w14:paraId="344318E0" w14:textId="0BF5CE92"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79" w:history="1">
            <w:r w:rsidRPr="009F1F92">
              <w:rPr>
                <w:rStyle w:val="Hyperlink"/>
                <w:b/>
                <w:bCs/>
                <w:noProof/>
              </w:rPr>
              <w:t>6.  The Dynamic Health Model — data model and update semantics</w:t>
            </w:r>
            <w:r>
              <w:rPr>
                <w:noProof/>
                <w:webHidden/>
              </w:rPr>
              <w:tab/>
            </w:r>
            <w:r>
              <w:rPr>
                <w:noProof/>
                <w:webHidden/>
              </w:rPr>
              <w:fldChar w:fldCharType="begin"/>
            </w:r>
            <w:r>
              <w:rPr>
                <w:noProof/>
                <w:webHidden/>
              </w:rPr>
              <w:instrText xml:space="preserve"> PAGEREF _Toc234486179 \h </w:instrText>
            </w:r>
            <w:r>
              <w:rPr>
                <w:noProof/>
                <w:webHidden/>
              </w:rPr>
            </w:r>
            <w:r>
              <w:rPr>
                <w:noProof/>
                <w:webHidden/>
              </w:rPr>
              <w:fldChar w:fldCharType="separate"/>
            </w:r>
            <w:r>
              <w:rPr>
                <w:noProof/>
                <w:webHidden/>
              </w:rPr>
              <w:t>11</w:t>
            </w:r>
            <w:r>
              <w:rPr>
                <w:noProof/>
                <w:webHidden/>
              </w:rPr>
              <w:fldChar w:fldCharType="end"/>
            </w:r>
          </w:hyperlink>
        </w:p>
        <w:p w14:paraId="0D1E1847" w14:textId="29440A0A"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0" w:history="1">
            <w:r w:rsidRPr="009F1F92">
              <w:rPr>
                <w:rStyle w:val="Hyperlink"/>
                <w:b/>
                <w:bCs/>
                <w:noProof/>
              </w:rPr>
              <w:t>6.1  Two layers: event log and belief state</w:t>
            </w:r>
            <w:r>
              <w:rPr>
                <w:noProof/>
                <w:webHidden/>
              </w:rPr>
              <w:tab/>
            </w:r>
            <w:r>
              <w:rPr>
                <w:noProof/>
                <w:webHidden/>
              </w:rPr>
              <w:fldChar w:fldCharType="begin"/>
            </w:r>
            <w:r>
              <w:rPr>
                <w:noProof/>
                <w:webHidden/>
              </w:rPr>
              <w:instrText xml:space="preserve"> PAGEREF _Toc234486180 \h </w:instrText>
            </w:r>
            <w:r>
              <w:rPr>
                <w:noProof/>
                <w:webHidden/>
              </w:rPr>
            </w:r>
            <w:r>
              <w:rPr>
                <w:noProof/>
                <w:webHidden/>
              </w:rPr>
              <w:fldChar w:fldCharType="separate"/>
            </w:r>
            <w:r>
              <w:rPr>
                <w:noProof/>
                <w:webHidden/>
              </w:rPr>
              <w:t>11</w:t>
            </w:r>
            <w:r>
              <w:rPr>
                <w:noProof/>
                <w:webHidden/>
              </w:rPr>
              <w:fldChar w:fldCharType="end"/>
            </w:r>
          </w:hyperlink>
        </w:p>
        <w:p w14:paraId="56961988" w14:textId="24CCCB7F"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1" w:history="1">
            <w:r w:rsidRPr="009F1F92">
              <w:rPr>
                <w:rStyle w:val="Hyperlink"/>
                <w:b/>
                <w:bCs/>
                <w:noProof/>
              </w:rPr>
              <w:t>6.2  Core entities</w:t>
            </w:r>
            <w:r>
              <w:rPr>
                <w:noProof/>
                <w:webHidden/>
              </w:rPr>
              <w:tab/>
            </w:r>
            <w:r>
              <w:rPr>
                <w:noProof/>
                <w:webHidden/>
              </w:rPr>
              <w:fldChar w:fldCharType="begin"/>
            </w:r>
            <w:r>
              <w:rPr>
                <w:noProof/>
                <w:webHidden/>
              </w:rPr>
              <w:instrText xml:space="preserve"> PAGEREF _Toc234486181 \h </w:instrText>
            </w:r>
            <w:r>
              <w:rPr>
                <w:noProof/>
                <w:webHidden/>
              </w:rPr>
            </w:r>
            <w:r>
              <w:rPr>
                <w:noProof/>
                <w:webHidden/>
              </w:rPr>
              <w:fldChar w:fldCharType="separate"/>
            </w:r>
            <w:r>
              <w:rPr>
                <w:noProof/>
                <w:webHidden/>
              </w:rPr>
              <w:t>11</w:t>
            </w:r>
            <w:r>
              <w:rPr>
                <w:noProof/>
                <w:webHidden/>
              </w:rPr>
              <w:fldChar w:fldCharType="end"/>
            </w:r>
          </w:hyperlink>
        </w:p>
        <w:p w14:paraId="575E6A05" w14:textId="3C75ACE4"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2" w:history="1">
            <w:r w:rsidRPr="009F1F92">
              <w:rPr>
                <w:rStyle w:val="Hyperlink"/>
                <w:b/>
                <w:bCs/>
                <w:noProof/>
              </w:rPr>
              <w:t>6.3  Provenance and version pinning</w:t>
            </w:r>
            <w:r>
              <w:rPr>
                <w:noProof/>
                <w:webHidden/>
              </w:rPr>
              <w:tab/>
            </w:r>
            <w:r>
              <w:rPr>
                <w:noProof/>
                <w:webHidden/>
              </w:rPr>
              <w:fldChar w:fldCharType="begin"/>
            </w:r>
            <w:r>
              <w:rPr>
                <w:noProof/>
                <w:webHidden/>
              </w:rPr>
              <w:instrText xml:space="preserve"> PAGEREF _Toc234486182 \h </w:instrText>
            </w:r>
            <w:r>
              <w:rPr>
                <w:noProof/>
                <w:webHidden/>
              </w:rPr>
            </w:r>
            <w:r>
              <w:rPr>
                <w:noProof/>
                <w:webHidden/>
              </w:rPr>
              <w:fldChar w:fldCharType="separate"/>
            </w:r>
            <w:r>
              <w:rPr>
                <w:noProof/>
                <w:webHidden/>
              </w:rPr>
              <w:t>12</w:t>
            </w:r>
            <w:r>
              <w:rPr>
                <w:noProof/>
                <w:webHidden/>
              </w:rPr>
              <w:fldChar w:fldCharType="end"/>
            </w:r>
          </w:hyperlink>
        </w:p>
        <w:p w14:paraId="5C162612" w14:textId="20220997"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3" w:history="1">
            <w:r w:rsidRPr="009F1F92">
              <w:rPr>
                <w:rStyle w:val="Hyperlink"/>
                <w:b/>
                <w:bCs/>
                <w:noProof/>
              </w:rPr>
              <w:t>6.4  The update rule — “does this improve understanding?” as a function</w:t>
            </w:r>
            <w:r>
              <w:rPr>
                <w:noProof/>
                <w:webHidden/>
              </w:rPr>
              <w:tab/>
            </w:r>
            <w:r>
              <w:rPr>
                <w:noProof/>
                <w:webHidden/>
              </w:rPr>
              <w:fldChar w:fldCharType="begin"/>
            </w:r>
            <w:r>
              <w:rPr>
                <w:noProof/>
                <w:webHidden/>
              </w:rPr>
              <w:instrText xml:space="preserve"> PAGEREF _Toc234486183 \h </w:instrText>
            </w:r>
            <w:r>
              <w:rPr>
                <w:noProof/>
                <w:webHidden/>
              </w:rPr>
            </w:r>
            <w:r>
              <w:rPr>
                <w:noProof/>
                <w:webHidden/>
              </w:rPr>
              <w:fldChar w:fldCharType="separate"/>
            </w:r>
            <w:r>
              <w:rPr>
                <w:noProof/>
                <w:webHidden/>
              </w:rPr>
              <w:t>12</w:t>
            </w:r>
            <w:r>
              <w:rPr>
                <w:noProof/>
                <w:webHidden/>
              </w:rPr>
              <w:fldChar w:fldCharType="end"/>
            </w:r>
          </w:hyperlink>
        </w:p>
        <w:p w14:paraId="58BF5BBA" w14:textId="4C1AB1A1"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4" w:history="1">
            <w:r w:rsidRPr="009F1F92">
              <w:rPr>
                <w:rStyle w:val="Hyperlink"/>
                <w:b/>
                <w:bCs/>
                <w:noProof/>
              </w:rPr>
              <w:t>6.5  Thresholds are configuration, not model output</w:t>
            </w:r>
            <w:r>
              <w:rPr>
                <w:noProof/>
                <w:webHidden/>
              </w:rPr>
              <w:tab/>
            </w:r>
            <w:r>
              <w:rPr>
                <w:noProof/>
                <w:webHidden/>
              </w:rPr>
              <w:fldChar w:fldCharType="begin"/>
            </w:r>
            <w:r>
              <w:rPr>
                <w:noProof/>
                <w:webHidden/>
              </w:rPr>
              <w:instrText xml:space="preserve"> PAGEREF _Toc234486184 \h </w:instrText>
            </w:r>
            <w:r>
              <w:rPr>
                <w:noProof/>
                <w:webHidden/>
              </w:rPr>
            </w:r>
            <w:r>
              <w:rPr>
                <w:noProof/>
                <w:webHidden/>
              </w:rPr>
              <w:fldChar w:fldCharType="separate"/>
            </w:r>
            <w:r>
              <w:rPr>
                <w:noProof/>
                <w:webHidden/>
              </w:rPr>
              <w:t>12</w:t>
            </w:r>
            <w:r>
              <w:rPr>
                <w:noProof/>
                <w:webHidden/>
              </w:rPr>
              <w:fldChar w:fldCharType="end"/>
            </w:r>
          </w:hyperlink>
        </w:p>
        <w:p w14:paraId="402ECA95" w14:textId="7C489086"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5" w:history="1">
            <w:r w:rsidRPr="009F1F92">
              <w:rPr>
                <w:rStyle w:val="Hyperlink"/>
                <w:b/>
                <w:bCs/>
                <w:noProof/>
              </w:rPr>
              <w:t>6.6  Truth-maintenance: belief revision must propagate</w:t>
            </w:r>
            <w:r>
              <w:rPr>
                <w:noProof/>
                <w:webHidden/>
              </w:rPr>
              <w:tab/>
            </w:r>
            <w:r>
              <w:rPr>
                <w:noProof/>
                <w:webHidden/>
              </w:rPr>
              <w:fldChar w:fldCharType="begin"/>
            </w:r>
            <w:r>
              <w:rPr>
                <w:noProof/>
                <w:webHidden/>
              </w:rPr>
              <w:instrText xml:space="preserve"> PAGEREF _Toc234486185 \h </w:instrText>
            </w:r>
            <w:r>
              <w:rPr>
                <w:noProof/>
                <w:webHidden/>
              </w:rPr>
            </w:r>
            <w:r>
              <w:rPr>
                <w:noProof/>
                <w:webHidden/>
              </w:rPr>
              <w:fldChar w:fldCharType="separate"/>
            </w:r>
            <w:r>
              <w:rPr>
                <w:noProof/>
                <w:webHidden/>
              </w:rPr>
              <w:t>12</w:t>
            </w:r>
            <w:r>
              <w:rPr>
                <w:noProof/>
                <w:webHidden/>
              </w:rPr>
              <w:fldChar w:fldCharType="end"/>
            </w:r>
          </w:hyperlink>
        </w:p>
        <w:p w14:paraId="5E1E9210" w14:textId="779936A7"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6" w:history="1">
            <w:r w:rsidRPr="009F1F92">
              <w:rPr>
                <w:rStyle w:val="Hyperlink"/>
                <w:b/>
                <w:bCs/>
                <w:noProof/>
              </w:rPr>
              <w:t>6.7  Consistency model</w:t>
            </w:r>
            <w:r>
              <w:rPr>
                <w:noProof/>
                <w:webHidden/>
              </w:rPr>
              <w:tab/>
            </w:r>
            <w:r>
              <w:rPr>
                <w:noProof/>
                <w:webHidden/>
              </w:rPr>
              <w:fldChar w:fldCharType="begin"/>
            </w:r>
            <w:r>
              <w:rPr>
                <w:noProof/>
                <w:webHidden/>
              </w:rPr>
              <w:instrText xml:space="preserve"> PAGEREF _Toc234486186 \h </w:instrText>
            </w:r>
            <w:r>
              <w:rPr>
                <w:noProof/>
                <w:webHidden/>
              </w:rPr>
            </w:r>
            <w:r>
              <w:rPr>
                <w:noProof/>
                <w:webHidden/>
              </w:rPr>
              <w:fldChar w:fldCharType="separate"/>
            </w:r>
            <w:r>
              <w:rPr>
                <w:noProof/>
                <w:webHidden/>
              </w:rPr>
              <w:t>12</w:t>
            </w:r>
            <w:r>
              <w:rPr>
                <w:noProof/>
                <w:webHidden/>
              </w:rPr>
              <w:fldChar w:fldCharType="end"/>
            </w:r>
          </w:hyperlink>
        </w:p>
        <w:p w14:paraId="55D66B25" w14:textId="6C452296"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7" w:history="1">
            <w:r w:rsidRPr="009F1F92">
              <w:rPr>
                <w:rStyle w:val="Hyperlink"/>
                <w:b/>
                <w:bCs/>
                <w:noProof/>
              </w:rPr>
              <w:t>7.  The deterministic subsystems (the system-enforced spine)</w:t>
            </w:r>
            <w:r>
              <w:rPr>
                <w:noProof/>
                <w:webHidden/>
              </w:rPr>
              <w:tab/>
            </w:r>
            <w:r>
              <w:rPr>
                <w:noProof/>
                <w:webHidden/>
              </w:rPr>
              <w:fldChar w:fldCharType="begin"/>
            </w:r>
            <w:r>
              <w:rPr>
                <w:noProof/>
                <w:webHidden/>
              </w:rPr>
              <w:instrText xml:space="preserve"> PAGEREF _Toc234486187 \h </w:instrText>
            </w:r>
            <w:r>
              <w:rPr>
                <w:noProof/>
                <w:webHidden/>
              </w:rPr>
            </w:r>
            <w:r>
              <w:rPr>
                <w:noProof/>
                <w:webHidden/>
              </w:rPr>
              <w:fldChar w:fldCharType="separate"/>
            </w:r>
            <w:r>
              <w:rPr>
                <w:noProof/>
                <w:webHidden/>
              </w:rPr>
              <w:t>13</w:t>
            </w:r>
            <w:r>
              <w:rPr>
                <w:noProof/>
                <w:webHidden/>
              </w:rPr>
              <w:fldChar w:fldCharType="end"/>
            </w:r>
          </w:hyperlink>
        </w:p>
        <w:p w14:paraId="1DD94389" w14:textId="2163D236"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8" w:history="1">
            <w:r w:rsidRPr="009F1F92">
              <w:rPr>
                <w:rStyle w:val="Hyperlink"/>
                <w:b/>
                <w:bCs/>
                <w:noProof/>
              </w:rPr>
              <w:t>7.1  Safety rule engine — the floor</w:t>
            </w:r>
            <w:r>
              <w:rPr>
                <w:noProof/>
                <w:webHidden/>
              </w:rPr>
              <w:tab/>
            </w:r>
            <w:r>
              <w:rPr>
                <w:noProof/>
                <w:webHidden/>
              </w:rPr>
              <w:fldChar w:fldCharType="begin"/>
            </w:r>
            <w:r>
              <w:rPr>
                <w:noProof/>
                <w:webHidden/>
              </w:rPr>
              <w:instrText xml:space="preserve"> PAGEREF _Toc234486188 \h </w:instrText>
            </w:r>
            <w:r>
              <w:rPr>
                <w:noProof/>
                <w:webHidden/>
              </w:rPr>
            </w:r>
            <w:r>
              <w:rPr>
                <w:noProof/>
                <w:webHidden/>
              </w:rPr>
              <w:fldChar w:fldCharType="separate"/>
            </w:r>
            <w:r>
              <w:rPr>
                <w:noProof/>
                <w:webHidden/>
              </w:rPr>
              <w:t>13</w:t>
            </w:r>
            <w:r>
              <w:rPr>
                <w:noProof/>
                <w:webHidden/>
              </w:rPr>
              <w:fldChar w:fldCharType="end"/>
            </w:r>
          </w:hyperlink>
        </w:p>
        <w:p w14:paraId="3300911F" w14:textId="1F1BAC0A"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89" w:history="1">
            <w:r w:rsidRPr="009F1F92">
              <w:rPr>
                <w:rStyle w:val="Hyperlink"/>
                <w:b/>
                <w:bCs/>
                <w:noProof/>
              </w:rPr>
              <w:t>7.2  Grounding contract</w:t>
            </w:r>
            <w:r>
              <w:rPr>
                <w:noProof/>
                <w:webHidden/>
              </w:rPr>
              <w:tab/>
            </w:r>
            <w:r>
              <w:rPr>
                <w:noProof/>
                <w:webHidden/>
              </w:rPr>
              <w:fldChar w:fldCharType="begin"/>
            </w:r>
            <w:r>
              <w:rPr>
                <w:noProof/>
                <w:webHidden/>
              </w:rPr>
              <w:instrText xml:space="preserve"> PAGEREF _Toc234486189 \h </w:instrText>
            </w:r>
            <w:r>
              <w:rPr>
                <w:noProof/>
                <w:webHidden/>
              </w:rPr>
            </w:r>
            <w:r>
              <w:rPr>
                <w:noProof/>
                <w:webHidden/>
              </w:rPr>
              <w:fldChar w:fldCharType="separate"/>
            </w:r>
            <w:r>
              <w:rPr>
                <w:noProof/>
                <w:webHidden/>
              </w:rPr>
              <w:t>13</w:t>
            </w:r>
            <w:r>
              <w:rPr>
                <w:noProof/>
                <w:webHidden/>
              </w:rPr>
              <w:fldChar w:fldCharType="end"/>
            </w:r>
          </w:hyperlink>
        </w:p>
        <w:p w14:paraId="37CC2E80" w14:textId="3C86D40E"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0" w:history="1">
            <w:r w:rsidRPr="009F1F92">
              <w:rPr>
                <w:rStyle w:val="Hyperlink"/>
                <w:b/>
                <w:bCs/>
                <w:noProof/>
              </w:rPr>
              <w:t>7.3  Confidence calculus and calibration</w:t>
            </w:r>
            <w:r>
              <w:rPr>
                <w:noProof/>
                <w:webHidden/>
              </w:rPr>
              <w:tab/>
            </w:r>
            <w:r>
              <w:rPr>
                <w:noProof/>
                <w:webHidden/>
              </w:rPr>
              <w:fldChar w:fldCharType="begin"/>
            </w:r>
            <w:r>
              <w:rPr>
                <w:noProof/>
                <w:webHidden/>
              </w:rPr>
              <w:instrText xml:space="preserve"> PAGEREF _Toc234486190 \h </w:instrText>
            </w:r>
            <w:r>
              <w:rPr>
                <w:noProof/>
                <w:webHidden/>
              </w:rPr>
            </w:r>
            <w:r>
              <w:rPr>
                <w:noProof/>
                <w:webHidden/>
              </w:rPr>
              <w:fldChar w:fldCharType="separate"/>
            </w:r>
            <w:r>
              <w:rPr>
                <w:noProof/>
                <w:webHidden/>
              </w:rPr>
              <w:t>13</w:t>
            </w:r>
            <w:r>
              <w:rPr>
                <w:noProof/>
                <w:webHidden/>
              </w:rPr>
              <w:fldChar w:fldCharType="end"/>
            </w:r>
          </w:hyperlink>
        </w:p>
        <w:p w14:paraId="2F20AEFB" w14:textId="6471CDB0"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1" w:history="1">
            <w:r w:rsidRPr="009F1F92">
              <w:rPr>
                <w:rStyle w:val="Hyperlink"/>
                <w:b/>
                <w:bCs/>
                <w:noProof/>
              </w:rPr>
              <w:t>7.4  Cold-start and baseline estimation</w:t>
            </w:r>
            <w:r>
              <w:rPr>
                <w:noProof/>
                <w:webHidden/>
              </w:rPr>
              <w:tab/>
            </w:r>
            <w:r>
              <w:rPr>
                <w:noProof/>
                <w:webHidden/>
              </w:rPr>
              <w:fldChar w:fldCharType="begin"/>
            </w:r>
            <w:r>
              <w:rPr>
                <w:noProof/>
                <w:webHidden/>
              </w:rPr>
              <w:instrText xml:space="preserve"> PAGEREF _Toc234486191 \h </w:instrText>
            </w:r>
            <w:r>
              <w:rPr>
                <w:noProof/>
                <w:webHidden/>
              </w:rPr>
            </w:r>
            <w:r>
              <w:rPr>
                <w:noProof/>
                <w:webHidden/>
              </w:rPr>
              <w:fldChar w:fldCharType="separate"/>
            </w:r>
            <w:r>
              <w:rPr>
                <w:noProof/>
                <w:webHidden/>
              </w:rPr>
              <w:t>14</w:t>
            </w:r>
            <w:r>
              <w:rPr>
                <w:noProof/>
                <w:webHidden/>
              </w:rPr>
              <w:fldChar w:fldCharType="end"/>
            </w:r>
          </w:hyperlink>
        </w:p>
        <w:p w14:paraId="13E59BCB" w14:textId="24F9EFC3"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2" w:history="1">
            <w:r w:rsidRPr="009F1F92">
              <w:rPr>
                <w:rStyle w:val="Hyperlink"/>
                <w:b/>
                <w:bCs/>
                <w:noProof/>
              </w:rPr>
              <w:t>7.5  Constitutional Review layer</w:t>
            </w:r>
            <w:r>
              <w:rPr>
                <w:noProof/>
                <w:webHidden/>
              </w:rPr>
              <w:tab/>
            </w:r>
            <w:r>
              <w:rPr>
                <w:noProof/>
                <w:webHidden/>
              </w:rPr>
              <w:fldChar w:fldCharType="begin"/>
            </w:r>
            <w:r>
              <w:rPr>
                <w:noProof/>
                <w:webHidden/>
              </w:rPr>
              <w:instrText xml:space="preserve"> PAGEREF _Toc234486192 \h </w:instrText>
            </w:r>
            <w:r>
              <w:rPr>
                <w:noProof/>
                <w:webHidden/>
              </w:rPr>
            </w:r>
            <w:r>
              <w:rPr>
                <w:noProof/>
                <w:webHidden/>
              </w:rPr>
              <w:fldChar w:fldCharType="separate"/>
            </w:r>
            <w:r>
              <w:rPr>
                <w:noProof/>
                <w:webHidden/>
              </w:rPr>
              <w:t>14</w:t>
            </w:r>
            <w:r>
              <w:rPr>
                <w:noProof/>
                <w:webHidden/>
              </w:rPr>
              <w:fldChar w:fldCharType="end"/>
            </w:r>
          </w:hyperlink>
        </w:p>
        <w:p w14:paraId="6A966E98" w14:textId="12E2C2E4" w:rsidR="00DA13DB" w:rsidRDefault="00DA13DB">
          <w:pPr>
            <w:pStyle w:val="TOC2"/>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3" w:history="1">
            <w:r w:rsidRPr="009F1F92">
              <w:rPr>
                <w:rStyle w:val="Hyperlink"/>
                <w:b/>
                <w:bCs/>
                <w:noProof/>
              </w:rPr>
              <w:t>7.6  Structured reasoning trace (not deterministic replay)</w:t>
            </w:r>
            <w:r>
              <w:rPr>
                <w:noProof/>
                <w:webHidden/>
              </w:rPr>
              <w:tab/>
            </w:r>
            <w:r>
              <w:rPr>
                <w:noProof/>
                <w:webHidden/>
              </w:rPr>
              <w:fldChar w:fldCharType="begin"/>
            </w:r>
            <w:r>
              <w:rPr>
                <w:noProof/>
                <w:webHidden/>
              </w:rPr>
              <w:instrText xml:space="preserve"> PAGEREF _Toc234486193 \h </w:instrText>
            </w:r>
            <w:r>
              <w:rPr>
                <w:noProof/>
                <w:webHidden/>
              </w:rPr>
            </w:r>
            <w:r>
              <w:rPr>
                <w:noProof/>
                <w:webHidden/>
              </w:rPr>
              <w:fldChar w:fldCharType="separate"/>
            </w:r>
            <w:r>
              <w:rPr>
                <w:noProof/>
                <w:webHidden/>
              </w:rPr>
              <w:t>14</w:t>
            </w:r>
            <w:r>
              <w:rPr>
                <w:noProof/>
                <w:webHidden/>
              </w:rPr>
              <w:fldChar w:fldCharType="end"/>
            </w:r>
          </w:hyperlink>
        </w:p>
        <w:p w14:paraId="281DB1BC" w14:textId="6D79A16F"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4" w:history="1">
            <w:r w:rsidRPr="009F1F92">
              <w:rPr>
                <w:rStyle w:val="Hyperlink"/>
                <w:b/>
                <w:bCs/>
                <w:noProof/>
              </w:rPr>
              <w:t>8.  Model conditioning: what the AI is actually 'taught'</w:t>
            </w:r>
            <w:r>
              <w:rPr>
                <w:noProof/>
                <w:webHidden/>
              </w:rPr>
              <w:tab/>
            </w:r>
            <w:r>
              <w:rPr>
                <w:noProof/>
                <w:webHidden/>
              </w:rPr>
              <w:fldChar w:fldCharType="begin"/>
            </w:r>
            <w:r>
              <w:rPr>
                <w:noProof/>
                <w:webHidden/>
              </w:rPr>
              <w:instrText xml:space="preserve"> PAGEREF _Toc234486194 \h </w:instrText>
            </w:r>
            <w:r>
              <w:rPr>
                <w:noProof/>
                <w:webHidden/>
              </w:rPr>
            </w:r>
            <w:r>
              <w:rPr>
                <w:noProof/>
                <w:webHidden/>
              </w:rPr>
              <w:fldChar w:fldCharType="separate"/>
            </w:r>
            <w:r>
              <w:rPr>
                <w:noProof/>
                <w:webHidden/>
              </w:rPr>
              <w:t>15</w:t>
            </w:r>
            <w:r>
              <w:rPr>
                <w:noProof/>
                <w:webHidden/>
              </w:rPr>
              <w:fldChar w:fldCharType="end"/>
            </w:r>
          </w:hyperlink>
        </w:p>
        <w:p w14:paraId="16383E15" w14:textId="37E06BBA" w:rsidR="00DA13DB" w:rsidRDefault="00DA13DB">
          <w:pPr>
            <w:pStyle w:val="TOC1"/>
            <w:rPr>
              <w:rFonts w:asciiTheme="minorHAnsi" w:eastAsiaTheme="minorEastAsia" w:hAnsiTheme="minorHAnsi" w:cstheme="minorBidi"/>
              <w:noProof/>
              <w:color w:val="auto"/>
              <w:kern w:val="2"/>
              <w:sz w:val="24"/>
              <w:szCs w:val="24"/>
              <w:lang w:val="en-AE" w:eastAsia="en-AE" w:bidi="ar-SA"/>
              <w14:ligatures w14:val="standardContextual"/>
            </w:rPr>
          </w:pPr>
          <w:hyperlink w:anchor="_Toc234486195" w:history="1">
            <w:r w:rsidRPr="009F1F92">
              <w:rPr>
                <w:rStyle w:val="Hyperlink"/>
                <w:b/>
                <w:bCs/>
                <w:noProof/>
              </w:rPr>
              <w:t>9.  Decisions requiring your sign-off</w:t>
            </w:r>
            <w:r>
              <w:rPr>
                <w:noProof/>
                <w:webHidden/>
              </w:rPr>
              <w:tab/>
            </w:r>
            <w:r>
              <w:rPr>
                <w:noProof/>
                <w:webHidden/>
              </w:rPr>
              <w:fldChar w:fldCharType="begin"/>
            </w:r>
            <w:r>
              <w:rPr>
                <w:noProof/>
                <w:webHidden/>
              </w:rPr>
              <w:instrText xml:space="preserve"> PAGEREF _Toc234486195 \h </w:instrText>
            </w:r>
            <w:r>
              <w:rPr>
                <w:noProof/>
                <w:webHidden/>
              </w:rPr>
            </w:r>
            <w:r>
              <w:rPr>
                <w:noProof/>
                <w:webHidden/>
              </w:rPr>
              <w:fldChar w:fldCharType="separate"/>
            </w:r>
            <w:r>
              <w:rPr>
                <w:noProof/>
                <w:webHidden/>
              </w:rPr>
              <w:t>15</w:t>
            </w:r>
            <w:r>
              <w:rPr>
                <w:noProof/>
                <w:webHidden/>
              </w:rPr>
              <w:fldChar w:fldCharType="end"/>
            </w:r>
          </w:hyperlink>
        </w:p>
        <w:p w14:paraId="0BC2C4C1" w14:textId="06B27BBB" w:rsidR="0039070B" w:rsidRDefault="00ED6833">
          <w:pPr>
            <w:pStyle w:val="TOC1"/>
            <w:tabs>
              <w:tab w:val="clear" w:pos="9026"/>
              <w:tab w:val="right" w:leader="dot" w:pos="9025"/>
            </w:tabs>
          </w:pPr>
          <w:r>
            <w:rPr>
              <w:rStyle w:val="IndexLink"/>
            </w:rPr>
            <w:fldChar w:fldCharType="end"/>
          </w:r>
        </w:p>
      </w:sdtContent>
    </w:sdt>
    <w:p w14:paraId="0BC2C4C2" w14:textId="77777777" w:rsidR="0039070B" w:rsidRDefault="00ED6833">
      <w:r>
        <w:br w:type="page"/>
      </w:r>
    </w:p>
    <w:p w14:paraId="0BC2C4C3" w14:textId="77777777" w:rsidR="0039070B" w:rsidRDefault="00ED6833">
      <w:pPr>
        <w:pStyle w:val="Heading1"/>
        <w:spacing w:before="0" w:after="140"/>
      </w:pPr>
      <w:bookmarkStart w:id="0" w:name="_Toc234486168"/>
      <w:r>
        <w:rPr>
          <w:b/>
          <w:bCs/>
          <w:color w:val="6F8E5A"/>
          <w:sz w:val="30"/>
          <w:szCs w:val="30"/>
        </w:rPr>
        <w:lastRenderedPageBreak/>
        <w:t>0</w:t>
      </w:r>
      <w:proofErr w:type="gramStart"/>
      <w:r>
        <w:rPr>
          <w:b/>
          <w:bCs/>
          <w:color w:val="6F8E5A"/>
          <w:sz w:val="30"/>
          <w:szCs w:val="30"/>
        </w:rPr>
        <w:t>.  How</w:t>
      </w:r>
      <w:proofErr w:type="gramEnd"/>
      <w:r>
        <w:rPr>
          <w:b/>
          <w:bCs/>
          <w:color w:val="6F8E5A"/>
          <w:sz w:val="30"/>
          <w:szCs w:val="30"/>
        </w:rPr>
        <w:t xml:space="preserve"> to read this document</w:t>
      </w:r>
      <w:bookmarkEnd w:id="0"/>
    </w:p>
    <w:p w14:paraId="0BC2C4C4" w14:textId="77777777" w:rsidR="0039070B" w:rsidRDefault="00ED6833">
      <w:pPr>
        <w:spacing w:after="120" w:line="276" w:lineRule="exact"/>
      </w:pPr>
      <w:r>
        <w:t xml:space="preserve">This is not a second constitution and not a restatement of </w:t>
      </w:r>
      <w:proofErr w:type="gramStart"/>
      <w:r>
        <w:t>the philosophy</w:t>
      </w:r>
      <w:proofErr w:type="gramEnd"/>
      <w:r>
        <w:t xml:space="preserve">. It is the missing layer between principle and code. The Constitution answers what </w:t>
      </w:r>
      <w:proofErr w:type="spellStart"/>
      <w:r>
        <w:t>BioSense</w:t>
      </w:r>
      <w:proofErr w:type="spellEnd"/>
      <w:r>
        <w:t xml:space="preserve"> values and how it should reason in principle. This document answers how that reasoning is structured, triggered, stored and enforced so that a team can build it without inventing the unstated half themselves.</w:t>
      </w:r>
    </w:p>
    <w:p w14:paraId="0BC2C4C5" w14:textId="77777777" w:rsidR="0039070B" w:rsidRDefault="00ED6833">
      <w:pPr>
        <w:spacing w:after="120" w:line="276" w:lineRule="exact"/>
      </w:pPr>
      <w:r>
        <w:t xml:space="preserve">It is </w:t>
      </w:r>
      <w:proofErr w:type="spellStart"/>
      <w:r>
        <w:t>organised</w:t>
      </w:r>
      <w:proofErr w:type="spellEnd"/>
      <w:r>
        <w:t xml:space="preserve"> around one idea that governs everything else: </w:t>
      </w:r>
      <w:r>
        <w:rPr>
          <w:b/>
          <w:bCs/>
        </w:rPr>
        <w:t>every constitutional principle is either taught to the model or enforced by the system around it, and confusing the two is the primary way this platform can fail.</w:t>
      </w:r>
    </w:p>
    <w:p w14:paraId="0BC2C4C6" w14:textId="77777777" w:rsidR="0039070B" w:rsidRDefault="00ED6833">
      <w:pPr>
        <w:spacing w:after="120" w:line="276" w:lineRule="exact"/>
      </w:pPr>
      <w:r>
        <w:t xml:space="preserve">A principle that is </w:t>
      </w:r>
      <w:r>
        <w:rPr>
          <w:b/>
          <w:bCs/>
        </w:rPr>
        <w:t>model-taught</w:t>
      </w:r>
      <w:r>
        <w:t xml:space="preserve"> lives in the reasoning, prompt and retrieval layers, where the model exercises judgment. A principle that is </w:t>
      </w:r>
      <w:r>
        <w:rPr>
          <w:b/>
          <w:bCs/>
        </w:rPr>
        <w:t>system-enforced</w:t>
      </w:r>
      <w:r>
        <w:t xml:space="preserve"> lives in deterministic code the model cannot override. Treating a safety threshold, an evidence-grounding requirement or a confidence calculation as something you 'teach the </w:t>
      </w:r>
      <w:proofErr w:type="gramStart"/>
      <w:r>
        <w:t>AI' —</w:t>
      </w:r>
      <w:proofErr w:type="gramEnd"/>
      <w:r>
        <w:t xml:space="preserve"> rather than something you enforce around it — is a category error with clinical and legal consequences. Section 2 draws this line explicitly; the rest of the document builds the two halves.</w:t>
      </w:r>
    </w:p>
    <w:p w14:paraId="0BC2C4C7" w14:textId="77777777" w:rsidR="0039070B" w:rsidRDefault="00ED6833">
      <w:pPr>
        <w:spacing w:after="120" w:line="276" w:lineRule="exact"/>
      </w:pPr>
      <w:r>
        <w:t xml:space="preserve">Each engineering rule is </w:t>
      </w:r>
      <w:proofErr w:type="gramStart"/>
      <w:r>
        <w:t>numbered</w:t>
      </w:r>
      <w:proofErr w:type="gramEnd"/>
      <w:r>
        <w:t xml:space="preserve"> </w:t>
      </w:r>
      <w:r>
        <w:rPr>
          <w:rFonts w:ascii="Courier New" w:eastAsia="Courier New" w:hAnsi="Courier New" w:cs="Courier New"/>
          <w:sz w:val="19"/>
          <w:szCs w:val="19"/>
        </w:rPr>
        <w:t>ER-n</w:t>
      </w:r>
      <w:r>
        <w:t xml:space="preserve"> and cites the constitutional clause it implements, so traceability runs both ways.</w:t>
      </w:r>
    </w:p>
    <w:p w14:paraId="0BC2C4C8" w14:textId="77777777" w:rsidR="0039070B" w:rsidRDefault="0039070B">
      <w:pPr>
        <w:pBdr>
          <w:bottom w:val="single" w:sz="6" w:space="0" w:color="C9D6BC"/>
        </w:pBdr>
        <w:spacing w:before="60" w:after="160"/>
      </w:pPr>
    </w:p>
    <w:p w14:paraId="0BC2C4C9" w14:textId="77777777" w:rsidR="0039070B" w:rsidRDefault="00ED6833">
      <w:pPr>
        <w:spacing w:after="120" w:line="276" w:lineRule="exact"/>
      </w:pPr>
      <w:r>
        <w:rPr>
          <w:b/>
          <w:bCs/>
        </w:rPr>
        <w:t xml:space="preserve">Reading order for the team.  </w:t>
      </w:r>
      <w:r>
        <w:t xml:space="preserve">Sections 3 (state machine), 2 (enforcement map) and 6 (Dynamic Health Model) are the unblocking core — nothing solid gets built until these are settled. Sections 4–5 make it survivable at scale. Section 7 specifies the deterministic subsystems. Section 9 lists the decisions that need your sign-off before </w:t>
      </w:r>
      <w:proofErr w:type="gramStart"/>
      <w:r>
        <w:t>build</w:t>
      </w:r>
      <w:proofErr w:type="gramEnd"/>
      <w:r>
        <w:t>.</w:t>
      </w:r>
    </w:p>
    <w:p w14:paraId="0BC2C4CA" w14:textId="77777777" w:rsidR="0039070B" w:rsidRDefault="00ED6833">
      <w:r>
        <w:br w:type="page"/>
      </w:r>
    </w:p>
    <w:p w14:paraId="0BC2C4CB" w14:textId="77777777" w:rsidR="0039070B" w:rsidRDefault="00ED6833">
      <w:pPr>
        <w:pStyle w:val="Heading1"/>
        <w:spacing w:before="0" w:after="140"/>
      </w:pPr>
      <w:bookmarkStart w:id="1" w:name="_Toc234486169"/>
      <w:r>
        <w:rPr>
          <w:b/>
          <w:bCs/>
          <w:color w:val="6F8E5A"/>
          <w:sz w:val="30"/>
          <w:szCs w:val="30"/>
        </w:rPr>
        <w:lastRenderedPageBreak/>
        <w:t>1</w:t>
      </w:r>
      <w:proofErr w:type="gramStart"/>
      <w:r>
        <w:rPr>
          <w:b/>
          <w:bCs/>
          <w:color w:val="6F8E5A"/>
          <w:sz w:val="30"/>
          <w:szCs w:val="30"/>
        </w:rPr>
        <w:t>.  The</w:t>
      </w:r>
      <w:proofErr w:type="gramEnd"/>
      <w:r>
        <w:rPr>
          <w:b/>
          <w:bCs/>
          <w:color w:val="6F8E5A"/>
          <w:sz w:val="30"/>
          <w:szCs w:val="30"/>
        </w:rPr>
        <w:t xml:space="preserve"> two blocking problems, stated plainly</w:t>
      </w:r>
      <w:bookmarkEnd w:id="1"/>
    </w:p>
    <w:p w14:paraId="0BC2C4CC" w14:textId="77777777" w:rsidR="0039070B" w:rsidRDefault="00ED6833">
      <w:pPr>
        <w:spacing w:after="120" w:line="276" w:lineRule="exact"/>
      </w:pPr>
      <w:r>
        <w:t xml:space="preserve">Before any rules, two issues in the current Constitution must be resolved because they prevent a coherent </w:t>
      </w:r>
      <w:proofErr w:type="gramStart"/>
      <w:r>
        <w:t>build</w:t>
      </w:r>
      <w:proofErr w:type="gramEnd"/>
      <w:r>
        <w:t>. Everything else is improvement; these are blockers.</w:t>
      </w:r>
    </w:p>
    <w:p w14:paraId="0BC2C4CD" w14:textId="77777777" w:rsidR="0039070B" w:rsidRDefault="00ED6833">
      <w:pPr>
        <w:pStyle w:val="Heading2"/>
        <w:spacing w:before="260" w:after="100"/>
      </w:pPr>
      <w:bookmarkStart w:id="2" w:name="_Toc234486170"/>
      <w:proofErr w:type="gramStart"/>
      <w:r>
        <w:rPr>
          <w:b/>
          <w:bCs/>
          <w:color w:val="1F2A1C"/>
          <w:sz w:val="25"/>
          <w:szCs w:val="25"/>
        </w:rPr>
        <w:t>1.1  There</w:t>
      </w:r>
      <w:proofErr w:type="gramEnd"/>
      <w:r>
        <w:rPr>
          <w:b/>
          <w:bCs/>
          <w:color w:val="1F2A1C"/>
          <w:sz w:val="25"/>
          <w:szCs w:val="25"/>
        </w:rPr>
        <w:t xml:space="preserve"> are two different mandatory pipelines</w:t>
      </w:r>
      <w:bookmarkEnd w:id="2"/>
    </w:p>
    <w:p w14:paraId="0BC2C4CE" w14:textId="77777777" w:rsidR="0039070B" w:rsidRDefault="00ED6833">
      <w:pPr>
        <w:spacing w:after="120" w:line="276" w:lineRule="exact"/>
      </w:pPr>
      <w:r>
        <w:t xml:space="preserve">Constitution Ch 8 defines a </w:t>
      </w:r>
      <w:r>
        <w:rPr>
          <w:b/>
          <w:bCs/>
        </w:rPr>
        <w:t>ten-stage</w:t>
      </w:r>
      <w:r>
        <w:t xml:space="preserve"> interpretation sequence. Appendix B defines a </w:t>
      </w:r>
      <w:r>
        <w:rPr>
          <w:b/>
          <w:bCs/>
        </w:rPr>
        <w:t>fifteen-stage</w:t>
      </w:r>
      <w:r>
        <w:t xml:space="preserve"> reasoning pipeline. They are not the same machine — Appendix B adds Canonical Translation, breaks the Dynamic Health Model update into its own stage, and inserts Recommendation and Learning as explicit steps, and the two order </w:t>
      </w:r>
      <w:proofErr w:type="spellStart"/>
      <w:r>
        <w:t>prioritisation</w:t>
      </w:r>
      <w:proofErr w:type="spellEnd"/>
      <w:r>
        <w:t xml:space="preserve">, the model update and the communication decision differently. Both texts declare that no stage may be skipped. Two authoritative state machines of different </w:t>
      </w:r>
      <w:proofErr w:type="gramStart"/>
      <w:r>
        <w:t>length</w:t>
      </w:r>
      <w:proofErr w:type="gramEnd"/>
      <w:r>
        <w:t xml:space="preserve"> and ordering cannot both govern the same flow: an engineer picks one and silently ignores the other, and two engineers pick differently.</w:t>
      </w:r>
    </w:p>
    <w:p w14:paraId="0BC2C4CF" w14:textId="77777777" w:rsidR="0039070B" w:rsidRDefault="00ED6833">
      <w:pPr>
        <w:spacing w:after="120" w:line="276" w:lineRule="exact"/>
      </w:pPr>
      <w:r>
        <w:rPr>
          <w:b/>
          <w:bCs/>
        </w:rPr>
        <w:t xml:space="preserve">Resolution (Section 3): </w:t>
      </w:r>
      <w:r>
        <w:t>this document defines one canonical reasoning state machine that subsumes both. On ratification, it becomes the operative specification; the Ch 8 and Appendix B sequences become explanatory views of it.</w:t>
      </w:r>
    </w:p>
    <w:p w14:paraId="0BC2C4D0" w14:textId="77777777" w:rsidR="0039070B" w:rsidRDefault="00ED6833">
      <w:pPr>
        <w:pStyle w:val="Heading2"/>
        <w:spacing w:before="260" w:after="100"/>
      </w:pPr>
      <w:bookmarkStart w:id="3" w:name="_Toc234486171"/>
      <w:proofErr w:type="gramStart"/>
      <w:r>
        <w:rPr>
          <w:b/>
          <w:bCs/>
          <w:color w:val="1F2A1C"/>
          <w:sz w:val="25"/>
          <w:szCs w:val="25"/>
        </w:rPr>
        <w:t>1.2  The</w:t>
      </w:r>
      <w:proofErr w:type="gramEnd"/>
      <w:r>
        <w:rPr>
          <w:b/>
          <w:bCs/>
          <w:color w:val="1F2A1C"/>
          <w:sz w:val="25"/>
          <w:szCs w:val="25"/>
        </w:rPr>
        <w:t xml:space="preserve"> Dynamic Health Model is the core of the design and is architecturally empty</w:t>
      </w:r>
      <w:bookmarkEnd w:id="3"/>
    </w:p>
    <w:p w14:paraId="0BC2C4D1" w14:textId="77777777" w:rsidR="0039070B" w:rsidRDefault="00ED6833">
      <w:pPr>
        <w:spacing w:after="120" w:line="276" w:lineRule="exact"/>
      </w:pPr>
      <w:r>
        <w:t xml:space="preserve">The DHM is the richest idea in the Constitution and the thing every other engine </w:t>
      </w:r>
      <w:proofErr w:type="gramStart"/>
      <w:r>
        <w:t>reasons</w:t>
      </w:r>
      <w:proofErr w:type="gramEnd"/>
      <w:r>
        <w:t xml:space="preserve"> from — yet it is given no representation, no update semantics and no consistency model. The central operation of the whole platform, “does this observation improve our understanding?” (Ch 2.9, 11.4), is stated as a rhetorical question, never as a function. Until the DHM has a data model and an update rule, nothing downstream can be built.</w:t>
      </w:r>
    </w:p>
    <w:p w14:paraId="0BC2C4D2" w14:textId="77777777" w:rsidR="0039070B" w:rsidRDefault="00ED6833">
      <w:pPr>
        <w:spacing w:after="120" w:line="276" w:lineRule="exact"/>
      </w:pPr>
      <w:r>
        <w:rPr>
          <w:b/>
          <w:bCs/>
        </w:rPr>
        <w:t xml:space="preserve">Resolution (Section 6): </w:t>
      </w:r>
      <w:r>
        <w:t>the DHM is specified as an event-sourced, provenance-tracked store with a derived, versioned belief state, a defined update rule, and truth-maintenance for belief revision.</w:t>
      </w:r>
    </w:p>
    <w:p w14:paraId="0BC2C4D3" w14:textId="77777777" w:rsidR="0039070B" w:rsidRDefault="00ED6833">
      <w:r>
        <w:br w:type="page"/>
      </w:r>
    </w:p>
    <w:p w14:paraId="0BC2C4D4" w14:textId="77777777" w:rsidR="0039070B" w:rsidRDefault="00ED6833">
      <w:pPr>
        <w:pStyle w:val="Heading1"/>
        <w:spacing w:before="0" w:after="140"/>
      </w:pPr>
      <w:bookmarkStart w:id="4" w:name="_Toc234486172"/>
      <w:r>
        <w:rPr>
          <w:b/>
          <w:bCs/>
          <w:color w:val="6F8E5A"/>
          <w:sz w:val="30"/>
          <w:szCs w:val="30"/>
        </w:rPr>
        <w:lastRenderedPageBreak/>
        <w:t>2</w:t>
      </w:r>
      <w:proofErr w:type="gramStart"/>
      <w:r>
        <w:rPr>
          <w:b/>
          <w:bCs/>
          <w:color w:val="6F8E5A"/>
          <w:sz w:val="30"/>
          <w:szCs w:val="30"/>
        </w:rPr>
        <w:t>.  The</w:t>
      </w:r>
      <w:proofErr w:type="gramEnd"/>
      <w:r>
        <w:rPr>
          <w:b/>
          <w:bCs/>
          <w:color w:val="6F8E5A"/>
          <w:sz w:val="30"/>
          <w:szCs w:val="30"/>
        </w:rPr>
        <w:t xml:space="preserve"> enforcement map: teaching vs constraining the AI</w:t>
      </w:r>
      <w:bookmarkEnd w:id="4"/>
    </w:p>
    <w:p w14:paraId="0BC2C4D5" w14:textId="77777777" w:rsidR="0039070B" w:rsidRDefault="00ED6833">
      <w:pPr>
        <w:spacing w:after="120" w:line="276" w:lineRule="exact"/>
      </w:pPr>
      <w:r>
        <w:t xml:space="preserve">This is the </w:t>
      </w:r>
      <w:proofErr w:type="spellStart"/>
      <w:r>
        <w:t>centrepiece</w:t>
      </w:r>
      <w:proofErr w:type="spellEnd"/>
      <w:r>
        <w:t xml:space="preserve">. The Constitution states every principle in the same register, as though a prompt could carry all of them. It cannot. The map below </w:t>
      </w:r>
      <w:proofErr w:type="gramStart"/>
      <w:r>
        <w:t>sorts</w:t>
      </w:r>
      <w:proofErr w:type="gramEnd"/>
      <w:r>
        <w:t xml:space="preserve"> the principles into where they must </w:t>
      </w:r>
      <w:proofErr w:type="gramStart"/>
      <w:r>
        <w:t>actually live</w:t>
      </w:r>
      <w:proofErr w:type="gramEnd"/>
      <w:r>
        <w:t>. Most of the architectural gaps close the moment a principle is placed in the correct column.</w:t>
      </w:r>
    </w:p>
    <w:p w14:paraId="0BC2C4D6" w14:textId="77777777" w:rsidR="0039070B" w:rsidRDefault="00ED6833">
      <w:pPr>
        <w:spacing w:after="120" w:line="276" w:lineRule="exact"/>
      </w:pPr>
      <w:r>
        <w:rPr>
          <w:b/>
          <w:bCs/>
        </w:rPr>
        <w:t xml:space="preserve">ER-1 </w:t>
      </w:r>
      <w:r>
        <w:t>(</w:t>
      </w:r>
      <w:r>
        <w:rPr>
          <w:rFonts w:ascii="Courier New" w:eastAsia="Courier New" w:hAnsi="Courier New" w:cs="Courier New"/>
          <w:sz w:val="19"/>
          <w:szCs w:val="19"/>
        </w:rPr>
        <w:t>Constitution Ch 21.4 hierarchy of authority</w:t>
      </w:r>
      <w:r>
        <w:t>).  Every constitutional principle must be classified as model-taught, system-enforced, or hybrid, and implemented in the corresponding layer. A principle classified as system-enforced must not depend on model compliance for its guarantee.</w:t>
      </w:r>
    </w:p>
    <w:p w14:paraId="0BC2C4D7" w14:textId="77777777" w:rsidR="0039070B" w:rsidRDefault="00ED6833">
      <w:pPr>
        <w:pStyle w:val="Heading3"/>
        <w:spacing w:before="180" w:after="80"/>
      </w:pPr>
      <w:proofErr w:type="gramStart"/>
      <w:r>
        <w:rPr>
          <w:b/>
          <w:bCs/>
          <w:color w:val="6F8E5A"/>
          <w:sz w:val="22"/>
          <w:szCs w:val="22"/>
        </w:rPr>
        <w:t>2.1  Classification</w:t>
      </w:r>
      <w:proofErr w:type="gramEnd"/>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400"/>
        <w:gridCol w:w="1500"/>
        <w:gridCol w:w="5126"/>
      </w:tblGrid>
      <w:tr w:rsidR="0039070B" w14:paraId="0BC2C4DB" w14:textId="77777777">
        <w:trPr>
          <w:tblHeader/>
        </w:trPr>
        <w:tc>
          <w:tcPr>
            <w:tcW w:w="2400" w:type="dxa"/>
            <w:tcBorders>
              <w:top w:val="single" w:sz="4" w:space="0" w:color="C9D6BC"/>
              <w:left w:val="single" w:sz="4" w:space="0" w:color="C9D6BC"/>
              <w:bottom w:val="single" w:sz="2" w:space="0" w:color="C9D6BC"/>
              <w:right w:val="single" w:sz="2" w:space="0" w:color="C9D6BC"/>
            </w:tcBorders>
            <w:shd w:val="clear" w:color="auto" w:fill="6F8E5A"/>
          </w:tcPr>
          <w:p w14:paraId="0BC2C4D8" w14:textId="77777777" w:rsidR="0039070B" w:rsidRDefault="00ED6833">
            <w:pPr>
              <w:spacing w:after="40" w:line="250" w:lineRule="exact"/>
            </w:pPr>
            <w:r>
              <w:rPr>
                <w:b/>
                <w:bCs/>
                <w:color w:val="FFFFFF"/>
                <w:sz w:val="19"/>
                <w:szCs w:val="19"/>
              </w:rPr>
              <w:t>Principle (Constitution ref)</w:t>
            </w:r>
          </w:p>
        </w:tc>
        <w:tc>
          <w:tcPr>
            <w:tcW w:w="1500" w:type="dxa"/>
            <w:tcBorders>
              <w:top w:val="single" w:sz="4" w:space="0" w:color="C9D6BC"/>
              <w:left w:val="single" w:sz="2" w:space="0" w:color="C9D6BC"/>
              <w:bottom w:val="single" w:sz="2" w:space="0" w:color="C9D6BC"/>
              <w:right w:val="single" w:sz="2" w:space="0" w:color="C9D6BC"/>
            </w:tcBorders>
            <w:shd w:val="clear" w:color="auto" w:fill="6F8E5A"/>
          </w:tcPr>
          <w:p w14:paraId="0BC2C4D9" w14:textId="77777777" w:rsidR="0039070B" w:rsidRDefault="00ED6833">
            <w:pPr>
              <w:spacing w:after="40" w:line="250" w:lineRule="exact"/>
            </w:pPr>
            <w:r>
              <w:rPr>
                <w:b/>
                <w:bCs/>
                <w:color w:val="FFFFFF"/>
                <w:sz w:val="19"/>
                <w:szCs w:val="19"/>
              </w:rPr>
              <w:t>Class</w:t>
            </w:r>
          </w:p>
        </w:tc>
        <w:tc>
          <w:tcPr>
            <w:tcW w:w="5126" w:type="dxa"/>
            <w:tcBorders>
              <w:top w:val="single" w:sz="4" w:space="0" w:color="C9D6BC"/>
              <w:left w:val="single" w:sz="2" w:space="0" w:color="C9D6BC"/>
              <w:bottom w:val="single" w:sz="2" w:space="0" w:color="C9D6BC"/>
              <w:right w:val="single" w:sz="4" w:space="0" w:color="C9D6BC"/>
            </w:tcBorders>
            <w:shd w:val="clear" w:color="auto" w:fill="6F8E5A"/>
          </w:tcPr>
          <w:p w14:paraId="0BC2C4DA" w14:textId="77777777" w:rsidR="0039070B" w:rsidRDefault="00ED6833">
            <w:pPr>
              <w:spacing w:after="40" w:line="250" w:lineRule="exact"/>
            </w:pPr>
            <w:r>
              <w:rPr>
                <w:b/>
                <w:bCs/>
                <w:color w:val="FFFFFF"/>
                <w:sz w:val="19"/>
                <w:szCs w:val="19"/>
              </w:rPr>
              <w:t>Where it lives / how it is guaranteed</w:t>
            </w:r>
          </w:p>
        </w:tc>
      </w:tr>
      <w:tr w:rsidR="0039070B" w14:paraId="0BC2C4DF" w14:textId="77777777">
        <w:tc>
          <w:tcPr>
            <w:tcW w:w="2400" w:type="dxa"/>
            <w:tcBorders>
              <w:top w:val="single" w:sz="2" w:space="0" w:color="C9D6BC"/>
              <w:left w:val="single" w:sz="4" w:space="0" w:color="C9D6BC"/>
              <w:bottom w:val="single" w:sz="2" w:space="0" w:color="C9D6BC"/>
              <w:right w:val="single" w:sz="2" w:space="0" w:color="C9D6BC"/>
            </w:tcBorders>
          </w:tcPr>
          <w:p w14:paraId="0BC2C4DC" w14:textId="77777777" w:rsidR="0039070B" w:rsidRDefault="00ED6833">
            <w:pPr>
              <w:spacing w:after="40" w:line="250" w:lineRule="exact"/>
            </w:pPr>
            <w:r>
              <w:rPr>
                <w:sz w:val="18"/>
                <w:szCs w:val="18"/>
              </w:rPr>
              <w:t>Reason before responding (15.2, 1.10)</w:t>
            </w:r>
          </w:p>
        </w:tc>
        <w:tc>
          <w:tcPr>
            <w:tcW w:w="1500" w:type="dxa"/>
            <w:tcBorders>
              <w:top w:val="single" w:sz="2" w:space="0" w:color="C9D6BC"/>
              <w:left w:val="single" w:sz="2" w:space="0" w:color="C9D6BC"/>
              <w:bottom w:val="single" w:sz="2" w:space="0" w:color="C9D6BC"/>
              <w:right w:val="single" w:sz="2" w:space="0" w:color="C9D6BC"/>
            </w:tcBorders>
          </w:tcPr>
          <w:p w14:paraId="0BC2C4DD"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tcPr>
          <w:p w14:paraId="0BC2C4DE" w14:textId="77777777" w:rsidR="0039070B" w:rsidRDefault="00ED6833">
            <w:pPr>
              <w:spacing w:after="40" w:line="250" w:lineRule="exact"/>
            </w:pPr>
            <w:r>
              <w:rPr>
                <w:sz w:val="18"/>
                <w:szCs w:val="18"/>
              </w:rPr>
              <w:t xml:space="preserve">The stage order is the state machine (Section 3), not </w:t>
            </w:r>
            <w:proofErr w:type="gramStart"/>
            <w:r>
              <w:rPr>
                <w:sz w:val="18"/>
                <w:szCs w:val="18"/>
              </w:rPr>
              <w:t>a prompt</w:t>
            </w:r>
            <w:proofErr w:type="gramEnd"/>
            <w:r>
              <w:rPr>
                <w:sz w:val="18"/>
                <w:szCs w:val="18"/>
              </w:rPr>
              <w:t xml:space="preserve"> instruction. The model cannot emit a user-facing output before Review clears it.</w:t>
            </w:r>
          </w:p>
        </w:tc>
      </w:tr>
      <w:tr w:rsidR="0039070B" w14:paraId="0BC2C4E3"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4E0" w14:textId="77777777" w:rsidR="0039070B" w:rsidRDefault="00ED6833">
            <w:pPr>
              <w:spacing w:after="40" w:line="250" w:lineRule="exact"/>
            </w:pPr>
            <w:r>
              <w:rPr>
                <w:sz w:val="18"/>
                <w:szCs w:val="18"/>
              </w:rPr>
              <w:t>Evidence before confidence (1.6, 15.3)</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4E1"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4E2" w14:textId="77777777" w:rsidR="0039070B" w:rsidRDefault="00ED6833">
            <w:pPr>
              <w:spacing w:after="40" w:line="250" w:lineRule="exact"/>
            </w:pPr>
            <w:r>
              <w:rPr>
                <w:sz w:val="18"/>
                <w:szCs w:val="18"/>
              </w:rPr>
              <w:t>Confidence is computed by the calculus (7.3) from graded inputs. The model never asserts a confidence value; it is derived downstream.</w:t>
            </w:r>
          </w:p>
        </w:tc>
      </w:tr>
      <w:tr w:rsidR="0039070B" w14:paraId="0BC2C4E7" w14:textId="77777777">
        <w:tc>
          <w:tcPr>
            <w:tcW w:w="2400" w:type="dxa"/>
            <w:tcBorders>
              <w:top w:val="single" w:sz="2" w:space="0" w:color="C9D6BC"/>
              <w:left w:val="single" w:sz="4" w:space="0" w:color="C9D6BC"/>
              <w:bottom w:val="single" w:sz="2" w:space="0" w:color="C9D6BC"/>
              <w:right w:val="single" w:sz="2" w:space="0" w:color="C9D6BC"/>
            </w:tcBorders>
          </w:tcPr>
          <w:p w14:paraId="0BC2C4E4" w14:textId="77777777" w:rsidR="0039070B" w:rsidRDefault="00ED6833">
            <w:pPr>
              <w:spacing w:after="40" w:line="250" w:lineRule="exact"/>
            </w:pPr>
            <w:r>
              <w:rPr>
                <w:sz w:val="18"/>
                <w:szCs w:val="18"/>
              </w:rPr>
              <w:t>Every scientific claim reflects current evidence (1.4, 8.5)</w:t>
            </w:r>
          </w:p>
        </w:tc>
        <w:tc>
          <w:tcPr>
            <w:tcW w:w="1500" w:type="dxa"/>
            <w:tcBorders>
              <w:top w:val="single" w:sz="2" w:space="0" w:color="C9D6BC"/>
              <w:left w:val="single" w:sz="2" w:space="0" w:color="C9D6BC"/>
              <w:bottom w:val="single" w:sz="2" w:space="0" w:color="C9D6BC"/>
              <w:right w:val="single" w:sz="2" w:space="0" w:color="C9D6BC"/>
            </w:tcBorders>
          </w:tcPr>
          <w:p w14:paraId="0BC2C4E5"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tcPr>
          <w:p w14:paraId="0BC2C4E6" w14:textId="77777777" w:rsidR="0039070B" w:rsidRDefault="00ED6833">
            <w:pPr>
              <w:spacing w:after="40" w:line="250" w:lineRule="exact"/>
            </w:pPr>
            <w:r>
              <w:rPr>
                <w:sz w:val="18"/>
                <w:szCs w:val="18"/>
              </w:rPr>
              <w:t>Grounding contract (7.2): user-facing scientific claims must resolve to a versioned Canonical Scientific Library entry. Parametric-memory assertions are blocked.</w:t>
            </w:r>
          </w:p>
        </w:tc>
      </w:tr>
      <w:tr w:rsidR="0039070B" w14:paraId="0BC2C4EB"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4E8" w14:textId="77777777" w:rsidR="0039070B" w:rsidRDefault="00ED6833">
            <w:pPr>
              <w:spacing w:after="40" w:line="250" w:lineRule="exact"/>
            </w:pPr>
            <w:r>
              <w:rPr>
                <w:sz w:val="18"/>
                <w:szCs w:val="18"/>
              </w:rPr>
              <w:t xml:space="preserve">Safety overrides </w:t>
            </w:r>
            <w:proofErr w:type="spellStart"/>
            <w:r>
              <w:rPr>
                <w:sz w:val="18"/>
                <w:szCs w:val="18"/>
              </w:rPr>
              <w:t>optimisation</w:t>
            </w:r>
            <w:proofErr w:type="spellEnd"/>
            <w:r>
              <w:rPr>
                <w:sz w:val="18"/>
                <w:szCs w:val="18"/>
              </w:rPr>
              <w:t xml:space="preserve"> (4.6, 5.2 L8)</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4E9"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4EA" w14:textId="77777777" w:rsidR="0039070B" w:rsidRDefault="00ED6833">
            <w:pPr>
              <w:spacing w:after="40" w:line="250" w:lineRule="exact"/>
            </w:pPr>
            <w:r>
              <w:rPr>
                <w:sz w:val="18"/>
                <w:szCs w:val="18"/>
              </w:rPr>
              <w:t>Deterministic safety rule engine (7.1) sets an escalation floor the model may exceed but never lower.</w:t>
            </w:r>
          </w:p>
        </w:tc>
      </w:tr>
      <w:tr w:rsidR="0039070B" w14:paraId="0BC2C4EF" w14:textId="77777777">
        <w:tc>
          <w:tcPr>
            <w:tcW w:w="2400" w:type="dxa"/>
            <w:tcBorders>
              <w:top w:val="single" w:sz="2" w:space="0" w:color="C9D6BC"/>
              <w:left w:val="single" w:sz="4" w:space="0" w:color="C9D6BC"/>
              <w:bottom w:val="single" w:sz="2" w:space="0" w:color="C9D6BC"/>
              <w:right w:val="single" w:sz="2" w:space="0" w:color="C9D6BC"/>
            </w:tcBorders>
          </w:tcPr>
          <w:p w14:paraId="0BC2C4EC" w14:textId="77777777" w:rsidR="0039070B" w:rsidRDefault="00ED6833">
            <w:pPr>
              <w:spacing w:after="40" w:line="250" w:lineRule="exact"/>
            </w:pPr>
            <w:r>
              <w:rPr>
                <w:sz w:val="18"/>
                <w:szCs w:val="18"/>
              </w:rPr>
              <w:t>Least necessary intervention (5.3)</w:t>
            </w:r>
          </w:p>
        </w:tc>
        <w:tc>
          <w:tcPr>
            <w:tcW w:w="1500" w:type="dxa"/>
            <w:tcBorders>
              <w:top w:val="single" w:sz="2" w:space="0" w:color="C9D6BC"/>
              <w:left w:val="single" w:sz="2" w:space="0" w:color="C9D6BC"/>
              <w:bottom w:val="single" w:sz="2" w:space="0" w:color="C9D6BC"/>
              <w:right w:val="single" w:sz="2" w:space="0" w:color="C9D6BC"/>
            </w:tcBorders>
          </w:tcPr>
          <w:p w14:paraId="0BC2C4ED"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tcPr>
          <w:p w14:paraId="0BC2C4EE" w14:textId="77777777" w:rsidR="0039070B" w:rsidRDefault="00ED6833">
            <w:pPr>
              <w:spacing w:after="40" w:line="250" w:lineRule="exact"/>
            </w:pPr>
            <w:r>
              <w:rPr>
                <w:sz w:val="18"/>
                <w:szCs w:val="18"/>
              </w:rPr>
              <w:t>Recommendation hierarchy is an ordered gate (S9); higher tiers require the rule engine's evidence preconditions.</w:t>
            </w:r>
          </w:p>
        </w:tc>
      </w:tr>
      <w:tr w:rsidR="0039070B" w14:paraId="0BC2C4F3"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4F0" w14:textId="77777777" w:rsidR="0039070B" w:rsidRDefault="00ED6833">
            <w:pPr>
              <w:spacing w:after="40" w:line="250" w:lineRule="exact"/>
            </w:pPr>
            <w:r>
              <w:rPr>
                <w:sz w:val="18"/>
                <w:szCs w:val="18"/>
              </w:rPr>
              <w:t>Internal vs external intelligence (2.10, 8.11)</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4F1"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4F2" w14:textId="77777777" w:rsidR="0039070B" w:rsidRDefault="00ED6833">
            <w:pPr>
              <w:spacing w:after="40" w:line="250" w:lineRule="exact"/>
            </w:pPr>
            <w:r>
              <w:rPr>
                <w:sz w:val="18"/>
                <w:szCs w:val="18"/>
              </w:rPr>
              <w:t>The communication-decision threshold (S11) is a deterministic gate; silence is the default unless value criteria are met.</w:t>
            </w:r>
          </w:p>
        </w:tc>
      </w:tr>
      <w:tr w:rsidR="0039070B" w14:paraId="0BC2C4F7" w14:textId="77777777">
        <w:tc>
          <w:tcPr>
            <w:tcW w:w="2400" w:type="dxa"/>
            <w:tcBorders>
              <w:top w:val="single" w:sz="2" w:space="0" w:color="C9D6BC"/>
              <w:left w:val="single" w:sz="4" w:space="0" w:color="C9D6BC"/>
              <w:bottom w:val="single" w:sz="2" w:space="0" w:color="C9D6BC"/>
              <w:right w:val="single" w:sz="2" w:space="0" w:color="C9D6BC"/>
            </w:tcBorders>
          </w:tcPr>
          <w:p w14:paraId="0BC2C4F4" w14:textId="77777777" w:rsidR="0039070B" w:rsidRDefault="00ED6833">
            <w:pPr>
              <w:spacing w:after="40" w:line="250" w:lineRule="exact"/>
            </w:pPr>
            <w:r>
              <w:rPr>
                <w:sz w:val="18"/>
                <w:szCs w:val="18"/>
              </w:rPr>
              <w:t>Interpretations pinned as evidence evolves (8.5, 21.3)</w:t>
            </w:r>
          </w:p>
        </w:tc>
        <w:tc>
          <w:tcPr>
            <w:tcW w:w="1500" w:type="dxa"/>
            <w:tcBorders>
              <w:top w:val="single" w:sz="2" w:space="0" w:color="C9D6BC"/>
              <w:left w:val="single" w:sz="2" w:space="0" w:color="C9D6BC"/>
              <w:bottom w:val="single" w:sz="2" w:space="0" w:color="C9D6BC"/>
              <w:right w:val="single" w:sz="2" w:space="0" w:color="C9D6BC"/>
            </w:tcBorders>
          </w:tcPr>
          <w:p w14:paraId="0BC2C4F5"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tcPr>
          <w:p w14:paraId="0BC2C4F6" w14:textId="77777777" w:rsidR="0039070B" w:rsidRDefault="00ED6833">
            <w:pPr>
              <w:spacing w:after="40" w:line="250" w:lineRule="exact"/>
            </w:pPr>
            <w:r>
              <w:rPr>
                <w:sz w:val="18"/>
                <w:szCs w:val="18"/>
              </w:rPr>
              <w:t xml:space="preserve">Version pinning: every interpretation records the </w:t>
            </w:r>
            <w:proofErr w:type="gramStart"/>
            <w:r>
              <w:rPr>
                <w:sz w:val="18"/>
                <w:szCs w:val="18"/>
              </w:rPr>
              <w:t>Library</w:t>
            </w:r>
            <w:proofErr w:type="gramEnd"/>
            <w:r>
              <w:rPr>
                <w:sz w:val="18"/>
                <w:szCs w:val="18"/>
              </w:rPr>
              <w:t xml:space="preserve"> version and belief-state version that produced it.</w:t>
            </w:r>
          </w:p>
        </w:tc>
      </w:tr>
      <w:tr w:rsidR="0039070B" w14:paraId="0BC2C4FB"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4F8" w14:textId="77777777" w:rsidR="0039070B" w:rsidRDefault="00ED6833">
            <w:pPr>
              <w:spacing w:after="40" w:line="250" w:lineRule="exact"/>
            </w:pPr>
            <w:r>
              <w:rPr>
                <w:sz w:val="18"/>
                <w:szCs w:val="18"/>
              </w:rPr>
              <w:t>Validation before reasoning (8.3, 9.x)</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4F9"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4FA" w14:textId="77777777" w:rsidR="0039070B" w:rsidRDefault="00ED6833">
            <w:pPr>
              <w:spacing w:after="40" w:line="250" w:lineRule="exact"/>
            </w:pPr>
            <w:r>
              <w:rPr>
                <w:sz w:val="18"/>
                <w:szCs w:val="18"/>
              </w:rPr>
              <w:t>S1 plausibility, unit and OCR-confidence checks run before any interpretation and set data-confidence.</w:t>
            </w:r>
          </w:p>
        </w:tc>
      </w:tr>
      <w:tr w:rsidR="0039070B" w14:paraId="0BC2C4FF" w14:textId="77777777">
        <w:tc>
          <w:tcPr>
            <w:tcW w:w="2400" w:type="dxa"/>
            <w:tcBorders>
              <w:top w:val="single" w:sz="2" w:space="0" w:color="C9D6BC"/>
              <w:left w:val="single" w:sz="4" w:space="0" w:color="C9D6BC"/>
              <w:bottom w:val="single" w:sz="2" w:space="0" w:color="C9D6BC"/>
              <w:right w:val="single" w:sz="2" w:space="0" w:color="C9D6BC"/>
            </w:tcBorders>
          </w:tcPr>
          <w:p w14:paraId="0BC2C4FC" w14:textId="77777777" w:rsidR="0039070B" w:rsidRDefault="00ED6833">
            <w:pPr>
              <w:spacing w:after="40" w:line="250" w:lineRule="exact"/>
            </w:pPr>
            <w:r>
              <w:rPr>
                <w:sz w:val="18"/>
                <w:szCs w:val="18"/>
              </w:rPr>
              <w:t>Reason from relationships not thresholds (15.5)</w:t>
            </w:r>
          </w:p>
        </w:tc>
        <w:tc>
          <w:tcPr>
            <w:tcW w:w="1500" w:type="dxa"/>
            <w:tcBorders>
              <w:top w:val="single" w:sz="2" w:space="0" w:color="C9D6BC"/>
              <w:left w:val="single" w:sz="2" w:space="0" w:color="C9D6BC"/>
              <w:bottom w:val="single" w:sz="2" w:space="0" w:color="C9D6BC"/>
              <w:right w:val="single" w:sz="2" w:space="0" w:color="C9D6BC"/>
            </w:tcBorders>
          </w:tcPr>
          <w:p w14:paraId="0BC2C4FD" w14:textId="77777777" w:rsidR="0039070B" w:rsidRDefault="00ED6833">
            <w:pPr>
              <w:spacing w:after="40" w:line="250" w:lineRule="exact"/>
            </w:pPr>
            <w:r>
              <w:rPr>
                <w:sz w:val="18"/>
                <w:szCs w:val="18"/>
              </w:rPr>
              <w:t>Model-taught</w:t>
            </w:r>
          </w:p>
        </w:tc>
        <w:tc>
          <w:tcPr>
            <w:tcW w:w="5126" w:type="dxa"/>
            <w:tcBorders>
              <w:top w:val="single" w:sz="2" w:space="0" w:color="C9D6BC"/>
              <w:left w:val="single" w:sz="2" w:space="0" w:color="C9D6BC"/>
              <w:bottom w:val="single" w:sz="2" w:space="0" w:color="C9D6BC"/>
              <w:right w:val="single" w:sz="4" w:space="0" w:color="C9D6BC"/>
            </w:tcBorders>
          </w:tcPr>
          <w:p w14:paraId="0BC2C4FE" w14:textId="77777777" w:rsidR="0039070B" w:rsidRDefault="00ED6833">
            <w:pPr>
              <w:spacing w:after="40" w:line="250" w:lineRule="exact"/>
            </w:pPr>
            <w:r>
              <w:rPr>
                <w:sz w:val="18"/>
                <w:szCs w:val="18"/>
              </w:rPr>
              <w:t>Reasoning/prompt layer, operating over the DHM belief state provided to it per stage.</w:t>
            </w:r>
          </w:p>
        </w:tc>
      </w:tr>
      <w:tr w:rsidR="0039070B" w14:paraId="0BC2C503"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500" w14:textId="77777777" w:rsidR="0039070B" w:rsidRDefault="00ED6833">
            <w:pPr>
              <w:spacing w:after="40" w:line="250" w:lineRule="exact"/>
            </w:pPr>
            <w:r>
              <w:rPr>
                <w:sz w:val="18"/>
                <w:szCs w:val="18"/>
              </w:rPr>
              <w:t>Competing hypotheses; resist premature certainty (3.4, 8.6)</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501" w14:textId="77777777" w:rsidR="0039070B" w:rsidRDefault="00ED6833">
            <w:pPr>
              <w:spacing w:after="40" w:line="250" w:lineRule="exact"/>
            </w:pPr>
            <w:r>
              <w:rPr>
                <w:sz w:val="18"/>
                <w:szCs w:val="18"/>
              </w:rPr>
              <w:t>Model-taught</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502" w14:textId="77777777" w:rsidR="0039070B" w:rsidRDefault="00ED6833">
            <w:pPr>
              <w:spacing w:after="40" w:line="250" w:lineRule="exact"/>
            </w:pPr>
            <w:r>
              <w:rPr>
                <w:sz w:val="18"/>
                <w:szCs w:val="18"/>
              </w:rPr>
              <w:t xml:space="preserve">S5 prompt contract requires ≥ 2 explanations where plausible; Review checks the trace </w:t>
            </w:r>
            <w:proofErr w:type="gramStart"/>
            <w:r>
              <w:rPr>
                <w:sz w:val="18"/>
                <w:szCs w:val="18"/>
              </w:rPr>
              <w:t>contains</w:t>
            </w:r>
            <w:proofErr w:type="gramEnd"/>
            <w:r>
              <w:rPr>
                <w:sz w:val="18"/>
                <w:szCs w:val="18"/>
              </w:rPr>
              <w:t xml:space="preserve"> them.</w:t>
            </w:r>
          </w:p>
        </w:tc>
      </w:tr>
      <w:tr w:rsidR="0039070B" w14:paraId="0BC2C507" w14:textId="77777777">
        <w:tc>
          <w:tcPr>
            <w:tcW w:w="2400" w:type="dxa"/>
            <w:tcBorders>
              <w:top w:val="single" w:sz="2" w:space="0" w:color="C9D6BC"/>
              <w:left w:val="single" w:sz="4" w:space="0" w:color="C9D6BC"/>
              <w:bottom w:val="single" w:sz="2" w:space="0" w:color="C9D6BC"/>
              <w:right w:val="single" w:sz="2" w:space="0" w:color="C9D6BC"/>
            </w:tcBorders>
          </w:tcPr>
          <w:p w14:paraId="0BC2C504" w14:textId="77777777" w:rsidR="0039070B" w:rsidRDefault="00ED6833">
            <w:pPr>
              <w:spacing w:after="40" w:line="250" w:lineRule="exact"/>
            </w:pPr>
            <w:r>
              <w:rPr>
                <w:sz w:val="18"/>
                <w:szCs w:val="18"/>
              </w:rPr>
              <w:t>Think in narratives, not notifications (3.9)</w:t>
            </w:r>
          </w:p>
        </w:tc>
        <w:tc>
          <w:tcPr>
            <w:tcW w:w="1500" w:type="dxa"/>
            <w:tcBorders>
              <w:top w:val="single" w:sz="2" w:space="0" w:color="C9D6BC"/>
              <w:left w:val="single" w:sz="2" w:space="0" w:color="C9D6BC"/>
              <w:bottom w:val="single" w:sz="2" w:space="0" w:color="C9D6BC"/>
              <w:right w:val="single" w:sz="2" w:space="0" w:color="C9D6BC"/>
            </w:tcBorders>
          </w:tcPr>
          <w:p w14:paraId="0BC2C505" w14:textId="77777777" w:rsidR="0039070B" w:rsidRDefault="00ED6833">
            <w:pPr>
              <w:spacing w:after="40" w:line="250" w:lineRule="exact"/>
            </w:pPr>
            <w:r>
              <w:rPr>
                <w:sz w:val="18"/>
                <w:szCs w:val="18"/>
              </w:rPr>
              <w:t>Model-taught</w:t>
            </w:r>
          </w:p>
        </w:tc>
        <w:tc>
          <w:tcPr>
            <w:tcW w:w="5126" w:type="dxa"/>
            <w:tcBorders>
              <w:top w:val="single" w:sz="2" w:space="0" w:color="C9D6BC"/>
              <w:left w:val="single" w:sz="2" w:space="0" w:color="C9D6BC"/>
              <w:bottom w:val="single" w:sz="2" w:space="0" w:color="C9D6BC"/>
              <w:right w:val="single" w:sz="4" w:space="0" w:color="C9D6BC"/>
            </w:tcBorders>
          </w:tcPr>
          <w:p w14:paraId="0BC2C506" w14:textId="77777777" w:rsidR="0039070B" w:rsidRDefault="00ED6833">
            <w:pPr>
              <w:spacing w:after="40" w:line="250" w:lineRule="exact"/>
            </w:pPr>
            <w:r>
              <w:rPr>
                <w:sz w:val="18"/>
                <w:szCs w:val="18"/>
              </w:rPr>
              <w:t>S5/S11 rendering; narrative structure is taught, then quality-checked in Review.</w:t>
            </w:r>
          </w:p>
        </w:tc>
      </w:tr>
      <w:tr w:rsidR="0039070B" w14:paraId="0BC2C50B"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508" w14:textId="77777777" w:rsidR="0039070B" w:rsidRDefault="00ED6833">
            <w:pPr>
              <w:spacing w:after="40" w:line="250" w:lineRule="exact"/>
            </w:pPr>
            <w:r>
              <w:rPr>
                <w:sz w:val="18"/>
                <w:szCs w:val="18"/>
              </w:rPr>
              <w:t>Calm before concern; humility; empathy (B: 3, 18, 12)</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509" w14:textId="77777777" w:rsidR="0039070B" w:rsidRDefault="00ED6833">
            <w:pPr>
              <w:spacing w:after="40" w:line="250" w:lineRule="exact"/>
            </w:pPr>
            <w:r>
              <w:rPr>
                <w:sz w:val="18"/>
                <w:szCs w:val="18"/>
              </w:rPr>
              <w:t>Model-taught</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50A" w14:textId="77777777" w:rsidR="0039070B" w:rsidRDefault="00ED6833">
            <w:pPr>
              <w:spacing w:after="40" w:line="250" w:lineRule="exact"/>
            </w:pPr>
            <w:r>
              <w:rPr>
                <w:sz w:val="18"/>
                <w:szCs w:val="18"/>
              </w:rPr>
              <w:t>Communication layer tone; verified against a confidence-vs-language consistency check in Review (partly non-generative).</w:t>
            </w:r>
          </w:p>
        </w:tc>
      </w:tr>
      <w:tr w:rsidR="0039070B" w14:paraId="0BC2C50F" w14:textId="77777777">
        <w:tc>
          <w:tcPr>
            <w:tcW w:w="2400" w:type="dxa"/>
            <w:tcBorders>
              <w:top w:val="single" w:sz="2" w:space="0" w:color="C9D6BC"/>
              <w:left w:val="single" w:sz="4" w:space="0" w:color="C9D6BC"/>
              <w:bottom w:val="single" w:sz="2" w:space="0" w:color="C9D6BC"/>
              <w:right w:val="single" w:sz="2" w:space="0" w:color="C9D6BC"/>
            </w:tcBorders>
          </w:tcPr>
          <w:p w14:paraId="0BC2C50C" w14:textId="77777777" w:rsidR="0039070B" w:rsidRDefault="00ED6833">
            <w:pPr>
              <w:spacing w:after="40" w:line="250" w:lineRule="exact"/>
            </w:pPr>
            <w:r>
              <w:rPr>
                <w:sz w:val="18"/>
                <w:szCs w:val="18"/>
              </w:rPr>
              <w:t>Intelligent, purposeful curiosity (12.x)</w:t>
            </w:r>
          </w:p>
        </w:tc>
        <w:tc>
          <w:tcPr>
            <w:tcW w:w="1500" w:type="dxa"/>
            <w:tcBorders>
              <w:top w:val="single" w:sz="2" w:space="0" w:color="C9D6BC"/>
              <w:left w:val="single" w:sz="2" w:space="0" w:color="C9D6BC"/>
              <w:bottom w:val="single" w:sz="2" w:space="0" w:color="C9D6BC"/>
              <w:right w:val="single" w:sz="2" w:space="0" w:color="C9D6BC"/>
            </w:tcBorders>
          </w:tcPr>
          <w:p w14:paraId="0BC2C50D" w14:textId="77777777" w:rsidR="0039070B" w:rsidRDefault="00ED6833">
            <w:pPr>
              <w:spacing w:after="40" w:line="250" w:lineRule="exact"/>
            </w:pPr>
            <w:r>
              <w:rPr>
                <w:sz w:val="18"/>
                <w:szCs w:val="18"/>
              </w:rPr>
              <w:t>Model-taught</w:t>
            </w:r>
          </w:p>
        </w:tc>
        <w:tc>
          <w:tcPr>
            <w:tcW w:w="5126" w:type="dxa"/>
            <w:tcBorders>
              <w:top w:val="single" w:sz="2" w:space="0" w:color="C9D6BC"/>
              <w:left w:val="single" w:sz="2" w:space="0" w:color="C9D6BC"/>
              <w:bottom w:val="single" w:sz="2" w:space="0" w:color="C9D6BC"/>
              <w:right w:val="single" w:sz="4" w:space="0" w:color="C9D6BC"/>
            </w:tcBorders>
          </w:tcPr>
          <w:p w14:paraId="0BC2C50E" w14:textId="77777777" w:rsidR="0039070B" w:rsidRDefault="00ED6833">
            <w:pPr>
              <w:spacing w:after="40" w:line="250" w:lineRule="exact"/>
            </w:pPr>
            <w:r>
              <w:rPr>
                <w:sz w:val="18"/>
                <w:szCs w:val="18"/>
              </w:rPr>
              <w:t>S8/S11 question generation, gated by the same cognitive-respect budget as insights.</w:t>
            </w:r>
          </w:p>
        </w:tc>
      </w:tr>
      <w:tr w:rsidR="0039070B" w14:paraId="0BC2C513"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510" w14:textId="77777777" w:rsidR="0039070B" w:rsidRDefault="00ED6833">
            <w:pPr>
              <w:spacing w:after="40" w:line="250" w:lineRule="exact"/>
            </w:pPr>
            <w:proofErr w:type="spellStart"/>
            <w:r>
              <w:rPr>
                <w:sz w:val="18"/>
                <w:szCs w:val="18"/>
              </w:rPr>
              <w:t>Personalisation</w:t>
            </w:r>
            <w:proofErr w:type="spellEnd"/>
            <w:r>
              <w:rPr>
                <w:sz w:val="18"/>
                <w:szCs w:val="18"/>
              </w:rPr>
              <w:t xml:space="preserve"> must be evidence-based, not speculative (20.7)</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511" w14:textId="77777777" w:rsidR="0039070B" w:rsidRDefault="00ED6833">
            <w:pPr>
              <w:spacing w:after="40" w:line="250" w:lineRule="exact"/>
            </w:pPr>
            <w:r>
              <w:rPr>
                <w:sz w:val="18"/>
                <w:szCs w:val="18"/>
              </w:rPr>
              <w:t>Hybrid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512" w14:textId="77777777" w:rsidR="0039070B" w:rsidRDefault="00ED6833">
            <w:pPr>
              <w:spacing w:after="40" w:line="250" w:lineRule="exact"/>
            </w:pPr>
            <w:r>
              <w:rPr>
                <w:sz w:val="18"/>
                <w:szCs w:val="18"/>
              </w:rPr>
              <w:t xml:space="preserve">Model applies </w:t>
            </w:r>
            <w:proofErr w:type="spellStart"/>
            <w:r>
              <w:rPr>
                <w:sz w:val="18"/>
                <w:szCs w:val="18"/>
              </w:rPr>
              <w:t>personalisation</w:t>
            </w:r>
            <w:proofErr w:type="spellEnd"/>
            <w:r>
              <w:rPr>
                <w:sz w:val="18"/>
                <w:szCs w:val="18"/>
              </w:rPr>
              <w:t xml:space="preserve">; Review deterministically checks each </w:t>
            </w:r>
            <w:proofErr w:type="spellStart"/>
            <w:r>
              <w:rPr>
                <w:sz w:val="18"/>
                <w:szCs w:val="18"/>
              </w:rPr>
              <w:t>personalised</w:t>
            </w:r>
            <w:proofErr w:type="spellEnd"/>
            <w:r>
              <w:rPr>
                <w:sz w:val="18"/>
                <w:szCs w:val="18"/>
              </w:rPr>
              <w:t xml:space="preserve"> claim cites a DHM node, not an assumption.</w:t>
            </w:r>
          </w:p>
        </w:tc>
      </w:tr>
      <w:tr w:rsidR="0039070B" w14:paraId="0BC2C517" w14:textId="77777777">
        <w:tc>
          <w:tcPr>
            <w:tcW w:w="2400" w:type="dxa"/>
            <w:tcBorders>
              <w:top w:val="single" w:sz="2" w:space="0" w:color="C9D6BC"/>
              <w:left w:val="single" w:sz="4" w:space="0" w:color="C9D6BC"/>
              <w:bottom w:val="single" w:sz="2" w:space="0" w:color="C9D6BC"/>
              <w:right w:val="single" w:sz="2" w:space="0" w:color="C9D6BC"/>
            </w:tcBorders>
          </w:tcPr>
          <w:p w14:paraId="0BC2C514" w14:textId="77777777" w:rsidR="0039070B" w:rsidRDefault="00ED6833">
            <w:pPr>
              <w:spacing w:after="40" w:line="250" w:lineRule="exact"/>
            </w:pPr>
            <w:r>
              <w:rPr>
                <w:sz w:val="18"/>
                <w:szCs w:val="18"/>
              </w:rPr>
              <w:lastRenderedPageBreak/>
              <w:t>Recommendations proportionate to evidence (5.8)</w:t>
            </w:r>
          </w:p>
        </w:tc>
        <w:tc>
          <w:tcPr>
            <w:tcW w:w="1500" w:type="dxa"/>
            <w:tcBorders>
              <w:top w:val="single" w:sz="2" w:space="0" w:color="C9D6BC"/>
              <w:left w:val="single" w:sz="2" w:space="0" w:color="C9D6BC"/>
              <w:bottom w:val="single" w:sz="2" w:space="0" w:color="C9D6BC"/>
              <w:right w:val="single" w:sz="2" w:space="0" w:color="C9D6BC"/>
            </w:tcBorders>
          </w:tcPr>
          <w:p w14:paraId="0BC2C515" w14:textId="77777777" w:rsidR="0039070B" w:rsidRDefault="00ED6833">
            <w:pPr>
              <w:spacing w:after="40" w:line="250" w:lineRule="exact"/>
            </w:pPr>
            <w:r>
              <w:rPr>
                <w:sz w:val="18"/>
                <w:szCs w:val="18"/>
              </w:rPr>
              <w:t>Hybrid</w:t>
            </w:r>
          </w:p>
        </w:tc>
        <w:tc>
          <w:tcPr>
            <w:tcW w:w="5126" w:type="dxa"/>
            <w:tcBorders>
              <w:top w:val="single" w:sz="2" w:space="0" w:color="C9D6BC"/>
              <w:left w:val="single" w:sz="2" w:space="0" w:color="C9D6BC"/>
              <w:bottom w:val="single" w:sz="2" w:space="0" w:color="C9D6BC"/>
              <w:right w:val="single" w:sz="4" w:space="0" w:color="C9D6BC"/>
            </w:tcBorders>
          </w:tcPr>
          <w:p w14:paraId="0BC2C516" w14:textId="77777777" w:rsidR="0039070B" w:rsidRDefault="00ED6833">
            <w:pPr>
              <w:spacing w:after="40" w:line="250" w:lineRule="exact"/>
            </w:pPr>
            <w:r>
              <w:rPr>
                <w:sz w:val="18"/>
                <w:szCs w:val="18"/>
              </w:rPr>
              <w:t>Model formulates; rule engine bounds tier by evidence; Review gates.</w:t>
            </w:r>
          </w:p>
        </w:tc>
      </w:tr>
      <w:tr w:rsidR="0039070B" w14:paraId="0BC2C51B" w14:textId="77777777">
        <w:tc>
          <w:tcPr>
            <w:tcW w:w="2400" w:type="dxa"/>
            <w:tcBorders>
              <w:top w:val="single" w:sz="2" w:space="0" w:color="C9D6BC"/>
              <w:left w:val="single" w:sz="4" w:space="0" w:color="C9D6BC"/>
              <w:bottom w:val="single" w:sz="2" w:space="0" w:color="C9D6BC"/>
              <w:right w:val="single" w:sz="2" w:space="0" w:color="C9D6BC"/>
            </w:tcBorders>
            <w:shd w:val="clear" w:color="auto" w:fill="EEF2E9"/>
          </w:tcPr>
          <w:p w14:paraId="0BC2C518" w14:textId="77777777" w:rsidR="0039070B" w:rsidRDefault="00ED6833">
            <w:pPr>
              <w:spacing w:after="40" w:line="250" w:lineRule="exact"/>
            </w:pPr>
            <w:r>
              <w:rPr>
                <w:sz w:val="18"/>
                <w:szCs w:val="18"/>
              </w:rPr>
              <w:t>Escalation to medical assessment (5.2 L8, 16.x)</w:t>
            </w:r>
          </w:p>
        </w:tc>
        <w:tc>
          <w:tcPr>
            <w:tcW w:w="1500" w:type="dxa"/>
            <w:tcBorders>
              <w:top w:val="single" w:sz="2" w:space="0" w:color="C9D6BC"/>
              <w:left w:val="single" w:sz="2" w:space="0" w:color="C9D6BC"/>
              <w:bottom w:val="single" w:sz="2" w:space="0" w:color="C9D6BC"/>
              <w:right w:val="single" w:sz="2" w:space="0" w:color="C9D6BC"/>
            </w:tcBorders>
            <w:shd w:val="clear" w:color="auto" w:fill="EEF2E9"/>
          </w:tcPr>
          <w:p w14:paraId="0BC2C519" w14:textId="77777777" w:rsidR="0039070B" w:rsidRDefault="00ED6833">
            <w:pPr>
              <w:spacing w:after="40" w:line="250" w:lineRule="exact"/>
            </w:pPr>
            <w:r>
              <w:rPr>
                <w:sz w:val="18"/>
                <w:szCs w:val="18"/>
              </w:rPr>
              <w:t>Hybrid</w:t>
            </w:r>
          </w:p>
        </w:tc>
        <w:tc>
          <w:tcPr>
            <w:tcW w:w="5126" w:type="dxa"/>
            <w:tcBorders>
              <w:top w:val="single" w:sz="2" w:space="0" w:color="C9D6BC"/>
              <w:left w:val="single" w:sz="2" w:space="0" w:color="C9D6BC"/>
              <w:bottom w:val="single" w:sz="2" w:space="0" w:color="C9D6BC"/>
              <w:right w:val="single" w:sz="4" w:space="0" w:color="C9D6BC"/>
            </w:tcBorders>
            <w:shd w:val="clear" w:color="auto" w:fill="EEF2E9"/>
          </w:tcPr>
          <w:p w14:paraId="0BC2C51A" w14:textId="77777777" w:rsidR="0039070B" w:rsidRDefault="00ED6833">
            <w:pPr>
              <w:spacing w:after="40" w:line="250" w:lineRule="exact"/>
            </w:pPr>
            <w:r>
              <w:rPr>
                <w:sz w:val="18"/>
                <w:szCs w:val="18"/>
              </w:rPr>
              <w:t>Rule engine sets the floor (system); model may escalate above it (taught); Review confirms floor compliance.</w:t>
            </w:r>
          </w:p>
        </w:tc>
      </w:tr>
      <w:tr w:rsidR="0039070B" w14:paraId="0BC2C51F" w14:textId="77777777">
        <w:tc>
          <w:tcPr>
            <w:tcW w:w="2400" w:type="dxa"/>
            <w:tcBorders>
              <w:top w:val="single" w:sz="2" w:space="0" w:color="C9D6BC"/>
              <w:left w:val="single" w:sz="4" w:space="0" w:color="C9D6BC"/>
              <w:bottom w:val="single" w:sz="2" w:space="0" w:color="C9D6BC"/>
              <w:right w:val="single" w:sz="2" w:space="0" w:color="C9D6BC"/>
            </w:tcBorders>
          </w:tcPr>
          <w:p w14:paraId="0BC2C51C" w14:textId="77777777" w:rsidR="0039070B" w:rsidRDefault="00ED6833">
            <w:pPr>
              <w:spacing w:after="40" w:line="250" w:lineRule="exact"/>
            </w:pPr>
            <w:r>
              <w:rPr>
                <w:sz w:val="18"/>
                <w:szCs w:val="18"/>
              </w:rPr>
              <w:t xml:space="preserve">Constitutional Review </w:t>
            </w:r>
            <w:proofErr w:type="gramStart"/>
            <w:r>
              <w:rPr>
                <w:sz w:val="18"/>
                <w:szCs w:val="18"/>
              </w:rPr>
              <w:t>before</w:t>
            </w:r>
            <w:proofErr w:type="gramEnd"/>
            <w:r>
              <w:rPr>
                <w:sz w:val="18"/>
                <w:szCs w:val="18"/>
              </w:rPr>
              <w:t xml:space="preserve"> </w:t>
            </w:r>
            <w:proofErr w:type="gramStart"/>
            <w:r>
              <w:rPr>
                <w:sz w:val="18"/>
                <w:szCs w:val="18"/>
              </w:rPr>
              <w:t>release</w:t>
            </w:r>
            <w:proofErr w:type="gramEnd"/>
            <w:r>
              <w:rPr>
                <w:sz w:val="18"/>
                <w:szCs w:val="18"/>
              </w:rPr>
              <w:t xml:space="preserve"> (20.x)</w:t>
            </w:r>
          </w:p>
        </w:tc>
        <w:tc>
          <w:tcPr>
            <w:tcW w:w="1500" w:type="dxa"/>
            <w:tcBorders>
              <w:top w:val="single" w:sz="2" w:space="0" w:color="C9D6BC"/>
              <w:left w:val="single" w:sz="2" w:space="0" w:color="C9D6BC"/>
              <w:bottom w:val="single" w:sz="2" w:space="0" w:color="C9D6BC"/>
              <w:right w:val="single" w:sz="2" w:space="0" w:color="C9D6BC"/>
            </w:tcBorders>
          </w:tcPr>
          <w:p w14:paraId="0BC2C51D" w14:textId="77777777" w:rsidR="0039070B" w:rsidRDefault="00ED6833">
            <w:pPr>
              <w:spacing w:after="40" w:line="250" w:lineRule="exact"/>
            </w:pPr>
            <w:r>
              <w:rPr>
                <w:sz w:val="18"/>
                <w:szCs w:val="18"/>
              </w:rPr>
              <w:t>Hybrid</w:t>
            </w:r>
          </w:p>
        </w:tc>
        <w:tc>
          <w:tcPr>
            <w:tcW w:w="5126" w:type="dxa"/>
            <w:tcBorders>
              <w:top w:val="single" w:sz="2" w:space="0" w:color="C9D6BC"/>
              <w:left w:val="single" w:sz="2" w:space="0" w:color="C9D6BC"/>
              <w:bottom w:val="single" w:sz="2" w:space="0" w:color="C9D6BC"/>
              <w:right w:val="single" w:sz="4" w:space="0" w:color="C9D6BC"/>
            </w:tcBorders>
          </w:tcPr>
          <w:p w14:paraId="0BC2C51E" w14:textId="77777777" w:rsidR="0039070B" w:rsidRDefault="00ED6833">
            <w:pPr>
              <w:spacing w:after="40" w:line="250" w:lineRule="exact"/>
            </w:pPr>
            <w:r>
              <w:rPr>
                <w:sz w:val="18"/>
                <w:szCs w:val="18"/>
              </w:rPr>
              <w:t>Non-generative checks (grounding, safety floor, confidence-language, plausibility) plus a separate generative reviewer for tone/clarity — never the sole guarantee.</w:t>
            </w:r>
          </w:p>
        </w:tc>
      </w:tr>
      <w:tr w:rsidR="0039070B" w14:paraId="0BC2C523" w14:textId="77777777">
        <w:tc>
          <w:tcPr>
            <w:tcW w:w="2400" w:type="dxa"/>
            <w:tcBorders>
              <w:top w:val="single" w:sz="2" w:space="0" w:color="C9D6BC"/>
              <w:left w:val="single" w:sz="4" w:space="0" w:color="C9D6BC"/>
              <w:bottom w:val="single" w:sz="4" w:space="0" w:color="C9D6BC"/>
              <w:right w:val="single" w:sz="2" w:space="0" w:color="C9D6BC"/>
            </w:tcBorders>
            <w:shd w:val="clear" w:color="auto" w:fill="EEF2E9"/>
          </w:tcPr>
          <w:p w14:paraId="0BC2C520" w14:textId="77777777" w:rsidR="0039070B" w:rsidRDefault="00ED6833">
            <w:pPr>
              <w:spacing w:after="40" w:line="250" w:lineRule="exact"/>
            </w:pPr>
            <w:r>
              <w:rPr>
                <w:sz w:val="18"/>
                <w:szCs w:val="18"/>
              </w:rPr>
              <w:t>Auditability of reasoning (8.14, 21.5)</w:t>
            </w:r>
          </w:p>
        </w:tc>
        <w:tc>
          <w:tcPr>
            <w:tcW w:w="1500" w:type="dxa"/>
            <w:tcBorders>
              <w:top w:val="single" w:sz="2" w:space="0" w:color="C9D6BC"/>
              <w:left w:val="single" w:sz="2" w:space="0" w:color="C9D6BC"/>
              <w:bottom w:val="single" w:sz="4" w:space="0" w:color="C9D6BC"/>
              <w:right w:val="single" w:sz="2" w:space="0" w:color="C9D6BC"/>
            </w:tcBorders>
            <w:shd w:val="clear" w:color="auto" w:fill="EEF2E9"/>
          </w:tcPr>
          <w:p w14:paraId="0BC2C521" w14:textId="77777777" w:rsidR="0039070B" w:rsidRDefault="00ED6833">
            <w:pPr>
              <w:spacing w:after="40" w:line="250" w:lineRule="exact"/>
            </w:pPr>
            <w:r>
              <w:rPr>
                <w:sz w:val="18"/>
                <w:szCs w:val="18"/>
              </w:rPr>
              <w:t>System-enforced</w:t>
            </w:r>
          </w:p>
        </w:tc>
        <w:tc>
          <w:tcPr>
            <w:tcW w:w="5126" w:type="dxa"/>
            <w:tcBorders>
              <w:top w:val="single" w:sz="2" w:space="0" w:color="C9D6BC"/>
              <w:left w:val="single" w:sz="2" w:space="0" w:color="C9D6BC"/>
              <w:bottom w:val="single" w:sz="4" w:space="0" w:color="C9D6BC"/>
              <w:right w:val="single" w:sz="4" w:space="0" w:color="C9D6BC"/>
            </w:tcBorders>
            <w:shd w:val="clear" w:color="auto" w:fill="EEF2E9"/>
          </w:tcPr>
          <w:p w14:paraId="0BC2C522" w14:textId="77777777" w:rsidR="0039070B" w:rsidRDefault="00ED6833">
            <w:pPr>
              <w:spacing w:after="40" w:line="250" w:lineRule="exact"/>
            </w:pPr>
            <w:r>
              <w:rPr>
                <w:sz w:val="18"/>
                <w:szCs w:val="18"/>
              </w:rPr>
              <w:t>Every stage emits a structured trace record (7.6); logging is mandatory and non-</w:t>
            </w:r>
            <w:proofErr w:type="spellStart"/>
            <w:r>
              <w:rPr>
                <w:sz w:val="18"/>
                <w:szCs w:val="18"/>
              </w:rPr>
              <w:t>bypassable</w:t>
            </w:r>
            <w:proofErr w:type="spellEnd"/>
            <w:r>
              <w:rPr>
                <w:sz w:val="18"/>
                <w:szCs w:val="18"/>
              </w:rPr>
              <w:t>.</w:t>
            </w:r>
          </w:p>
        </w:tc>
      </w:tr>
    </w:tbl>
    <w:p w14:paraId="0BC2C524" w14:textId="77777777" w:rsidR="0039070B" w:rsidRDefault="00ED6833">
      <w:pPr>
        <w:spacing w:after="120" w:line="276" w:lineRule="exact"/>
      </w:pPr>
      <w:r>
        <w:rPr>
          <w:b/>
          <w:bCs/>
        </w:rPr>
        <w:t xml:space="preserve">The single most important row is grounding.  </w:t>
      </w:r>
      <w:r>
        <w:t>In a real build the reasoning substrate is a language model. “Reason from current scientific evidence” silently becomes “reason from whatever the model’s parameters happen to encode,” which is exactly the failure a health platform cannot tolerate. Grounding must be enforced, not taught.</w:t>
      </w:r>
    </w:p>
    <w:p w14:paraId="0BC2C525" w14:textId="77777777" w:rsidR="0039070B" w:rsidRDefault="00ED6833">
      <w:r>
        <w:br w:type="page"/>
      </w:r>
    </w:p>
    <w:p w14:paraId="0BC2C526" w14:textId="77777777" w:rsidR="0039070B" w:rsidRDefault="00ED6833">
      <w:pPr>
        <w:pStyle w:val="Heading1"/>
        <w:spacing w:before="0" w:after="140"/>
      </w:pPr>
      <w:bookmarkStart w:id="5" w:name="_Toc234486173"/>
      <w:r>
        <w:rPr>
          <w:b/>
          <w:bCs/>
          <w:color w:val="6F8E5A"/>
          <w:sz w:val="30"/>
          <w:szCs w:val="30"/>
        </w:rPr>
        <w:lastRenderedPageBreak/>
        <w:t>3</w:t>
      </w:r>
      <w:proofErr w:type="gramStart"/>
      <w:r>
        <w:rPr>
          <w:b/>
          <w:bCs/>
          <w:color w:val="6F8E5A"/>
          <w:sz w:val="30"/>
          <w:szCs w:val="30"/>
        </w:rPr>
        <w:t>.  The</w:t>
      </w:r>
      <w:proofErr w:type="gramEnd"/>
      <w:r>
        <w:rPr>
          <w:b/>
          <w:bCs/>
          <w:color w:val="6F8E5A"/>
          <w:sz w:val="30"/>
          <w:szCs w:val="30"/>
        </w:rPr>
        <w:t xml:space="preserve"> canonical reasoning state machine</w:t>
      </w:r>
      <w:bookmarkEnd w:id="5"/>
    </w:p>
    <w:p w14:paraId="0BC2C527" w14:textId="77777777" w:rsidR="0039070B" w:rsidRDefault="00ED6833">
      <w:pPr>
        <w:spacing w:after="120" w:line="276" w:lineRule="exact"/>
      </w:pPr>
      <w:r>
        <w:rPr>
          <w:b/>
          <w:bCs/>
        </w:rPr>
        <w:t xml:space="preserve">ER-2 </w:t>
      </w:r>
      <w:r>
        <w:t>(</w:t>
      </w:r>
      <w:r>
        <w:rPr>
          <w:rFonts w:ascii="Courier New" w:eastAsia="Courier New" w:hAnsi="Courier New" w:cs="Courier New"/>
          <w:sz w:val="19"/>
          <w:szCs w:val="19"/>
        </w:rPr>
        <w:t>resolves Ch 8 + Appendix B</w:t>
      </w:r>
      <w:r>
        <w:t xml:space="preserve">).  </w:t>
      </w:r>
      <w:proofErr w:type="spellStart"/>
      <w:r>
        <w:t>BioSense</w:t>
      </w:r>
      <w:proofErr w:type="spellEnd"/>
      <w:r>
        <w:t xml:space="preserve"> has exactly one operative reasoning state machine, defined here. The Ch 8 sequence and the Appendix B pipeline are explanatory views of it and carry no independent authority once this is ratified.</w:t>
      </w:r>
    </w:p>
    <w:p w14:paraId="0BC2C528" w14:textId="77777777" w:rsidR="0039070B" w:rsidRDefault="00ED6833">
      <w:pPr>
        <w:spacing w:after="120" w:line="276" w:lineRule="exact"/>
      </w:pPr>
      <w:r>
        <w:t xml:space="preserve">The machine is </w:t>
      </w:r>
      <w:proofErr w:type="spellStart"/>
      <w:r>
        <w:t>organised</w:t>
      </w:r>
      <w:proofErr w:type="spellEnd"/>
      <w:r>
        <w:t xml:space="preserve"> into three phases whose separation removes the ordering ambiguity between the two source pipelines: reason, then commit belief, then act. Understanding is produced first (S1–S6); the belief state is updated as a distinct, explicit write (S7); only then does the engine </w:t>
      </w:r>
      <w:proofErr w:type="spellStart"/>
      <w:r>
        <w:t>prioritise</w:t>
      </w:r>
      <w:proofErr w:type="spellEnd"/>
      <w:r>
        <w:t>, recommend, review, communicate and learn (S8–S12). Nothing is written to the user's model during interpretation, and nothing reaches the user before Review.</w:t>
      </w:r>
    </w:p>
    <w:p w14:paraId="0BC2C529" w14:textId="77777777" w:rsidR="0039070B" w:rsidRDefault="00ED6833">
      <w:pPr>
        <w:pStyle w:val="Heading3"/>
        <w:spacing w:before="180" w:after="80"/>
      </w:pPr>
      <w:proofErr w:type="gramStart"/>
      <w:r>
        <w:rPr>
          <w:b/>
          <w:bCs/>
          <w:color w:val="6F8E5A"/>
          <w:sz w:val="22"/>
          <w:szCs w:val="22"/>
        </w:rPr>
        <w:t>3.1  The</w:t>
      </w:r>
      <w:proofErr w:type="gramEnd"/>
      <w:r>
        <w:rPr>
          <w:b/>
          <w:bCs/>
          <w:color w:val="6F8E5A"/>
          <w:sz w:val="22"/>
          <w:szCs w:val="22"/>
        </w:rPr>
        <w:t xml:space="preserve"> stages</w:t>
      </w:r>
    </w:p>
    <w:tbl>
      <w:tblPr>
        <w:tblW w:w="8026" w:type="dxa"/>
        <w:tblLayout w:type="fixed"/>
        <w:tblCellMar>
          <w:top w:w="60" w:type="dxa"/>
          <w:left w:w="90" w:type="dxa"/>
          <w:bottom w:w="60" w:type="dxa"/>
          <w:right w:w="90" w:type="dxa"/>
        </w:tblCellMar>
        <w:tblLook w:val="0000" w:firstRow="0" w:lastRow="0" w:firstColumn="0" w:lastColumn="0" w:noHBand="0" w:noVBand="0"/>
      </w:tblPr>
      <w:tblGrid>
        <w:gridCol w:w="900"/>
        <w:gridCol w:w="2300"/>
        <w:gridCol w:w="3627"/>
        <w:gridCol w:w="1199"/>
      </w:tblGrid>
      <w:tr w:rsidR="0039070B" w14:paraId="0BC2C52E" w14:textId="77777777">
        <w:trPr>
          <w:tblHeader/>
        </w:trPr>
        <w:tc>
          <w:tcPr>
            <w:tcW w:w="899" w:type="dxa"/>
            <w:tcBorders>
              <w:top w:val="single" w:sz="4" w:space="0" w:color="C9D6BC"/>
              <w:left w:val="single" w:sz="4" w:space="0" w:color="C9D6BC"/>
              <w:bottom w:val="single" w:sz="2" w:space="0" w:color="C9D6BC"/>
              <w:right w:val="single" w:sz="2" w:space="0" w:color="C9D6BC"/>
            </w:tcBorders>
            <w:shd w:val="clear" w:color="auto" w:fill="6F8E5A"/>
          </w:tcPr>
          <w:p w14:paraId="0BC2C52A" w14:textId="77777777" w:rsidR="0039070B" w:rsidRDefault="00ED6833">
            <w:pPr>
              <w:spacing w:after="40" w:line="250" w:lineRule="exact"/>
            </w:pPr>
            <w:r>
              <w:rPr>
                <w:b/>
                <w:bCs/>
                <w:color w:val="FFFFFF"/>
                <w:sz w:val="19"/>
                <w:szCs w:val="19"/>
              </w:rPr>
              <w:t>Stage</w:t>
            </w:r>
          </w:p>
        </w:tc>
        <w:tc>
          <w:tcPr>
            <w:tcW w:w="2300" w:type="dxa"/>
            <w:tcBorders>
              <w:top w:val="single" w:sz="4" w:space="0" w:color="C9D6BC"/>
              <w:left w:val="single" w:sz="2" w:space="0" w:color="C9D6BC"/>
              <w:bottom w:val="single" w:sz="2" w:space="0" w:color="C9D6BC"/>
              <w:right w:val="single" w:sz="2" w:space="0" w:color="C9D6BC"/>
            </w:tcBorders>
            <w:shd w:val="clear" w:color="auto" w:fill="6F8E5A"/>
          </w:tcPr>
          <w:p w14:paraId="0BC2C52B" w14:textId="77777777" w:rsidR="0039070B" w:rsidRDefault="00ED6833">
            <w:pPr>
              <w:spacing w:after="40" w:line="250" w:lineRule="exact"/>
            </w:pPr>
            <w:r>
              <w:rPr>
                <w:b/>
                <w:bCs/>
                <w:color w:val="FFFFFF"/>
                <w:sz w:val="19"/>
                <w:szCs w:val="19"/>
              </w:rPr>
              <w:t>Name</w:t>
            </w:r>
          </w:p>
        </w:tc>
        <w:tc>
          <w:tcPr>
            <w:tcW w:w="3627" w:type="dxa"/>
            <w:tcBorders>
              <w:top w:val="single" w:sz="4" w:space="0" w:color="C9D6BC"/>
              <w:left w:val="single" w:sz="2" w:space="0" w:color="C9D6BC"/>
              <w:bottom w:val="single" w:sz="2" w:space="0" w:color="C9D6BC"/>
              <w:right w:val="single" w:sz="2" w:space="0" w:color="C9D6BC"/>
            </w:tcBorders>
            <w:shd w:val="clear" w:color="auto" w:fill="6F8E5A"/>
          </w:tcPr>
          <w:p w14:paraId="0BC2C52C" w14:textId="77777777" w:rsidR="0039070B" w:rsidRDefault="00ED6833">
            <w:pPr>
              <w:spacing w:after="40" w:line="250" w:lineRule="exact"/>
            </w:pPr>
            <w:r>
              <w:rPr>
                <w:b/>
                <w:bCs/>
                <w:color w:val="FFFFFF"/>
                <w:sz w:val="19"/>
                <w:szCs w:val="19"/>
              </w:rPr>
              <w:t>Function</w:t>
            </w:r>
          </w:p>
        </w:tc>
        <w:tc>
          <w:tcPr>
            <w:tcW w:w="1199" w:type="dxa"/>
            <w:tcBorders>
              <w:top w:val="single" w:sz="4" w:space="0" w:color="C9D6BC"/>
              <w:left w:val="single" w:sz="2" w:space="0" w:color="C9D6BC"/>
              <w:bottom w:val="single" w:sz="2" w:space="0" w:color="C9D6BC"/>
              <w:right w:val="single" w:sz="4" w:space="0" w:color="C9D6BC"/>
            </w:tcBorders>
            <w:shd w:val="clear" w:color="auto" w:fill="6F8E5A"/>
          </w:tcPr>
          <w:p w14:paraId="0BC2C52D" w14:textId="77777777" w:rsidR="0039070B" w:rsidRDefault="00ED6833">
            <w:pPr>
              <w:spacing w:after="40" w:line="250" w:lineRule="exact"/>
            </w:pPr>
            <w:r>
              <w:rPr>
                <w:b/>
                <w:bCs/>
                <w:color w:val="FFFFFF"/>
                <w:sz w:val="19"/>
                <w:szCs w:val="19"/>
              </w:rPr>
              <w:t>Phase</w:t>
            </w:r>
          </w:p>
        </w:tc>
      </w:tr>
      <w:tr w:rsidR="0039070B" w14:paraId="0BC2C533" w14:textId="77777777">
        <w:tc>
          <w:tcPr>
            <w:tcW w:w="899" w:type="dxa"/>
            <w:tcBorders>
              <w:top w:val="single" w:sz="2" w:space="0" w:color="C9D6BC"/>
              <w:left w:val="single" w:sz="4" w:space="0" w:color="C9D6BC"/>
              <w:bottom w:val="single" w:sz="2" w:space="0" w:color="C9D6BC"/>
              <w:right w:val="single" w:sz="2" w:space="0" w:color="C9D6BC"/>
            </w:tcBorders>
          </w:tcPr>
          <w:p w14:paraId="0BC2C52F" w14:textId="77777777" w:rsidR="0039070B" w:rsidRDefault="00ED6833">
            <w:pPr>
              <w:spacing w:after="40" w:line="250" w:lineRule="exact"/>
            </w:pPr>
            <w:r>
              <w:rPr>
                <w:sz w:val="18"/>
                <w:szCs w:val="18"/>
              </w:rPr>
              <w:t>S0</w:t>
            </w:r>
          </w:p>
        </w:tc>
        <w:tc>
          <w:tcPr>
            <w:tcW w:w="2300" w:type="dxa"/>
            <w:tcBorders>
              <w:top w:val="single" w:sz="2" w:space="0" w:color="C9D6BC"/>
              <w:left w:val="single" w:sz="2" w:space="0" w:color="C9D6BC"/>
              <w:bottom w:val="single" w:sz="2" w:space="0" w:color="C9D6BC"/>
              <w:right w:val="single" w:sz="2" w:space="0" w:color="C9D6BC"/>
            </w:tcBorders>
          </w:tcPr>
          <w:p w14:paraId="0BC2C530" w14:textId="77777777" w:rsidR="0039070B" w:rsidRDefault="00ED6833">
            <w:pPr>
              <w:spacing w:after="40" w:line="250" w:lineRule="exact"/>
            </w:pPr>
            <w:r>
              <w:rPr>
                <w:sz w:val="18"/>
                <w:szCs w:val="18"/>
              </w:rPr>
              <w:t>Intake &amp; Triage</w:t>
            </w:r>
          </w:p>
        </w:tc>
        <w:tc>
          <w:tcPr>
            <w:tcW w:w="3627" w:type="dxa"/>
            <w:tcBorders>
              <w:top w:val="single" w:sz="2" w:space="0" w:color="C9D6BC"/>
              <w:left w:val="single" w:sz="2" w:space="0" w:color="C9D6BC"/>
              <w:bottom w:val="single" w:sz="2" w:space="0" w:color="C9D6BC"/>
              <w:right w:val="single" w:sz="2" w:space="0" w:color="C9D6BC"/>
            </w:tcBorders>
          </w:tcPr>
          <w:p w14:paraId="0BC2C531" w14:textId="77777777" w:rsidR="0039070B" w:rsidRDefault="00ED6833">
            <w:pPr>
              <w:spacing w:after="40" w:line="250" w:lineRule="exact"/>
            </w:pPr>
            <w:r>
              <w:rPr>
                <w:sz w:val="18"/>
                <w:szCs w:val="18"/>
              </w:rPr>
              <w:t>Cheap significance gate. Classifies every incoming observation and routes it to a path (3.3). Terminates the large majority of wearable datapoints without full reasoning. See Section 4.</w:t>
            </w:r>
          </w:p>
        </w:tc>
        <w:tc>
          <w:tcPr>
            <w:tcW w:w="1199" w:type="dxa"/>
            <w:tcBorders>
              <w:top w:val="single" w:sz="2" w:space="0" w:color="C9D6BC"/>
              <w:left w:val="single" w:sz="2" w:space="0" w:color="C9D6BC"/>
              <w:bottom w:val="single" w:sz="2" w:space="0" w:color="C9D6BC"/>
              <w:right w:val="single" w:sz="4" w:space="0" w:color="C9D6BC"/>
            </w:tcBorders>
          </w:tcPr>
          <w:p w14:paraId="0BC2C532" w14:textId="77777777" w:rsidR="0039070B" w:rsidRDefault="00ED6833">
            <w:pPr>
              <w:spacing w:after="40" w:line="250" w:lineRule="exact"/>
            </w:pPr>
            <w:r>
              <w:rPr>
                <w:sz w:val="18"/>
                <w:szCs w:val="18"/>
              </w:rPr>
              <w:t>Gate</w:t>
            </w:r>
          </w:p>
        </w:tc>
      </w:tr>
      <w:tr w:rsidR="0039070B" w14:paraId="0BC2C538"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34" w14:textId="77777777" w:rsidR="0039070B" w:rsidRDefault="00ED6833">
            <w:pPr>
              <w:spacing w:after="40" w:line="250" w:lineRule="exact"/>
            </w:pPr>
            <w:r>
              <w:rPr>
                <w:sz w:val="18"/>
                <w:szCs w:val="18"/>
              </w:rPr>
              <w:t>S1</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35" w14:textId="77777777" w:rsidR="0039070B" w:rsidRDefault="00ED6833">
            <w:pPr>
              <w:spacing w:after="40" w:line="250" w:lineRule="exact"/>
            </w:pPr>
            <w:r>
              <w:rPr>
                <w:sz w:val="18"/>
                <w:szCs w:val="18"/>
              </w:rPr>
              <w:t>Validation &amp; Canonical Translation</w:t>
            </w:r>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36" w14:textId="77777777" w:rsidR="0039070B" w:rsidRDefault="00ED6833">
            <w:pPr>
              <w:spacing w:after="40" w:line="250" w:lineRule="exact"/>
            </w:pPr>
            <w:r>
              <w:rPr>
                <w:sz w:val="18"/>
                <w:szCs w:val="18"/>
              </w:rPr>
              <w:t>Ingest into the canonical schema; OCR/unit/range plausibility checks; assign data-confidence; write immutable Observation to the event log.</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37" w14:textId="77777777" w:rsidR="0039070B" w:rsidRDefault="00ED6833">
            <w:pPr>
              <w:spacing w:after="40" w:line="250" w:lineRule="exact"/>
            </w:pPr>
            <w:r>
              <w:rPr>
                <w:sz w:val="18"/>
                <w:szCs w:val="18"/>
              </w:rPr>
              <w:t>Reason</w:t>
            </w:r>
          </w:p>
        </w:tc>
      </w:tr>
      <w:tr w:rsidR="0039070B" w14:paraId="0BC2C53D" w14:textId="77777777">
        <w:tc>
          <w:tcPr>
            <w:tcW w:w="899" w:type="dxa"/>
            <w:tcBorders>
              <w:top w:val="single" w:sz="2" w:space="0" w:color="C9D6BC"/>
              <w:left w:val="single" w:sz="4" w:space="0" w:color="C9D6BC"/>
              <w:bottom w:val="single" w:sz="2" w:space="0" w:color="C9D6BC"/>
              <w:right w:val="single" w:sz="2" w:space="0" w:color="C9D6BC"/>
            </w:tcBorders>
          </w:tcPr>
          <w:p w14:paraId="0BC2C539" w14:textId="77777777" w:rsidR="0039070B" w:rsidRDefault="00ED6833">
            <w:pPr>
              <w:spacing w:after="40" w:line="250" w:lineRule="exact"/>
            </w:pPr>
            <w:r>
              <w:rPr>
                <w:sz w:val="18"/>
                <w:szCs w:val="18"/>
              </w:rPr>
              <w:t>S2</w:t>
            </w:r>
          </w:p>
        </w:tc>
        <w:tc>
          <w:tcPr>
            <w:tcW w:w="2300" w:type="dxa"/>
            <w:tcBorders>
              <w:top w:val="single" w:sz="2" w:space="0" w:color="C9D6BC"/>
              <w:left w:val="single" w:sz="2" w:space="0" w:color="C9D6BC"/>
              <w:bottom w:val="single" w:sz="2" w:space="0" w:color="C9D6BC"/>
              <w:right w:val="single" w:sz="2" w:space="0" w:color="C9D6BC"/>
            </w:tcBorders>
          </w:tcPr>
          <w:p w14:paraId="0BC2C53A" w14:textId="77777777" w:rsidR="0039070B" w:rsidRDefault="00ED6833">
            <w:pPr>
              <w:spacing w:after="40" w:line="250" w:lineRule="exact"/>
            </w:pPr>
            <w:r>
              <w:rPr>
                <w:sz w:val="18"/>
                <w:szCs w:val="18"/>
              </w:rPr>
              <w:t>Biological &amp; Scientific Understanding</w:t>
            </w:r>
          </w:p>
        </w:tc>
        <w:tc>
          <w:tcPr>
            <w:tcW w:w="3627" w:type="dxa"/>
            <w:tcBorders>
              <w:top w:val="single" w:sz="2" w:space="0" w:color="C9D6BC"/>
              <w:left w:val="single" w:sz="2" w:space="0" w:color="C9D6BC"/>
              <w:bottom w:val="single" w:sz="2" w:space="0" w:color="C9D6BC"/>
              <w:right w:val="single" w:sz="2" w:space="0" w:color="C9D6BC"/>
            </w:tcBorders>
          </w:tcPr>
          <w:p w14:paraId="0BC2C53B" w14:textId="77777777" w:rsidR="0039070B" w:rsidRDefault="00ED6833">
            <w:pPr>
              <w:spacing w:after="40" w:line="250" w:lineRule="exact"/>
            </w:pPr>
            <w:r>
              <w:rPr>
                <w:sz w:val="18"/>
                <w:szCs w:val="18"/>
              </w:rPr>
              <w:t>What was measured, biologically; grounded retrieval of population-level meaning from the Canonical Scientific Library (versioned).</w:t>
            </w:r>
          </w:p>
        </w:tc>
        <w:tc>
          <w:tcPr>
            <w:tcW w:w="1199" w:type="dxa"/>
            <w:tcBorders>
              <w:top w:val="single" w:sz="2" w:space="0" w:color="C9D6BC"/>
              <w:left w:val="single" w:sz="2" w:space="0" w:color="C9D6BC"/>
              <w:bottom w:val="single" w:sz="2" w:space="0" w:color="C9D6BC"/>
              <w:right w:val="single" w:sz="4" w:space="0" w:color="C9D6BC"/>
            </w:tcBorders>
          </w:tcPr>
          <w:p w14:paraId="0BC2C53C" w14:textId="77777777" w:rsidR="0039070B" w:rsidRDefault="00ED6833">
            <w:pPr>
              <w:spacing w:after="40" w:line="250" w:lineRule="exact"/>
            </w:pPr>
            <w:r>
              <w:rPr>
                <w:sz w:val="18"/>
                <w:szCs w:val="18"/>
              </w:rPr>
              <w:t>Reason</w:t>
            </w:r>
          </w:p>
        </w:tc>
      </w:tr>
      <w:tr w:rsidR="0039070B" w14:paraId="0BC2C542"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3E" w14:textId="77777777" w:rsidR="0039070B" w:rsidRDefault="00ED6833">
            <w:pPr>
              <w:spacing w:after="40" w:line="250" w:lineRule="exact"/>
            </w:pPr>
            <w:r>
              <w:rPr>
                <w:sz w:val="18"/>
                <w:szCs w:val="18"/>
              </w:rPr>
              <w:t>S3</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3F" w14:textId="77777777" w:rsidR="0039070B" w:rsidRDefault="00ED6833">
            <w:pPr>
              <w:spacing w:after="40" w:line="250" w:lineRule="exact"/>
            </w:pPr>
            <w:r>
              <w:rPr>
                <w:sz w:val="18"/>
                <w:szCs w:val="18"/>
              </w:rPr>
              <w:t xml:space="preserve">Personal </w:t>
            </w:r>
            <w:proofErr w:type="spellStart"/>
            <w:r>
              <w:rPr>
                <w:sz w:val="18"/>
                <w:szCs w:val="18"/>
              </w:rPr>
              <w:t>Contextualisation</w:t>
            </w:r>
            <w:proofErr w:type="spellEnd"/>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40" w14:textId="77777777" w:rsidR="0039070B" w:rsidRDefault="00ED6833">
            <w:pPr>
              <w:spacing w:after="40" w:line="250" w:lineRule="exact"/>
            </w:pPr>
            <w:r>
              <w:rPr>
                <w:sz w:val="18"/>
                <w:szCs w:val="18"/>
              </w:rPr>
              <w:t>Interpret against this individual's baselines, history and biological identity from the DHM belief state.</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41" w14:textId="77777777" w:rsidR="0039070B" w:rsidRDefault="00ED6833">
            <w:pPr>
              <w:spacing w:after="40" w:line="250" w:lineRule="exact"/>
            </w:pPr>
            <w:r>
              <w:rPr>
                <w:sz w:val="18"/>
                <w:szCs w:val="18"/>
              </w:rPr>
              <w:t>Reason</w:t>
            </w:r>
          </w:p>
        </w:tc>
      </w:tr>
      <w:tr w:rsidR="0039070B" w14:paraId="0BC2C547" w14:textId="77777777">
        <w:tc>
          <w:tcPr>
            <w:tcW w:w="899" w:type="dxa"/>
            <w:tcBorders>
              <w:top w:val="single" w:sz="2" w:space="0" w:color="C9D6BC"/>
              <w:left w:val="single" w:sz="4" w:space="0" w:color="C9D6BC"/>
              <w:bottom w:val="single" w:sz="2" w:space="0" w:color="C9D6BC"/>
              <w:right w:val="single" w:sz="2" w:space="0" w:color="C9D6BC"/>
            </w:tcBorders>
          </w:tcPr>
          <w:p w14:paraId="0BC2C543" w14:textId="77777777" w:rsidR="0039070B" w:rsidRDefault="00ED6833">
            <w:pPr>
              <w:spacing w:after="40" w:line="250" w:lineRule="exact"/>
            </w:pPr>
            <w:r>
              <w:rPr>
                <w:sz w:val="18"/>
                <w:szCs w:val="18"/>
              </w:rPr>
              <w:t>S4</w:t>
            </w:r>
          </w:p>
        </w:tc>
        <w:tc>
          <w:tcPr>
            <w:tcW w:w="2300" w:type="dxa"/>
            <w:tcBorders>
              <w:top w:val="single" w:sz="2" w:space="0" w:color="C9D6BC"/>
              <w:left w:val="single" w:sz="2" w:space="0" w:color="C9D6BC"/>
              <w:bottom w:val="single" w:sz="2" w:space="0" w:color="C9D6BC"/>
              <w:right w:val="single" w:sz="2" w:space="0" w:color="C9D6BC"/>
            </w:tcBorders>
          </w:tcPr>
          <w:p w14:paraId="0BC2C544" w14:textId="77777777" w:rsidR="0039070B" w:rsidRDefault="00ED6833">
            <w:pPr>
              <w:spacing w:after="40" w:line="250" w:lineRule="exact"/>
            </w:pPr>
            <w:r>
              <w:rPr>
                <w:sz w:val="18"/>
                <w:szCs w:val="18"/>
              </w:rPr>
              <w:t>Relationship Analysis</w:t>
            </w:r>
          </w:p>
        </w:tc>
        <w:tc>
          <w:tcPr>
            <w:tcW w:w="3627" w:type="dxa"/>
            <w:tcBorders>
              <w:top w:val="single" w:sz="2" w:space="0" w:color="C9D6BC"/>
              <w:left w:val="single" w:sz="2" w:space="0" w:color="C9D6BC"/>
              <w:bottom w:val="single" w:sz="2" w:space="0" w:color="C9D6BC"/>
              <w:right w:val="single" w:sz="2" w:space="0" w:color="C9D6BC"/>
            </w:tcBorders>
          </w:tcPr>
          <w:p w14:paraId="0BC2C545" w14:textId="77777777" w:rsidR="0039070B" w:rsidRDefault="00ED6833">
            <w:pPr>
              <w:spacing w:after="40" w:line="250" w:lineRule="exact"/>
            </w:pPr>
            <w:r>
              <w:rPr>
                <w:sz w:val="18"/>
                <w:szCs w:val="18"/>
              </w:rPr>
              <w:t>Search the DHM for converging and contradicting evidence, existing hypotheses and narratives this observation touches.</w:t>
            </w:r>
          </w:p>
        </w:tc>
        <w:tc>
          <w:tcPr>
            <w:tcW w:w="1199" w:type="dxa"/>
            <w:tcBorders>
              <w:top w:val="single" w:sz="2" w:space="0" w:color="C9D6BC"/>
              <w:left w:val="single" w:sz="2" w:space="0" w:color="C9D6BC"/>
              <w:bottom w:val="single" w:sz="2" w:space="0" w:color="C9D6BC"/>
              <w:right w:val="single" w:sz="4" w:space="0" w:color="C9D6BC"/>
            </w:tcBorders>
          </w:tcPr>
          <w:p w14:paraId="0BC2C546" w14:textId="77777777" w:rsidR="0039070B" w:rsidRDefault="00ED6833">
            <w:pPr>
              <w:spacing w:after="40" w:line="250" w:lineRule="exact"/>
            </w:pPr>
            <w:r>
              <w:rPr>
                <w:sz w:val="18"/>
                <w:szCs w:val="18"/>
              </w:rPr>
              <w:t>Reason</w:t>
            </w:r>
          </w:p>
        </w:tc>
      </w:tr>
      <w:tr w:rsidR="0039070B" w14:paraId="0BC2C54C"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48" w14:textId="77777777" w:rsidR="0039070B" w:rsidRDefault="00ED6833">
            <w:pPr>
              <w:spacing w:after="40" w:line="250" w:lineRule="exact"/>
            </w:pPr>
            <w:r>
              <w:rPr>
                <w:sz w:val="18"/>
                <w:szCs w:val="18"/>
              </w:rPr>
              <w:t>S5</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49" w14:textId="77777777" w:rsidR="0039070B" w:rsidRDefault="00ED6833">
            <w:pPr>
              <w:spacing w:after="40" w:line="250" w:lineRule="exact"/>
            </w:pPr>
            <w:r>
              <w:rPr>
                <w:sz w:val="18"/>
                <w:szCs w:val="18"/>
              </w:rPr>
              <w:t>Hypothesis Generation</w:t>
            </w:r>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4A" w14:textId="77777777" w:rsidR="0039070B" w:rsidRDefault="00ED6833">
            <w:pPr>
              <w:spacing w:after="40" w:line="250" w:lineRule="exact"/>
            </w:pPr>
            <w:r>
              <w:rPr>
                <w:sz w:val="18"/>
                <w:szCs w:val="18"/>
              </w:rPr>
              <w:t>Construct or update competing explanations; require ≥ 2 where plausible; attach scientific basis and evidence pointers.</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4B" w14:textId="77777777" w:rsidR="0039070B" w:rsidRDefault="00ED6833">
            <w:pPr>
              <w:spacing w:after="40" w:line="250" w:lineRule="exact"/>
            </w:pPr>
            <w:r>
              <w:rPr>
                <w:sz w:val="18"/>
                <w:szCs w:val="18"/>
              </w:rPr>
              <w:t>Reason</w:t>
            </w:r>
          </w:p>
        </w:tc>
      </w:tr>
      <w:tr w:rsidR="0039070B" w14:paraId="0BC2C551" w14:textId="77777777">
        <w:tc>
          <w:tcPr>
            <w:tcW w:w="899" w:type="dxa"/>
            <w:tcBorders>
              <w:top w:val="single" w:sz="2" w:space="0" w:color="C9D6BC"/>
              <w:left w:val="single" w:sz="4" w:space="0" w:color="C9D6BC"/>
              <w:bottom w:val="single" w:sz="2" w:space="0" w:color="C9D6BC"/>
              <w:right w:val="single" w:sz="2" w:space="0" w:color="C9D6BC"/>
            </w:tcBorders>
          </w:tcPr>
          <w:p w14:paraId="0BC2C54D" w14:textId="77777777" w:rsidR="0039070B" w:rsidRDefault="00ED6833">
            <w:pPr>
              <w:spacing w:after="40" w:line="250" w:lineRule="exact"/>
            </w:pPr>
            <w:r>
              <w:rPr>
                <w:sz w:val="18"/>
                <w:szCs w:val="18"/>
              </w:rPr>
              <w:t>S6</w:t>
            </w:r>
          </w:p>
        </w:tc>
        <w:tc>
          <w:tcPr>
            <w:tcW w:w="2300" w:type="dxa"/>
            <w:tcBorders>
              <w:top w:val="single" w:sz="2" w:space="0" w:color="C9D6BC"/>
              <w:left w:val="single" w:sz="2" w:space="0" w:color="C9D6BC"/>
              <w:bottom w:val="single" w:sz="2" w:space="0" w:color="C9D6BC"/>
              <w:right w:val="single" w:sz="2" w:space="0" w:color="C9D6BC"/>
            </w:tcBorders>
          </w:tcPr>
          <w:p w14:paraId="0BC2C54E" w14:textId="77777777" w:rsidR="0039070B" w:rsidRDefault="00ED6833">
            <w:pPr>
              <w:spacing w:after="40" w:line="250" w:lineRule="exact"/>
            </w:pPr>
            <w:r>
              <w:rPr>
                <w:sz w:val="18"/>
                <w:szCs w:val="18"/>
              </w:rPr>
              <w:t>Confidence Assessment</w:t>
            </w:r>
          </w:p>
        </w:tc>
        <w:tc>
          <w:tcPr>
            <w:tcW w:w="3627" w:type="dxa"/>
            <w:tcBorders>
              <w:top w:val="single" w:sz="2" w:space="0" w:color="C9D6BC"/>
              <w:left w:val="single" w:sz="2" w:space="0" w:color="C9D6BC"/>
              <w:bottom w:val="single" w:sz="2" w:space="0" w:color="C9D6BC"/>
              <w:right w:val="single" w:sz="2" w:space="0" w:color="C9D6BC"/>
            </w:tcBorders>
          </w:tcPr>
          <w:p w14:paraId="0BC2C54F" w14:textId="77777777" w:rsidR="0039070B" w:rsidRDefault="00ED6833">
            <w:pPr>
              <w:spacing w:after="40" w:line="250" w:lineRule="exact"/>
            </w:pPr>
            <w:r>
              <w:rPr>
                <w:sz w:val="18"/>
                <w:szCs w:val="18"/>
              </w:rPr>
              <w:t>Compute reasoning-confidence via the calculus (7.3) from data, scientific and personal confidence, convergence and residual uncertainty.</w:t>
            </w:r>
          </w:p>
        </w:tc>
        <w:tc>
          <w:tcPr>
            <w:tcW w:w="1199" w:type="dxa"/>
            <w:tcBorders>
              <w:top w:val="single" w:sz="2" w:space="0" w:color="C9D6BC"/>
              <w:left w:val="single" w:sz="2" w:space="0" w:color="C9D6BC"/>
              <w:bottom w:val="single" w:sz="2" w:space="0" w:color="C9D6BC"/>
              <w:right w:val="single" w:sz="4" w:space="0" w:color="C9D6BC"/>
            </w:tcBorders>
          </w:tcPr>
          <w:p w14:paraId="0BC2C550" w14:textId="77777777" w:rsidR="0039070B" w:rsidRDefault="00ED6833">
            <w:pPr>
              <w:spacing w:after="40" w:line="250" w:lineRule="exact"/>
            </w:pPr>
            <w:r>
              <w:rPr>
                <w:sz w:val="18"/>
                <w:szCs w:val="18"/>
              </w:rPr>
              <w:t>Reason</w:t>
            </w:r>
          </w:p>
        </w:tc>
      </w:tr>
      <w:tr w:rsidR="0039070B" w14:paraId="0BC2C556"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52" w14:textId="77777777" w:rsidR="0039070B" w:rsidRDefault="00ED6833">
            <w:pPr>
              <w:spacing w:after="40" w:line="250" w:lineRule="exact"/>
            </w:pPr>
            <w:r>
              <w:rPr>
                <w:sz w:val="18"/>
                <w:szCs w:val="18"/>
              </w:rPr>
              <w:t>S7</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53" w14:textId="77777777" w:rsidR="0039070B" w:rsidRDefault="00ED6833">
            <w:pPr>
              <w:spacing w:after="40" w:line="250" w:lineRule="exact"/>
            </w:pPr>
            <w:r>
              <w:rPr>
                <w:sz w:val="18"/>
                <w:szCs w:val="18"/>
              </w:rPr>
              <w:t>DHM Update (Belief Commit)</w:t>
            </w:r>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54" w14:textId="77777777" w:rsidR="0039070B" w:rsidRDefault="00ED6833">
            <w:pPr>
              <w:spacing w:after="40" w:line="250" w:lineRule="exact"/>
            </w:pPr>
            <w:r>
              <w:rPr>
                <w:sz w:val="18"/>
                <w:szCs w:val="18"/>
              </w:rPr>
              <w:t xml:space="preserve">The single </w:t>
            </w:r>
            <w:proofErr w:type="gramStart"/>
            <w:r>
              <w:rPr>
                <w:sz w:val="18"/>
                <w:szCs w:val="18"/>
              </w:rPr>
              <w:t>write</w:t>
            </w:r>
            <w:proofErr w:type="gramEnd"/>
            <w:r>
              <w:rPr>
                <w:sz w:val="18"/>
                <w:szCs w:val="18"/>
              </w:rPr>
              <w:t xml:space="preserve"> stage. Apply the update rule (6.4); append belief-change events; run truth-maintenance; recompute affected belief state. Distinguishes changed understanding from strengthened confidence.</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55" w14:textId="77777777" w:rsidR="0039070B" w:rsidRDefault="00ED6833">
            <w:pPr>
              <w:spacing w:after="40" w:line="250" w:lineRule="exact"/>
            </w:pPr>
            <w:r>
              <w:rPr>
                <w:sz w:val="18"/>
                <w:szCs w:val="18"/>
              </w:rPr>
              <w:t>Commit</w:t>
            </w:r>
          </w:p>
        </w:tc>
      </w:tr>
      <w:tr w:rsidR="0039070B" w14:paraId="0BC2C55B" w14:textId="77777777">
        <w:tc>
          <w:tcPr>
            <w:tcW w:w="899" w:type="dxa"/>
            <w:tcBorders>
              <w:top w:val="single" w:sz="2" w:space="0" w:color="C9D6BC"/>
              <w:left w:val="single" w:sz="4" w:space="0" w:color="C9D6BC"/>
              <w:bottom w:val="single" w:sz="2" w:space="0" w:color="C9D6BC"/>
              <w:right w:val="single" w:sz="2" w:space="0" w:color="C9D6BC"/>
            </w:tcBorders>
          </w:tcPr>
          <w:p w14:paraId="0BC2C557" w14:textId="77777777" w:rsidR="0039070B" w:rsidRDefault="00ED6833">
            <w:pPr>
              <w:spacing w:after="40" w:line="250" w:lineRule="exact"/>
            </w:pPr>
            <w:r>
              <w:rPr>
                <w:sz w:val="18"/>
                <w:szCs w:val="18"/>
              </w:rPr>
              <w:t>S8</w:t>
            </w:r>
          </w:p>
        </w:tc>
        <w:tc>
          <w:tcPr>
            <w:tcW w:w="2300" w:type="dxa"/>
            <w:tcBorders>
              <w:top w:val="single" w:sz="2" w:space="0" w:color="C9D6BC"/>
              <w:left w:val="single" w:sz="2" w:space="0" w:color="C9D6BC"/>
              <w:bottom w:val="single" w:sz="2" w:space="0" w:color="C9D6BC"/>
              <w:right w:val="single" w:sz="2" w:space="0" w:color="C9D6BC"/>
            </w:tcBorders>
          </w:tcPr>
          <w:p w14:paraId="0BC2C558" w14:textId="77777777" w:rsidR="0039070B" w:rsidRDefault="00ED6833">
            <w:pPr>
              <w:spacing w:after="40" w:line="250" w:lineRule="exact"/>
            </w:pPr>
            <w:proofErr w:type="spellStart"/>
            <w:r>
              <w:rPr>
                <w:sz w:val="18"/>
                <w:szCs w:val="18"/>
              </w:rPr>
              <w:t>Prioritisation</w:t>
            </w:r>
            <w:proofErr w:type="spellEnd"/>
          </w:p>
        </w:tc>
        <w:tc>
          <w:tcPr>
            <w:tcW w:w="3627" w:type="dxa"/>
            <w:tcBorders>
              <w:top w:val="single" w:sz="2" w:space="0" w:color="C9D6BC"/>
              <w:left w:val="single" w:sz="2" w:space="0" w:color="C9D6BC"/>
              <w:bottom w:val="single" w:sz="2" w:space="0" w:color="C9D6BC"/>
              <w:right w:val="single" w:sz="2" w:space="0" w:color="C9D6BC"/>
            </w:tcBorders>
          </w:tcPr>
          <w:p w14:paraId="0BC2C559" w14:textId="77777777" w:rsidR="0039070B" w:rsidRDefault="00ED6833">
            <w:pPr>
              <w:spacing w:after="40" w:line="250" w:lineRule="exact"/>
            </w:pPr>
            <w:r>
              <w:rPr>
                <w:sz w:val="18"/>
                <w:szCs w:val="18"/>
              </w:rPr>
              <w:t>Select the primary insight under the cognitive-respect budget; decide what, if anything, is worth the user's attention.</w:t>
            </w:r>
          </w:p>
        </w:tc>
        <w:tc>
          <w:tcPr>
            <w:tcW w:w="1199" w:type="dxa"/>
            <w:tcBorders>
              <w:top w:val="single" w:sz="2" w:space="0" w:color="C9D6BC"/>
              <w:left w:val="single" w:sz="2" w:space="0" w:color="C9D6BC"/>
              <w:bottom w:val="single" w:sz="2" w:space="0" w:color="C9D6BC"/>
              <w:right w:val="single" w:sz="4" w:space="0" w:color="C9D6BC"/>
            </w:tcBorders>
          </w:tcPr>
          <w:p w14:paraId="0BC2C55A" w14:textId="77777777" w:rsidR="0039070B" w:rsidRDefault="00ED6833">
            <w:pPr>
              <w:spacing w:after="40" w:line="250" w:lineRule="exact"/>
            </w:pPr>
            <w:r>
              <w:rPr>
                <w:sz w:val="18"/>
                <w:szCs w:val="18"/>
              </w:rPr>
              <w:t>Act</w:t>
            </w:r>
          </w:p>
        </w:tc>
      </w:tr>
      <w:tr w:rsidR="0039070B" w14:paraId="0BC2C560"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5C" w14:textId="77777777" w:rsidR="0039070B" w:rsidRDefault="00ED6833">
            <w:pPr>
              <w:spacing w:after="40" w:line="250" w:lineRule="exact"/>
            </w:pPr>
            <w:r>
              <w:rPr>
                <w:sz w:val="18"/>
                <w:szCs w:val="18"/>
              </w:rPr>
              <w:t>S9</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5D" w14:textId="77777777" w:rsidR="0039070B" w:rsidRDefault="00ED6833">
            <w:pPr>
              <w:spacing w:after="40" w:line="250" w:lineRule="exact"/>
            </w:pPr>
            <w:r>
              <w:rPr>
                <w:sz w:val="18"/>
                <w:szCs w:val="18"/>
              </w:rPr>
              <w:t xml:space="preserve">Recommendation </w:t>
            </w:r>
            <w:r>
              <w:rPr>
                <w:sz w:val="18"/>
                <w:szCs w:val="18"/>
              </w:rPr>
              <w:lastRenderedPageBreak/>
              <w:t>Formulation</w:t>
            </w:r>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5E" w14:textId="77777777" w:rsidR="0039070B" w:rsidRDefault="00ED6833">
            <w:pPr>
              <w:spacing w:after="40" w:line="250" w:lineRule="exact"/>
            </w:pPr>
            <w:r>
              <w:rPr>
                <w:sz w:val="18"/>
                <w:szCs w:val="18"/>
              </w:rPr>
              <w:lastRenderedPageBreak/>
              <w:t xml:space="preserve">If warranted, formulate a recommendation at </w:t>
            </w:r>
            <w:r>
              <w:rPr>
                <w:sz w:val="18"/>
                <w:szCs w:val="18"/>
              </w:rPr>
              <w:lastRenderedPageBreak/>
              <w:t>the lowest sufficient tier of the hierarchy, bounded by the safety rule engine.</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5F" w14:textId="77777777" w:rsidR="0039070B" w:rsidRDefault="00ED6833">
            <w:pPr>
              <w:spacing w:after="40" w:line="250" w:lineRule="exact"/>
            </w:pPr>
            <w:r>
              <w:rPr>
                <w:sz w:val="18"/>
                <w:szCs w:val="18"/>
              </w:rPr>
              <w:lastRenderedPageBreak/>
              <w:t>Act</w:t>
            </w:r>
          </w:p>
        </w:tc>
      </w:tr>
      <w:tr w:rsidR="0039070B" w14:paraId="0BC2C565" w14:textId="77777777">
        <w:tc>
          <w:tcPr>
            <w:tcW w:w="899" w:type="dxa"/>
            <w:tcBorders>
              <w:top w:val="single" w:sz="2" w:space="0" w:color="C9D6BC"/>
              <w:left w:val="single" w:sz="4" w:space="0" w:color="C9D6BC"/>
              <w:bottom w:val="single" w:sz="2" w:space="0" w:color="C9D6BC"/>
              <w:right w:val="single" w:sz="2" w:space="0" w:color="C9D6BC"/>
            </w:tcBorders>
          </w:tcPr>
          <w:p w14:paraId="0BC2C561" w14:textId="77777777" w:rsidR="0039070B" w:rsidRDefault="00ED6833">
            <w:pPr>
              <w:spacing w:after="40" w:line="250" w:lineRule="exact"/>
            </w:pPr>
            <w:r>
              <w:rPr>
                <w:sz w:val="18"/>
                <w:szCs w:val="18"/>
              </w:rPr>
              <w:t>S10</w:t>
            </w:r>
          </w:p>
        </w:tc>
        <w:tc>
          <w:tcPr>
            <w:tcW w:w="2300" w:type="dxa"/>
            <w:tcBorders>
              <w:top w:val="single" w:sz="2" w:space="0" w:color="C9D6BC"/>
              <w:left w:val="single" w:sz="2" w:space="0" w:color="C9D6BC"/>
              <w:bottom w:val="single" w:sz="2" w:space="0" w:color="C9D6BC"/>
              <w:right w:val="single" w:sz="2" w:space="0" w:color="C9D6BC"/>
            </w:tcBorders>
          </w:tcPr>
          <w:p w14:paraId="0BC2C562" w14:textId="77777777" w:rsidR="0039070B" w:rsidRDefault="00ED6833">
            <w:pPr>
              <w:spacing w:after="40" w:line="250" w:lineRule="exact"/>
            </w:pPr>
            <w:r>
              <w:rPr>
                <w:sz w:val="18"/>
                <w:szCs w:val="18"/>
              </w:rPr>
              <w:t>Constitutional Review</w:t>
            </w:r>
          </w:p>
        </w:tc>
        <w:tc>
          <w:tcPr>
            <w:tcW w:w="3627" w:type="dxa"/>
            <w:tcBorders>
              <w:top w:val="single" w:sz="2" w:space="0" w:color="C9D6BC"/>
              <w:left w:val="single" w:sz="2" w:space="0" w:color="C9D6BC"/>
              <w:bottom w:val="single" w:sz="2" w:space="0" w:color="C9D6BC"/>
              <w:right w:val="single" w:sz="2" w:space="0" w:color="C9D6BC"/>
            </w:tcBorders>
          </w:tcPr>
          <w:p w14:paraId="0BC2C563" w14:textId="77777777" w:rsidR="0039070B" w:rsidRDefault="00ED6833">
            <w:pPr>
              <w:spacing w:after="40" w:line="250" w:lineRule="exact"/>
            </w:pPr>
            <w:r>
              <w:rPr>
                <w:sz w:val="18"/>
                <w:szCs w:val="18"/>
              </w:rPr>
              <w:t>The release gate. Non-generative checks + generative tone/clarity review. Pass, revise, block, or escalate (7.5).</w:t>
            </w:r>
          </w:p>
        </w:tc>
        <w:tc>
          <w:tcPr>
            <w:tcW w:w="1199" w:type="dxa"/>
            <w:tcBorders>
              <w:top w:val="single" w:sz="2" w:space="0" w:color="C9D6BC"/>
              <w:left w:val="single" w:sz="2" w:space="0" w:color="C9D6BC"/>
              <w:bottom w:val="single" w:sz="2" w:space="0" w:color="C9D6BC"/>
              <w:right w:val="single" w:sz="4" w:space="0" w:color="C9D6BC"/>
            </w:tcBorders>
          </w:tcPr>
          <w:p w14:paraId="0BC2C564" w14:textId="77777777" w:rsidR="0039070B" w:rsidRDefault="00ED6833">
            <w:pPr>
              <w:spacing w:after="40" w:line="250" w:lineRule="exact"/>
            </w:pPr>
            <w:r>
              <w:rPr>
                <w:sz w:val="18"/>
                <w:szCs w:val="18"/>
              </w:rPr>
              <w:t>Act</w:t>
            </w:r>
          </w:p>
        </w:tc>
      </w:tr>
      <w:tr w:rsidR="0039070B" w14:paraId="0BC2C56A" w14:textId="77777777">
        <w:tc>
          <w:tcPr>
            <w:tcW w:w="899" w:type="dxa"/>
            <w:tcBorders>
              <w:top w:val="single" w:sz="2" w:space="0" w:color="C9D6BC"/>
              <w:left w:val="single" w:sz="4" w:space="0" w:color="C9D6BC"/>
              <w:bottom w:val="single" w:sz="2" w:space="0" w:color="C9D6BC"/>
              <w:right w:val="single" w:sz="2" w:space="0" w:color="C9D6BC"/>
            </w:tcBorders>
            <w:shd w:val="clear" w:color="auto" w:fill="EEF2E9"/>
          </w:tcPr>
          <w:p w14:paraId="0BC2C566" w14:textId="77777777" w:rsidR="0039070B" w:rsidRDefault="00ED6833">
            <w:pPr>
              <w:spacing w:after="40" w:line="250" w:lineRule="exact"/>
            </w:pPr>
            <w:r>
              <w:rPr>
                <w:sz w:val="18"/>
                <w:szCs w:val="18"/>
              </w:rPr>
              <w:t>S11</w:t>
            </w:r>
          </w:p>
        </w:tc>
        <w:tc>
          <w:tcPr>
            <w:tcW w:w="2300" w:type="dxa"/>
            <w:tcBorders>
              <w:top w:val="single" w:sz="2" w:space="0" w:color="C9D6BC"/>
              <w:left w:val="single" w:sz="2" w:space="0" w:color="C9D6BC"/>
              <w:bottom w:val="single" w:sz="2" w:space="0" w:color="C9D6BC"/>
              <w:right w:val="single" w:sz="2" w:space="0" w:color="C9D6BC"/>
            </w:tcBorders>
            <w:shd w:val="clear" w:color="auto" w:fill="EEF2E9"/>
          </w:tcPr>
          <w:p w14:paraId="0BC2C567" w14:textId="77777777" w:rsidR="0039070B" w:rsidRDefault="00ED6833">
            <w:pPr>
              <w:spacing w:after="40" w:line="250" w:lineRule="exact"/>
            </w:pPr>
            <w:r>
              <w:rPr>
                <w:sz w:val="18"/>
                <w:szCs w:val="18"/>
              </w:rPr>
              <w:t>Communication Decision &amp; Rendering</w:t>
            </w:r>
          </w:p>
        </w:tc>
        <w:tc>
          <w:tcPr>
            <w:tcW w:w="3627" w:type="dxa"/>
            <w:tcBorders>
              <w:top w:val="single" w:sz="2" w:space="0" w:color="C9D6BC"/>
              <w:left w:val="single" w:sz="2" w:space="0" w:color="C9D6BC"/>
              <w:bottom w:val="single" w:sz="2" w:space="0" w:color="C9D6BC"/>
              <w:right w:val="single" w:sz="2" w:space="0" w:color="C9D6BC"/>
            </w:tcBorders>
            <w:shd w:val="clear" w:color="auto" w:fill="EEF2E9"/>
          </w:tcPr>
          <w:p w14:paraId="0BC2C568" w14:textId="77777777" w:rsidR="0039070B" w:rsidRDefault="00ED6833">
            <w:pPr>
              <w:spacing w:after="40" w:line="250" w:lineRule="exact"/>
            </w:pPr>
            <w:r>
              <w:rPr>
                <w:sz w:val="18"/>
                <w:szCs w:val="18"/>
              </w:rPr>
              <w:t>Apply the internal-vs-external threshold; if external, render the user-facing narrative. Silence is a valid, common terminal state.</w:t>
            </w:r>
          </w:p>
        </w:tc>
        <w:tc>
          <w:tcPr>
            <w:tcW w:w="1199" w:type="dxa"/>
            <w:tcBorders>
              <w:top w:val="single" w:sz="2" w:space="0" w:color="C9D6BC"/>
              <w:left w:val="single" w:sz="2" w:space="0" w:color="C9D6BC"/>
              <w:bottom w:val="single" w:sz="2" w:space="0" w:color="C9D6BC"/>
              <w:right w:val="single" w:sz="4" w:space="0" w:color="C9D6BC"/>
            </w:tcBorders>
            <w:shd w:val="clear" w:color="auto" w:fill="EEF2E9"/>
          </w:tcPr>
          <w:p w14:paraId="0BC2C569" w14:textId="77777777" w:rsidR="0039070B" w:rsidRDefault="00ED6833">
            <w:pPr>
              <w:spacing w:after="40" w:line="250" w:lineRule="exact"/>
            </w:pPr>
            <w:r>
              <w:rPr>
                <w:sz w:val="18"/>
                <w:szCs w:val="18"/>
              </w:rPr>
              <w:t>Act</w:t>
            </w:r>
          </w:p>
        </w:tc>
      </w:tr>
      <w:tr w:rsidR="0039070B" w14:paraId="0BC2C56F" w14:textId="77777777">
        <w:tc>
          <w:tcPr>
            <w:tcW w:w="899" w:type="dxa"/>
            <w:tcBorders>
              <w:top w:val="single" w:sz="2" w:space="0" w:color="C9D6BC"/>
              <w:left w:val="single" w:sz="4" w:space="0" w:color="C9D6BC"/>
              <w:bottom w:val="single" w:sz="4" w:space="0" w:color="C9D6BC"/>
              <w:right w:val="single" w:sz="2" w:space="0" w:color="C9D6BC"/>
            </w:tcBorders>
          </w:tcPr>
          <w:p w14:paraId="0BC2C56B" w14:textId="77777777" w:rsidR="0039070B" w:rsidRDefault="00ED6833">
            <w:pPr>
              <w:spacing w:after="40" w:line="250" w:lineRule="exact"/>
            </w:pPr>
            <w:r>
              <w:rPr>
                <w:sz w:val="18"/>
                <w:szCs w:val="18"/>
              </w:rPr>
              <w:t>S12</w:t>
            </w:r>
          </w:p>
        </w:tc>
        <w:tc>
          <w:tcPr>
            <w:tcW w:w="2300" w:type="dxa"/>
            <w:tcBorders>
              <w:top w:val="single" w:sz="2" w:space="0" w:color="C9D6BC"/>
              <w:left w:val="single" w:sz="2" w:space="0" w:color="C9D6BC"/>
              <w:bottom w:val="single" w:sz="4" w:space="0" w:color="C9D6BC"/>
              <w:right w:val="single" w:sz="2" w:space="0" w:color="C9D6BC"/>
            </w:tcBorders>
          </w:tcPr>
          <w:p w14:paraId="0BC2C56C" w14:textId="77777777" w:rsidR="0039070B" w:rsidRDefault="00ED6833">
            <w:pPr>
              <w:spacing w:after="40" w:line="250" w:lineRule="exact"/>
            </w:pPr>
            <w:r>
              <w:rPr>
                <w:sz w:val="18"/>
                <w:szCs w:val="18"/>
              </w:rPr>
              <w:t>Learning &amp; Trace Commit</w:t>
            </w:r>
          </w:p>
        </w:tc>
        <w:tc>
          <w:tcPr>
            <w:tcW w:w="3627" w:type="dxa"/>
            <w:tcBorders>
              <w:top w:val="single" w:sz="2" w:space="0" w:color="C9D6BC"/>
              <w:left w:val="single" w:sz="2" w:space="0" w:color="C9D6BC"/>
              <w:bottom w:val="single" w:sz="4" w:space="0" w:color="C9D6BC"/>
              <w:right w:val="single" w:sz="2" w:space="0" w:color="C9D6BC"/>
            </w:tcBorders>
          </w:tcPr>
          <w:p w14:paraId="0BC2C56D" w14:textId="77777777" w:rsidR="0039070B" w:rsidRDefault="00ED6833">
            <w:pPr>
              <w:spacing w:after="40" w:line="250" w:lineRule="exact"/>
            </w:pPr>
            <w:r>
              <w:rPr>
                <w:sz w:val="18"/>
                <w:szCs w:val="18"/>
              </w:rPr>
              <w:t>Write the structured reasoning trace; register outcome hooks for calibration (7.3); close the loop.</w:t>
            </w:r>
          </w:p>
        </w:tc>
        <w:tc>
          <w:tcPr>
            <w:tcW w:w="1199" w:type="dxa"/>
            <w:tcBorders>
              <w:top w:val="single" w:sz="2" w:space="0" w:color="C9D6BC"/>
              <w:left w:val="single" w:sz="2" w:space="0" w:color="C9D6BC"/>
              <w:bottom w:val="single" w:sz="4" w:space="0" w:color="C9D6BC"/>
              <w:right w:val="single" w:sz="4" w:space="0" w:color="C9D6BC"/>
            </w:tcBorders>
          </w:tcPr>
          <w:p w14:paraId="0BC2C56E" w14:textId="77777777" w:rsidR="0039070B" w:rsidRDefault="00ED6833">
            <w:pPr>
              <w:spacing w:after="40" w:line="250" w:lineRule="exact"/>
            </w:pPr>
            <w:r>
              <w:rPr>
                <w:sz w:val="18"/>
                <w:szCs w:val="18"/>
              </w:rPr>
              <w:t>Act</w:t>
            </w:r>
          </w:p>
        </w:tc>
      </w:tr>
    </w:tbl>
    <w:p w14:paraId="0BC2C570" w14:textId="77777777" w:rsidR="0039070B" w:rsidRDefault="00ED6833">
      <w:pPr>
        <w:pStyle w:val="Heading3"/>
        <w:spacing w:before="180" w:after="80"/>
      </w:pPr>
      <w:proofErr w:type="gramStart"/>
      <w:r>
        <w:rPr>
          <w:b/>
          <w:bCs/>
          <w:color w:val="6F8E5A"/>
          <w:sz w:val="22"/>
          <w:szCs w:val="22"/>
        </w:rPr>
        <w:t>3.2  Two</w:t>
      </w:r>
      <w:proofErr w:type="gramEnd"/>
      <w:r>
        <w:rPr>
          <w:b/>
          <w:bCs/>
          <w:color w:val="6F8E5A"/>
          <w:sz w:val="22"/>
          <w:szCs w:val="22"/>
        </w:rPr>
        <w:t xml:space="preserve"> invariants that hold for every path</w:t>
      </w:r>
    </w:p>
    <w:p w14:paraId="0BC2C571" w14:textId="77777777" w:rsidR="0039070B" w:rsidRDefault="00ED6833">
      <w:pPr>
        <w:spacing w:after="120" w:line="276" w:lineRule="exact"/>
      </w:pPr>
      <w:r>
        <w:rPr>
          <w:b/>
          <w:bCs/>
        </w:rPr>
        <w:t xml:space="preserve">ER-3 </w:t>
      </w:r>
      <w:r>
        <w:t>(</w:t>
      </w:r>
      <w:r>
        <w:rPr>
          <w:rFonts w:ascii="Courier New" w:eastAsia="Courier New" w:hAnsi="Courier New" w:cs="Courier New"/>
          <w:sz w:val="19"/>
          <w:szCs w:val="19"/>
        </w:rPr>
        <w:t>Ch 8.14, 21.5</w:t>
      </w:r>
      <w:r>
        <w:t>).  Every execution, on every path including the noise path, emits a trace record at S12. Reasoning that is not logged did not happen.</w:t>
      </w:r>
    </w:p>
    <w:p w14:paraId="0BC2C572" w14:textId="77777777" w:rsidR="0039070B" w:rsidRDefault="00ED6833">
      <w:pPr>
        <w:spacing w:after="120" w:line="276" w:lineRule="exact"/>
      </w:pPr>
      <w:r>
        <w:rPr>
          <w:b/>
          <w:bCs/>
        </w:rPr>
        <w:t xml:space="preserve">ER-4 </w:t>
      </w:r>
      <w:r>
        <w:t>(</w:t>
      </w:r>
      <w:r>
        <w:rPr>
          <w:rFonts w:ascii="Courier New" w:eastAsia="Courier New" w:hAnsi="Courier New" w:cs="Courier New"/>
          <w:sz w:val="19"/>
          <w:szCs w:val="19"/>
        </w:rPr>
        <w:t>Ch 20.x, 4.6</w:t>
      </w:r>
      <w:r>
        <w:t>).  No user-facing output is emitted without passing S10. There is no path from interpretation to the user that bypasses Review.</w:t>
      </w:r>
    </w:p>
    <w:p w14:paraId="0BC2C573" w14:textId="77777777" w:rsidR="0039070B" w:rsidRDefault="00ED6833">
      <w:pPr>
        <w:pStyle w:val="Heading3"/>
        <w:spacing w:before="180" w:after="80"/>
      </w:pPr>
      <w:proofErr w:type="gramStart"/>
      <w:r>
        <w:rPr>
          <w:b/>
          <w:bCs/>
          <w:color w:val="6F8E5A"/>
          <w:sz w:val="22"/>
          <w:szCs w:val="22"/>
        </w:rPr>
        <w:t>3.3  Paths</w:t>
      </w:r>
      <w:proofErr w:type="gramEnd"/>
      <w:r>
        <w:rPr>
          <w:b/>
          <w:bCs/>
          <w:color w:val="6F8E5A"/>
          <w:sz w:val="22"/>
          <w:szCs w:val="22"/>
        </w:rPr>
        <w:t xml:space="preserve"> (not every observation runs every stage)</w:t>
      </w:r>
    </w:p>
    <w:p w14:paraId="0BC2C574" w14:textId="77777777" w:rsidR="0039070B" w:rsidRDefault="00ED6833">
      <w:pPr>
        <w:spacing w:after="120" w:line="276" w:lineRule="exact"/>
      </w:pPr>
      <w:r>
        <w:t>Running all thirteen stages on every wearable datapoint is neither necessary nor affordable (Section 4). The machine defines four paths; S0 assigns one:</w:t>
      </w:r>
    </w:p>
    <w:p w14:paraId="0BC2C575" w14:textId="77777777" w:rsidR="0039070B" w:rsidRDefault="00ED6833">
      <w:pPr>
        <w:pStyle w:val="ListParagraph"/>
        <w:numPr>
          <w:ilvl w:val="0"/>
          <w:numId w:val="4"/>
        </w:numPr>
        <w:spacing w:after="70" w:line="270" w:lineRule="exact"/>
      </w:pPr>
      <w:r>
        <w:rPr>
          <w:b/>
          <w:bCs/>
        </w:rPr>
        <w:t xml:space="preserve">Noise path.  </w:t>
      </w:r>
      <w:r>
        <w:t>Observation is within expected variation and touches no active hypothesis. Recorded to the Historical Record (S1) only; S12 trace; no belief change, no reasoning. The default for most telemetry.</w:t>
      </w:r>
    </w:p>
    <w:p w14:paraId="0BC2C576" w14:textId="77777777" w:rsidR="0039070B" w:rsidRDefault="00ED6833">
      <w:pPr>
        <w:pStyle w:val="ListParagraph"/>
        <w:numPr>
          <w:ilvl w:val="0"/>
          <w:numId w:val="1"/>
        </w:numPr>
        <w:spacing w:after="70" w:line="270" w:lineRule="exact"/>
      </w:pPr>
      <w:r>
        <w:rPr>
          <w:b/>
          <w:bCs/>
        </w:rPr>
        <w:t xml:space="preserve">Confirmation path (fast).  </w:t>
      </w:r>
      <w:r>
        <w:t>Observation is consistent with an established hypothesis. Deterministic confidence nudge written at a lightweight S7; no S2–S6, no communication. Strengthens the model without a reasoning pass.</w:t>
      </w:r>
    </w:p>
    <w:p w14:paraId="0BC2C577" w14:textId="77777777" w:rsidR="0039070B" w:rsidRDefault="00ED6833">
      <w:pPr>
        <w:pStyle w:val="ListParagraph"/>
        <w:numPr>
          <w:ilvl w:val="0"/>
          <w:numId w:val="1"/>
        </w:numPr>
        <w:spacing w:after="70" w:line="270" w:lineRule="exact"/>
      </w:pPr>
      <w:r>
        <w:rPr>
          <w:b/>
          <w:bCs/>
        </w:rPr>
        <w:t xml:space="preserve">Full reasoning path.  </w:t>
      </w:r>
      <w:r>
        <w:t>Material event — a completed upload, a genuinely changed trend, a scheduled review, or a user question. Runs S1–S12.</w:t>
      </w:r>
    </w:p>
    <w:p w14:paraId="0BC2C578" w14:textId="77777777" w:rsidR="0039070B" w:rsidRDefault="00ED6833">
      <w:pPr>
        <w:pStyle w:val="ListParagraph"/>
        <w:numPr>
          <w:ilvl w:val="0"/>
          <w:numId w:val="1"/>
        </w:numPr>
        <w:spacing w:after="70" w:line="270" w:lineRule="exact"/>
      </w:pPr>
      <w:r>
        <w:rPr>
          <w:b/>
          <w:bCs/>
        </w:rPr>
        <w:t xml:space="preserve">Safety path.  </w:t>
      </w:r>
      <w:r>
        <w:t xml:space="preserve">Triggered when the safety rule engine (7.1) fires at S0 or S1. Skips </w:t>
      </w:r>
      <w:proofErr w:type="spellStart"/>
      <w:r>
        <w:t>optimisation</w:t>
      </w:r>
      <w:proofErr w:type="spellEnd"/>
      <w:r>
        <w:t xml:space="preserve"> stages but always runs S10 and forces the mandated escalation. Fail-safe: ambiguity routes here, not away from </w:t>
      </w:r>
      <w:proofErr w:type="gramStart"/>
      <w:r>
        <w:t>it</w:t>
      </w:r>
      <w:proofErr w:type="gramEnd"/>
      <w:r>
        <w:t>.</w:t>
      </w:r>
    </w:p>
    <w:p w14:paraId="0BC2C579" w14:textId="77777777" w:rsidR="0039070B" w:rsidRDefault="00ED6833">
      <w:pPr>
        <w:pBdr>
          <w:left w:val="single" w:sz="18" w:space="8" w:color="6F8E5A"/>
        </w:pBdr>
        <w:spacing w:after="130"/>
        <w:ind w:left="200"/>
      </w:pPr>
      <w:r>
        <w:rPr>
          <w:b/>
          <w:bCs/>
          <w:color w:val="6F8E5A"/>
          <w:sz w:val="19"/>
          <w:szCs w:val="19"/>
        </w:rPr>
        <w:t xml:space="preserve">Constitutional basis: </w:t>
      </w:r>
      <w:r>
        <w:rPr>
          <w:i/>
          <w:iCs/>
          <w:color w:val="6B6B6B"/>
          <w:sz w:val="19"/>
          <w:szCs w:val="19"/>
        </w:rPr>
        <w:t>Ch 8 (interpretation sequence), Appendix B (reasoning pipeline), Ch 2.10 / 8.11 (internal vs external intelligence).</w:t>
      </w:r>
    </w:p>
    <w:p w14:paraId="0BC2C57A" w14:textId="77777777" w:rsidR="0039070B" w:rsidRDefault="00ED6833">
      <w:r>
        <w:br w:type="page"/>
      </w:r>
    </w:p>
    <w:p w14:paraId="0BC2C57B" w14:textId="77777777" w:rsidR="0039070B" w:rsidRDefault="00ED6833">
      <w:pPr>
        <w:pStyle w:val="Heading1"/>
        <w:spacing w:before="0" w:after="140"/>
      </w:pPr>
      <w:bookmarkStart w:id="6" w:name="_Toc234486174"/>
      <w:r>
        <w:rPr>
          <w:b/>
          <w:bCs/>
          <w:color w:val="6F8E5A"/>
          <w:sz w:val="30"/>
          <w:szCs w:val="30"/>
        </w:rPr>
        <w:lastRenderedPageBreak/>
        <w:t>4.  Compute tiers and reasoning triggers</w:t>
      </w:r>
      <w:bookmarkEnd w:id="6"/>
    </w:p>
    <w:p w14:paraId="0BC2C57C" w14:textId="77777777" w:rsidR="0039070B" w:rsidRDefault="00ED6833">
      <w:pPr>
        <w:spacing w:after="120" w:line="276" w:lineRule="exact"/>
      </w:pPr>
      <w:r>
        <w:t>The Constitution says reason before responding, never skip a stage, integrate across all sources. Applied literally to wearable telemetry — thousands of datapoints per user per day across millions of users — a full DHM-consulting reasoning pass per datapoint is computationally ruinous and latency-infeasible. The Constitution already contains the fix and never promotes it: the internal-vs-external distinction (2.10) and “not every observation deserves a conversation” (8.11). This section makes it an engineering rule.</w:t>
      </w:r>
    </w:p>
    <w:p w14:paraId="0BC2C57D" w14:textId="77777777" w:rsidR="0039070B" w:rsidRDefault="00ED6833">
      <w:pPr>
        <w:pStyle w:val="Heading2"/>
        <w:spacing w:before="260" w:after="100"/>
      </w:pPr>
      <w:bookmarkStart w:id="7" w:name="_Toc234486175"/>
      <w:proofErr w:type="gramStart"/>
      <w:r>
        <w:rPr>
          <w:b/>
          <w:bCs/>
          <w:color w:val="1F2A1C"/>
          <w:sz w:val="25"/>
          <w:szCs w:val="25"/>
        </w:rPr>
        <w:t>4.1  The</w:t>
      </w:r>
      <w:proofErr w:type="gramEnd"/>
      <w:r>
        <w:rPr>
          <w:b/>
          <w:bCs/>
          <w:color w:val="1F2A1C"/>
          <w:sz w:val="25"/>
          <w:szCs w:val="25"/>
        </w:rPr>
        <w:t xml:space="preserve"> significance gate (S0)</w:t>
      </w:r>
      <w:bookmarkEnd w:id="7"/>
    </w:p>
    <w:p w14:paraId="0BC2C57E" w14:textId="77777777" w:rsidR="0039070B" w:rsidRDefault="00ED6833">
      <w:pPr>
        <w:spacing w:after="120" w:line="276" w:lineRule="exact"/>
      </w:pPr>
      <w:r>
        <w:rPr>
          <w:b/>
          <w:bCs/>
        </w:rPr>
        <w:t xml:space="preserve">ER-5 </w:t>
      </w:r>
      <w:r>
        <w:t>(</w:t>
      </w:r>
      <w:r>
        <w:rPr>
          <w:rFonts w:ascii="Courier New" w:eastAsia="Courier New" w:hAnsi="Courier New" w:cs="Courier New"/>
          <w:sz w:val="19"/>
          <w:szCs w:val="19"/>
        </w:rPr>
        <w:t>Ch 8.11, 2.10</w:t>
      </w:r>
      <w:r>
        <w:t>).  A cheap, deterministic significance-triage stage runs before the expensive pipeline. It must decide a path (3.3) using only bounded-cost checks: is the value within the individual's expected variation band; does it cross a safety rule; does it touch an active hypothesis; is it a completed dataset (e.g. a full lab panel) rather than a partial stream; is there a pending user question or scheduled review. Full reasoning is the exception the gate escalates to, not the default.</w:t>
      </w:r>
    </w:p>
    <w:p w14:paraId="0BC2C57F" w14:textId="77777777" w:rsidR="0039070B" w:rsidRDefault="00ED6833">
      <w:pPr>
        <w:pStyle w:val="Heading2"/>
        <w:spacing w:before="260" w:after="100"/>
      </w:pPr>
      <w:bookmarkStart w:id="8" w:name="_Toc234486176"/>
      <w:proofErr w:type="gramStart"/>
      <w:r>
        <w:rPr>
          <w:b/>
          <w:bCs/>
          <w:color w:val="1F2A1C"/>
          <w:sz w:val="25"/>
          <w:szCs w:val="25"/>
        </w:rPr>
        <w:t>4.2  Episodic</w:t>
      </w:r>
      <w:proofErr w:type="gramEnd"/>
      <w:r>
        <w:rPr>
          <w:b/>
          <w:bCs/>
          <w:color w:val="1F2A1C"/>
          <w:sz w:val="25"/>
          <w:szCs w:val="25"/>
        </w:rPr>
        <w:t>, not per-point, reasoning</w:t>
      </w:r>
      <w:bookmarkEnd w:id="8"/>
    </w:p>
    <w:p w14:paraId="0BC2C580" w14:textId="77777777" w:rsidR="0039070B" w:rsidRDefault="00ED6833">
      <w:pPr>
        <w:spacing w:after="120" w:line="276" w:lineRule="exact"/>
      </w:pPr>
      <w:r>
        <w:rPr>
          <w:b/>
          <w:bCs/>
        </w:rPr>
        <w:t xml:space="preserve">ER-6 </w:t>
      </w:r>
      <w:r>
        <w:t>(</w:t>
      </w:r>
      <w:r>
        <w:rPr>
          <w:rFonts w:ascii="Courier New" w:eastAsia="Courier New" w:hAnsi="Courier New" w:cs="Courier New"/>
          <w:sz w:val="19"/>
          <w:szCs w:val="19"/>
        </w:rPr>
        <w:t>Ch 3.9, 11.x</w:t>
      </w:r>
      <w:r>
        <w:t xml:space="preserve">).  Health reasoning is episodic. The engine reasons over an episode — a completed panel, a window of days, a detected trend — not over each datapoint. S0 must therefore support windowing and debouncing: telemetry accumulates into the Historical Record and into rolling baseline estimates continuously, but escalation to the full reasoning path is triggered by events, not by arrival. Absent an explicit trigger model, every team invents its own and the platform's </w:t>
      </w:r>
      <w:proofErr w:type="spellStart"/>
      <w:r>
        <w:t>behaviour</w:t>
      </w:r>
      <w:proofErr w:type="spellEnd"/>
      <w:r>
        <w:t xml:space="preserve"> becomes non-deterministic across services.</w:t>
      </w:r>
    </w:p>
    <w:p w14:paraId="0BC2C581" w14:textId="77777777" w:rsidR="0039070B" w:rsidRDefault="00ED6833">
      <w:pPr>
        <w:pStyle w:val="Heading2"/>
        <w:spacing w:before="260" w:after="100"/>
      </w:pPr>
      <w:bookmarkStart w:id="9" w:name="_Toc234486177"/>
      <w:proofErr w:type="gramStart"/>
      <w:r>
        <w:rPr>
          <w:b/>
          <w:bCs/>
          <w:color w:val="1F2A1C"/>
          <w:sz w:val="25"/>
          <w:szCs w:val="25"/>
        </w:rPr>
        <w:t>4.3  Trigger</w:t>
      </w:r>
      <w:proofErr w:type="gramEnd"/>
      <w:r>
        <w:rPr>
          <w:b/>
          <w:bCs/>
          <w:color w:val="1F2A1C"/>
          <w:sz w:val="25"/>
          <w:szCs w:val="25"/>
        </w:rPr>
        <w:t xml:space="preserve"> taxonomy</w:t>
      </w:r>
      <w:bookmarkEnd w:id="9"/>
    </w:p>
    <w:tbl>
      <w:tblPr>
        <w:tblW w:w="9026" w:type="dxa"/>
        <w:tblLayout w:type="fixed"/>
        <w:tblCellMar>
          <w:top w:w="60" w:type="dxa"/>
          <w:left w:w="90" w:type="dxa"/>
          <w:bottom w:w="60" w:type="dxa"/>
          <w:right w:w="90" w:type="dxa"/>
        </w:tblCellMar>
        <w:tblLook w:val="0000" w:firstRow="0" w:lastRow="0" w:firstColumn="0" w:lastColumn="0" w:noHBand="0" w:noVBand="0"/>
      </w:tblPr>
      <w:tblGrid>
        <w:gridCol w:w="2600"/>
        <w:gridCol w:w="6426"/>
      </w:tblGrid>
      <w:tr w:rsidR="0039070B" w14:paraId="0BC2C584" w14:textId="77777777">
        <w:trPr>
          <w:tblHeader/>
        </w:trPr>
        <w:tc>
          <w:tcPr>
            <w:tcW w:w="2600" w:type="dxa"/>
            <w:tcBorders>
              <w:top w:val="single" w:sz="4" w:space="0" w:color="C9D6BC"/>
              <w:left w:val="single" w:sz="4" w:space="0" w:color="C9D6BC"/>
              <w:bottom w:val="single" w:sz="2" w:space="0" w:color="C9D6BC"/>
              <w:right w:val="single" w:sz="2" w:space="0" w:color="C9D6BC"/>
            </w:tcBorders>
            <w:shd w:val="clear" w:color="auto" w:fill="6F8E5A"/>
          </w:tcPr>
          <w:p w14:paraId="0BC2C582" w14:textId="77777777" w:rsidR="0039070B" w:rsidRDefault="00ED6833">
            <w:pPr>
              <w:spacing w:after="40" w:line="250" w:lineRule="exact"/>
            </w:pPr>
            <w:r>
              <w:rPr>
                <w:b/>
                <w:bCs/>
                <w:color w:val="FFFFFF"/>
                <w:sz w:val="19"/>
                <w:szCs w:val="19"/>
              </w:rPr>
              <w:t>Trigger</w:t>
            </w:r>
          </w:p>
        </w:tc>
        <w:tc>
          <w:tcPr>
            <w:tcW w:w="6425" w:type="dxa"/>
            <w:tcBorders>
              <w:top w:val="single" w:sz="4" w:space="0" w:color="C9D6BC"/>
              <w:left w:val="single" w:sz="2" w:space="0" w:color="C9D6BC"/>
              <w:bottom w:val="single" w:sz="2" w:space="0" w:color="C9D6BC"/>
              <w:right w:val="single" w:sz="4" w:space="0" w:color="C9D6BC"/>
            </w:tcBorders>
            <w:shd w:val="clear" w:color="auto" w:fill="6F8E5A"/>
          </w:tcPr>
          <w:p w14:paraId="0BC2C583" w14:textId="77777777" w:rsidR="0039070B" w:rsidRDefault="00ED6833">
            <w:pPr>
              <w:spacing w:after="40" w:line="250" w:lineRule="exact"/>
            </w:pPr>
            <w:r>
              <w:rPr>
                <w:b/>
                <w:bCs/>
                <w:color w:val="FFFFFF"/>
                <w:sz w:val="19"/>
                <w:szCs w:val="19"/>
              </w:rPr>
              <w:t>Path</w:t>
            </w:r>
          </w:p>
        </w:tc>
      </w:tr>
      <w:tr w:rsidR="0039070B" w14:paraId="0BC2C587" w14:textId="77777777">
        <w:tc>
          <w:tcPr>
            <w:tcW w:w="2600" w:type="dxa"/>
            <w:tcBorders>
              <w:top w:val="single" w:sz="2" w:space="0" w:color="C9D6BC"/>
              <w:left w:val="single" w:sz="4" w:space="0" w:color="C9D6BC"/>
              <w:bottom w:val="single" w:sz="2" w:space="0" w:color="C9D6BC"/>
              <w:right w:val="single" w:sz="2" w:space="0" w:color="C9D6BC"/>
            </w:tcBorders>
          </w:tcPr>
          <w:p w14:paraId="0BC2C585" w14:textId="77777777" w:rsidR="0039070B" w:rsidRDefault="00ED6833">
            <w:pPr>
              <w:spacing w:after="40" w:line="250" w:lineRule="exact"/>
            </w:pPr>
            <w:r>
              <w:rPr>
                <w:sz w:val="18"/>
                <w:szCs w:val="18"/>
              </w:rPr>
              <w:t>Datapoint within expected band, no active hypothesis touched</w:t>
            </w:r>
          </w:p>
        </w:tc>
        <w:tc>
          <w:tcPr>
            <w:tcW w:w="6425" w:type="dxa"/>
            <w:tcBorders>
              <w:top w:val="single" w:sz="2" w:space="0" w:color="C9D6BC"/>
              <w:left w:val="single" w:sz="2" w:space="0" w:color="C9D6BC"/>
              <w:bottom w:val="single" w:sz="2" w:space="0" w:color="C9D6BC"/>
              <w:right w:val="single" w:sz="4" w:space="0" w:color="C9D6BC"/>
            </w:tcBorders>
          </w:tcPr>
          <w:p w14:paraId="0BC2C586" w14:textId="77777777" w:rsidR="0039070B" w:rsidRDefault="00ED6833">
            <w:pPr>
              <w:spacing w:after="40" w:line="250" w:lineRule="exact"/>
            </w:pPr>
            <w:r>
              <w:rPr>
                <w:sz w:val="18"/>
                <w:szCs w:val="18"/>
              </w:rPr>
              <w:t>Noise</w:t>
            </w:r>
          </w:p>
        </w:tc>
      </w:tr>
      <w:tr w:rsidR="0039070B" w14:paraId="0BC2C58A" w14:textId="77777777">
        <w:tc>
          <w:tcPr>
            <w:tcW w:w="2600" w:type="dxa"/>
            <w:tcBorders>
              <w:top w:val="single" w:sz="2" w:space="0" w:color="C9D6BC"/>
              <w:left w:val="single" w:sz="4" w:space="0" w:color="C9D6BC"/>
              <w:bottom w:val="single" w:sz="2" w:space="0" w:color="C9D6BC"/>
              <w:right w:val="single" w:sz="2" w:space="0" w:color="C9D6BC"/>
            </w:tcBorders>
            <w:shd w:val="clear" w:color="auto" w:fill="EEF2E9"/>
          </w:tcPr>
          <w:p w14:paraId="0BC2C588" w14:textId="77777777" w:rsidR="0039070B" w:rsidRDefault="00ED6833">
            <w:pPr>
              <w:spacing w:after="40" w:line="250" w:lineRule="exact"/>
            </w:pPr>
            <w:r>
              <w:rPr>
                <w:sz w:val="18"/>
                <w:szCs w:val="18"/>
              </w:rPr>
              <w:t>Datapoint consistent with an established hypothesis</w:t>
            </w:r>
          </w:p>
        </w:tc>
        <w:tc>
          <w:tcPr>
            <w:tcW w:w="6425" w:type="dxa"/>
            <w:tcBorders>
              <w:top w:val="single" w:sz="2" w:space="0" w:color="C9D6BC"/>
              <w:left w:val="single" w:sz="2" w:space="0" w:color="C9D6BC"/>
              <w:bottom w:val="single" w:sz="2" w:space="0" w:color="C9D6BC"/>
              <w:right w:val="single" w:sz="4" w:space="0" w:color="C9D6BC"/>
            </w:tcBorders>
            <w:shd w:val="clear" w:color="auto" w:fill="EEF2E9"/>
          </w:tcPr>
          <w:p w14:paraId="0BC2C589" w14:textId="77777777" w:rsidR="0039070B" w:rsidRDefault="00ED6833">
            <w:pPr>
              <w:spacing w:after="40" w:line="250" w:lineRule="exact"/>
            </w:pPr>
            <w:r>
              <w:rPr>
                <w:sz w:val="18"/>
                <w:szCs w:val="18"/>
              </w:rPr>
              <w:t>Confirmation (fast)</w:t>
            </w:r>
          </w:p>
        </w:tc>
      </w:tr>
      <w:tr w:rsidR="0039070B" w14:paraId="0BC2C58D" w14:textId="77777777">
        <w:tc>
          <w:tcPr>
            <w:tcW w:w="2600" w:type="dxa"/>
            <w:tcBorders>
              <w:top w:val="single" w:sz="2" w:space="0" w:color="C9D6BC"/>
              <w:left w:val="single" w:sz="4" w:space="0" w:color="C9D6BC"/>
              <w:bottom w:val="single" w:sz="2" w:space="0" w:color="C9D6BC"/>
              <w:right w:val="single" w:sz="2" w:space="0" w:color="C9D6BC"/>
            </w:tcBorders>
          </w:tcPr>
          <w:p w14:paraId="0BC2C58B" w14:textId="77777777" w:rsidR="0039070B" w:rsidRDefault="00ED6833">
            <w:pPr>
              <w:spacing w:after="40" w:line="250" w:lineRule="exact"/>
            </w:pPr>
            <w:r>
              <w:rPr>
                <w:sz w:val="18"/>
                <w:szCs w:val="18"/>
              </w:rPr>
              <w:t>Completed dataset ingested (lab panel, new device connected, questionnaire)</w:t>
            </w:r>
          </w:p>
        </w:tc>
        <w:tc>
          <w:tcPr>
            <w:tcW w:w="6425" w:type="dxa"/>
            <w:tcBorders>
              <w:top w:val="single" w:sz="2" w:space="0" w:color="C9D6BC"/>
              <w:left w:val="single" w:sz="2" w:space="0" w:color="C9D6BC"/>
              <w:bottom w:val="single" w:sz="2" w:space="0" w:color="C9D6BC"/>
              <w:right w:val="single" w:sz="4" w:space="0" w:color="C9D6BC"/>
            </w:tcBorders>
          </w:tcPr>
          <w:p w14:paraId="0BC2C58C" w14:textId="77777777" w:rsidR="0039070B" w:rsidRDefault="00ED6833">
            <w:pPr>
              <w:spacing w:after="40" w:line="250" w:lineRule="exact"/>
            </w:pPr>
            <w:r>
              <w:rPr>
                <w:sz w:val="18"/>
                <w:szCs w:val="18"/>
              </w:rPr>
              <w:t>Full reasoning</w:t>
            </w:r>
          </w:p>
        </w:tc>
      </w:tr>
      <w:tr w:rsidR="0039070B" w14:paraId="0BC2C590" w14:textId="77777777">
        <w:tc>
          <w:tcPr>
            <w:tcW w:w="2600" w:type="dxa"/>
            <w:tcBorders>
              <w:top w:val="single" w:sz="2" w:space="0" w:color="C9D6BC"/>
              <w:left w:val="single" w:sz="4" w:space="0" w:color="C9D6BC"/>
              <w:bottom w:val="single" w:sz="2" w:space="0" w:color="C9D6BC"/>
              <w:right w:val="single" w:sz="2" w:space="0" w:color="C9D6BC"/>
            </w:tcBorders>
            <w:shd w:val="clear" w:color="auto" w:fill="EEF2E9"/>
          </w:tcPr>
          <w:p w14:paraId="0BC2C58E" w14:textId="77777777" w:rsidR="0039070B" w:rsidRDefault="00ED6833">
            <w:pPr>
              <w:spacing w:after="40" w:line="250" w:lineRule="exact"/>
            </w:pPr>
            <w:r>
              <w:rPr>
                <w:sz w:val="18"/>
                <w:szCs w:val="18"/>
              </w:rPr>
              <w:t>Trend materially changes (baseline breach beyond a defined, per-metric delta)</w:t>
            </w:r>
          </w:p>
        </w:tc>
        <w:tc>
          <w:tcPr>
            <w:tcW w:w="6425" w:type="dxa"/>
            <w:tcBorders>
              <w:top w:val="single" w:sz="2" w:space="0" w:color="C9D6BC"/>
              <w:left w:val="single" w:sz="2" w:space="0" w:color="C9D6BC"/>
              <w:bottom w:val="single" w:sz="2" w:space="0" w:color="C9D6BC"/>
              <w:right w:val="single" w:sz="4" w:space="0" w:color="C9D6BC"/>
            </w:tcBorders>
            <w:shd w:val="clear" w:color="auto" w:fill="EEF2E9"/>
          </w:tcPr>
          <w:p w14:paraId="0BC2C58F" w14:textId="77777777" w:rsidR="0039070B" w:rsidRDefault="00ED6833">
            <w:pPr>
              <w:spacing w:after="40" w:line="250" w:lineRule="exact"/>
            </w:pPr>
            <w:r>
              <w:rPr>
                <w:sz w:val="18"/>
                <w:szCs w:val="18"/>
              </w:rPr>
              <w:t>Full reasoning</w:t>
            </w:r>
          </w:p>
        </w:tc>
      </w:tr>
      <w:tr w:rsidR="0039070B" w14:paraId="0BC2C593" w14:textId="77777777">
        <w:tc>
          <w:tcPr>
            <w:tcW w:w="2600" w:type="dxa"/>
            <w:tcBorders>
              <w:top w:val="single" w:sz="2" w:space="0" w:color="C9D6BC"/>
              <w:left w:val="single" w:sz="4" w:space="0" w:color="C9D6BC"/>
              <w:bottom w:val="single" w:sz="2" w:space="0" w:color="C9D6BC"/>
              <w:right w:val="single" w:sz="2" w:space="0" w:color="C9D6BC"/>
            </w:tcBorders>
          </w:tcPr>
          <w:p w14:paraId="0BC2C591" w14:textId="77777777" w:rsidR="0039070B" w:rsidRDefault="00ED6833">
            <w:pPr>
              <w:spacing w:after="40" w:line="250" w:lineRule="exact"/>
            </w:pPr>
            <w:r>
              <w:rPr>
                <w:sz w:val="18"/>
                <w:szCs w:val="18"/>
              </w:rPr>
              <w:t>Scheduled longitudinal review (periodic, per user)</w:t>
            </w:r>
          </w:p>
        </w:tc>
        <w:tc>
          <w:tcPr>
            <w:tcW w:w="6425" w:type="dxa"/>
            <w:tcBorders>
              <w:top w:val="single" w:sz="2" w:space="0" w:color="C9D6BC"/>
              <w:left w:val="single" w:sz="2" w:space="0" w:color="C9D6BC"/>
              <w:bottom w:val="single" w:sz="2" w:space="0" w:color="C9D6BC"/>
              <w:right w:val="single" w:sz="4" w:space="0" w:color="C9D6BC"/>
            </w:tcBorders>
          </w:tcPr>
          <w:p w14:paraId="0BC2C592" w14:textId="77777777" w:rsidR="0039070B" w:rsidRDefault="00ED6833">
            <w:pPr>
              <w:spacing w:after="40" w:line="250" w:lineRule="exact"/>
            </w:pPr>
            <w:r>
              <w:rPr>
                <w:sz w:val="18"/>
                <w:szCs w:val="18"/>
              </w:rPr>
              <w:t>Full reasoning</w:t>
            </w:r>
          </w:p>
        </w:tc>
      </w:tr>
      <w:tr w:rsidR="0039070B" w14:paraId="0BC2C596" w14:textId="77777777">
        <w:tc>
          <w:tcPr>
            <w:tcW w:w="2600" w:type="dxa"/>
            <w:tcBorders>
              <w:top w:val="single" w:sz="2" w:space="0" w:color="C9D6BC"/>
              <w:left w:val="single" w:sz="4" w:space="0" w:color="C9D6BC"/>
              <w:bottom w:val="single" w:sz="2" w:space="0" w:color="C9D6BC"/>
              <w:right w:val="single" w:sz="2" w:space="0" w:color="C9D6BC"/>
            </w:tcBorders>
            <w:shd w:val="clear" w:color="auto" w:fill="EEF2E9"/>
          </w:tcPr>
          <w:p w14:paraId="0BC2C594" w14:textId="77777777" w:rsidR="0039070B" w:rsidRDefault="00ED6833">
            <w:pPr>
              <w:spacing w:after="40" w:line="250" w:lineRule="exact"/>
            </w:pPr>
            <w:r>
              <w:rPr>
                <w:sz w:val="18"/>
                <w:szCs w:val="18"/>
              </w:rPr>
              <w:t>User asks a question</w:t>
            </w:r>
          </w:p>
        </w:tc>
        <w:tc>
          <w:tcPr>
            <w:tcW w:w="6425" w:type="dxa"/>
            <w:tcBorders>
              <w:top w:val="single" w:sz="2" w:space="0" w:color="C9D6BC"/>
              <w:left w:val="single" w:sz="2" w:space="0" w:color="C9D6BC"/>
              <w:bottom w:val="single" w:sz="2" w:space="0" w:color="C9D6BC"/>
              <w:right w:val="single" w:sz="4" w:space="0" w:color="C9D6BC"/>
            </w:tcBorders>
            <w:shd w:val="clear" w:color="auto" w:fill="EEF2E9"/>
          </w:tcPr>
          <w:p w14:paraId="0BC2C595" w14:textId="77777777" w:rsidR="0039070B" w:rsidRDefault="00ED6833">
            <w:pPr>
              <w:spacing w:after="40" w:line="250" w:lineRule="exact"/>
            </w:pPr>
            <w:r>
              <w:rPr>
                <w:sz w:val="18"/>
                <w:szCs w:val="18"/>
              </w:rPr>
              <w:t>Full reasoning (synchronous)</w:t>
            </w:r>
          </w:p>
        </w:tc>
      </w:tr>
      <w:tr w:rsidR="0039070B" w14:paraId="0BC2C599" w14:textId="77777777">
        <w:tc>
          <w:tcPr>
            <w:tcW w:w="2600" w:type="dxa"/>
            <w:tcBorders>
              <w:top w:val="single" w:sz="2" w:space="0" w:color="C9D6BC"/>
              <w:left w:val="single" w:sz="4" w:space="0" w:color="C9D6BC"/>
              <w:bottom w:val="single" w:sz="4" w:space="0" w:color="C9D6BC"/>
              <w:right w:val="single" w:sz="2" w:space="0" w:color="C9D6BC"/>
            </w:tcBorders>
          </w:tcPr>
          <w:p w14:paraId="0BC2C597" w14:textId="77777777" w:rsidR="0039070B" w:rsidRDefault="00ED6833">
            <w:pPr>
              <w:spacing w:after="40" w:line="250" w:lineRule="exact"/>
            </w:pPr>
            <w:r>
              <w:rPr>
                <w:sz w:val="18"/>
                <w:szCs w:val="18"/>
              </w:rPr>
              <w:t>Safety rule fires</w:t>
            </w:r>
          </w:p>
        </w:tc>
        <w:tc>
          <w:tcPr>
            <w:tcW w:w="6425" w:type="dxa"/>
            <w:tcBorders>
              <w:top w:val="single" w:sz="2" w:space="0" w:color="C9D6BC"/>
              <w:left w:val="single" w:sz="2" w:space="0" w:color="C9D6BC"/>
              <w:bottom w:val="single" w:sz="4" w:space="0" w:color="C9D6BC"/>
              <w:right w:val="single" w:sz="4" w:space="0" w:color="C9D6BC"/>
            </w:tcBorders>
          </w:tcPr>
          <w:p w14:paraId="0BC2C598" w14:textId="77777777" w:rsidR="0039070B" w:rsidRDefault="00ED6833">
            <w:pPr>
              <w:spacing w:after="40" w:line="250" w:lineRule="exact"/>
            </w:pPr>
            <w:r>
              <w:rPr>
                <w:sz w:val="18"/>
                <w:szCs w:val="18"/>
              </w:rPr>
              <w:t>Safety (pre-empts all others)</w:t>
            </w:r>
          </w:p>
        </w:tc>
      </w:tr>
    </w:tbl>
    <w:p w14:paraId="0BC2C59A" w14:textId="77777777" w:rsidR="0039070B" w:rsidRDefault="00ED6833">
      <w:pPr>
        <w:spacing w:after="120" w:line="276" w:lineRule="exact"/>
      </w:pPr>
      <w:r>
        <w:rPr>
          <w:b/>
          <w:bCs/>
        </w:rPr>
        <w:t xml:space="preserve">Latency classes.  </w:t>
      </w:r>
      <w:r>
        <w:t xml:space="preserve">Two service-level tiers follow from the trigger: synchronous (user questions, target interactive latency) and asynchronous (ingestion, trend detection, scheduled reviews, run on the pipeline queue). Only the synchronous class is latency-bound; it is a small fraction of volume. This is what makes </w:t>
      </w:r>
      <w:proofErr w:type="gramStart"/>
      <w:r>
        <w:t>the architecture</w:t>
      </w:r>
      <w:proofErr w:type="gramEnd"/>
      <w:r>
        <w:t xml:space="preserve"> affordable.</w:t>
      </w:r>
    </w:p>
    <w:p w14:paraId="0BC2C59B" w14:textId="77777777" w:rsidR="0039070B" w:rsidRDefault="00ED6833">
      <w:pPr>
        <w:pStyle w:val="Heading1"/>
        <w:spacing w:before="360" w:after="140"/>
      </w:pPr>
      <w:bookmarkStart w:id="10" w:name="_Toc234486178"/>
      <w:r>
        <w:rPr>
          <w:b/>
          <w:bCs/>
          <w:color w:val="6F8E5A"/>
          <w:sz w:val="30"/>
          <w:szCs w:val="30"/>
        </w:rPr>
        <w:lastRenderedPageBreak/>
        <w:t>5</w:t>
      </w:r>
      <w:proofErr w:type="gramStart"/>
      <w:r>
        <w:rPr>
          <w:b/>
          <w:bCs/>
          <w:color w:val="6F8E5A"/>
          <w:sz w:val="30"/>
          <w:szCs w:val="30"/>
        </w:rPr>
        <w:t>.  Why</w:t>
      </w:r>
      <w:proofErr w:type="gramEnd"/>
      <w:r>
        <w:rPr>
          <w:b/>
          <w:bCs/>
          <w:color w:val="6F8E5A"/>
          <w:sz w:val="30"/>
          <w:szCs w:val="30"/>
        </w:rPr>
        <w:t xml:space="preserve"> </w:t>
      </w:r>
      <w:proofErr w:type="gramStart"/>
      <w:r>
        <w:rPr>
          <w:b/>
          <w:bCs/>
          <w:color w:val="6F8E5A"/>
          <w:sz w:val="30"/>
          <w:szCs w:val="30"/>
        </w:rPr>
        <w:t>this scales</w:t>
      </w:r>
      <w:proofErr w:type="gramEnd"/>
      <w:r>
        <w:rPr>
          <w:b/>
          <w:bCs/>
          <w:color w:val="6F8E5A"/>
          <w:sz w:val="30"/>
          <w:szCs w:val="30"/>
        </w:rPr>
        <w:t xml:space="preserve"> to millions of users</w:t>
      </w:r>
      <w:bookmarkEnd w:id="10"/>
    </w:p>
    <w:p w14:paraId="0BC2C59C" w14:textId="77777777" w:rsidR="0039070B" w:rsidRDefault="00ED6833">
      <w:pPr>
        <w:spacing w:after="120" w:line="276" w:lineRule="exact"/>
      </w:pPr>
      <w:r>
        <w:t>Scalability is not an add-on here; it falls out of two structural choices, provided they are stated as rules.</w:t>
      </w:r>
    </w:p>
    <w:p w14:paraId="0BC2C59D" w14:textId="77777777" w:rsidR="0039070B" w:rsidRDefault="00ED6833">
      <w:pPr>
        <w:spacing w:after="120" w:line="276" w:lineRule="exact"/>
      </w:pPr>
      <w:r>
        <w:rPr>
          <w:b/>
          <w:bCs/>
        </w:rPr>
        <w:t xml:space="preserve">ER-7 </w:t>
      </w:r>
      <w:r>
        <w:t>(</w:t>
      </w:r>
      <w:r>
        <w:rPr>
          <w:rFonts w:ascii="Courier New" w:eastAsia="Courier New" w:hAnsi="Courier New" w:cs="Courier New"/>
          <w:sz w:val="19"/>
          <w:szCs w:val="19"/>
        </w:rPr>
        <w:t>data-model consequence</w:t>
      </w:r>
      <w:r>
        <w:t>).  The DHM is per-user. There is no shared mutable reasoning state across users. The only shared resource is the Canonical Scientific Library, which is read-only and versioned. The system therefore shards embarrassingly by user id.</w:t>
      </w:r>
    </w:p>
    <w:p w14:paraId="0BC2C59E" w14:textId="77777777" w:rsidR="0039070B" w:rsidRDefault="00ED6833">
      <w:pPr>
        <w:spacing w:after="120" w:line="276" w:lineRule="exact"/>
      </w:pPr>
      <w:r>
        <w:rPr>
          <w:b/>
          <w:bCs/>
        </w:rPr>
        <w:t xml:space="preserve">ER-8 </w:t>
      </w:r>
      <w:r>
        <w:t>(</w:t>
      </w:r>
      <w:r>
        <w:rPr>
          <w:rFonts w:ascii="Courier New" w:eastAsia="Courier New" w:hAnsi="Courier New" w:cs="Courier New"/>
          <w:sz w:val="19"/>
          <w:szCs w:val="19"/>
        </w:rPr>
        <w:t>consistency consequence</w:t>
      </w:r>
      <w:r>
        <w:t xml:space="preserve">).  Reasoning is </w:t>
      </w:r>
      <w:proofErr w:type="spellStart"/>
      <w:r>
        <w:t>serialised</w:t>
      </w:r>
      <w:proofErr w:type="spellEnd"/>
      <w:r>
        <w:t xml:space="preserve"> per user (</w:t>
      </w:r>
      <w:proofErr w:type="gramStart"/>
      <w:r>
        <w:t>single-writer</w:t>
      </w:r>
      <w:proofErr w:type="gramEnd"/>
      <w:r>
        <w:t xml:space="preserve"> per user's belief state) and parallel across users. This removes belief-state race conditions without global locking and preserves the Constitution's requirement that understanding evolve coherently rather than through concurrent, conflicting writes.</w:t>
      </w:r>
    </w:p>
    <w:p w14:paraId="0BC2C59F" w14:textId="77777777" w:rsidR="0039070B" w:rsidRDefault="00ED6833">
      <w:pPr>
        <w:spacing w:after="120" w:line="276" w:lineRule="exact"/>
      </w:pPr>
      <w:r>
        <w:t>Combined with the significance gate (Section 4), which keeps the expensive path rare, and the two latency classes, the cost model becomes: cheap continuous ingestion at telemetry scale, plus a comparatively small volume of episodic full-reasoning passes and an even smaller volume of synchronous user-driven passes. This is a shape that scales; the literal reading of the Constitution is not.</w:t>
      </w:r>
    </w:p>
    <w:p w14:paraId="0BC2C5A0" w14:textId="77777777" w:rsidR="0039070B" w:rsidRDefault="00ED6833">
      <w:r>
        <w:br w:type="page"/>
      </w:r>
    </w:p>
    <w:p w14:paraId="0BC2C5A1" w14:textId="77777777" w:rsidR="0039070B" w:rsidRDefault="00ED6833">
      <w:pPr>
        <w:pStyle w:val="Heading1"/>
        <w:spacing w:before="0" w:after="140"/>
      </w:pPr>
      <w:bookmarkStart w:id="11" w:name="_Toc234486179"/>
      <w:r>
        <w:rPr>
          <w:b/>
          <w:bCs/>
          <w:color w:val="6F8E5A"/>
          <w:sz w:val="30"/>
          <w:szCs w:val="30"/>
        </w:rPr>
        <w:lastRenderedPageBreak/>
        <w:t>6</w:t>
      </w:r>
      <w:proofErr w:type="gramStart"/>
      <w:r>
        <w:rPr>
          <w:b/>
          <w:bCs/>
          <w:color w:val="6F8E5A"/>
          <w:sz w:val="30"/>
          <w:szCs w:val="30"/>
        </w:rPr>
        <w:t>.  The</w:t>
      </w:r>
      <w:proofErr w:type="gramEnd"/>
      <w:r>
        <w:rPr>
          <w:b/>
          <w:bCs/>
          <w:color w:val="6F8E5A"/>
          <w:sz w:val="30"/>
          <w:szCs w:val="30"/>
        </w:rPr>
        <w:t xml:space="preserve"> Dynamic Health Model — data model and update semantics</w:t>
      </w:r>
      <w:bookmarkEnd w:id="11"/>
    </w:p>
    <w:p w14:paraId="0BC2C5A2" w14:textId="77777777" w:rsidR="0039070B" w:rsidRDefault="00ED6833">
      <w:pPr>
        <w:spacing w:after="120" w:line="276" w:lineRule="exact"/>
      </w:pPr>
      <w:r>
        <w:t>This section makes the DHM buildable. The Constitution's own language — evolves gradually, resists noise, welcomes contradiction, archives retired hypotheses, explains why it changed its mind — does not merely permit an architecture; it mandates one: an append-only, provenance-tracked event store with a derived, versioned belief state.</w:t>
      </w:r>
    </w:p>
    <w:p w14:paraId="0BC2C5A3" w14:textId="77777777" w:rsidR="0039070B" w:rsidRDefault="00ED6833">
      <w:pPr>
        <w:pStyle w:val="Heading2"/>
        <w:spacing w:before="260" w:after="100"/>
      </w:pPr>
      <w:bookmarkStart w:id="12" w:name="_Toc234486180"/>
      <w:proofErr w:type="gramStart"/>
      <w:r>
        <w:rPr>
          <w:b/>
          <w:bCs/>
          <w:color w:val="1F2A1C"/>
          <w:sz w:val="25"/>
          <w:szCs w:val="25"/>
        </w:rPr>
        <w:t>6.1  Two</w:t>
      </w:r>
      <w:proofErr w:type="gramEnd"/>
      <w:r>
        <w:rPr>
          <w:b/>
          <w:bCs/>
          <w:color w:val="1F2A1C"/>
          <w:sz w:val="25"/>
          <w:szCs w:val="25"/>
        </w:rPr>
        <w:t xml:space="preserve"> layers: event log and belief state</w:t>
      </w:r>
      <w:bookmarkEnd w:id="12"/>
    </w:p>
    <w:p w14:paraId="0BC2C5A4" w14:textId="77777777" w:rsidR="0039070B" w:rsidRDefault="00ED6833">
      <w:pPr>
        <w:spacing w:after="120" w:line="276" w:lineRule="exact"/>
      </w:pPr>
      <w:r>
        <w:rPr>
          <w:b/>
          <w:bCs/>
        </w:rPr>
        <w:t xml:space="preserve">ER-9 </w:t>
      </w:r>
      <w:r>
        <w:t>(</w:t>
      </w:r>
      <w:r>
        <w:rPr>
          <w:rFonts w:ascii="Courier New" w:eastAsia="Courier New" w:hAnsi="Courier New" w:cs="Courier New"/>
          <w:sz w:val="19"/>
          <w:szCs w:val="19"/>
        </w:rPr>
        <w:t>Ch 11.x memory, 8.14 auditability</w:t>
      </w:r>
      <w:r>
        <w:t xml:space="preserve">).  The DHM is stored as an append-only event log of two record types — Observations (what was measured) and </w:t>
      </w:r>
      <w:proofErr w:type="spellStart"/>
      <w:r>
        <w:t>BeliefChangeEvents</w:t>
      </w:r>
      <w:proofErr w:type="spellEnd"/>
      <w:r>
        <w:t xml:space="preserve"> (how understanding </w:t>
      </w:r>
      <w:proofErr w:type="gramStart"/>
      <w:r>
        <w:t>changed) —</w:t>
      </w:r>
      <w:proofErr w:type="gramEnd"/>
      <w:r>
        <w:t xml:space="preserve"> from which a </w:t>
      </w:r>
      <w:proofErr w:type="spellStart"/>
      <w:r>
        <w:t>materialised</w:t>
      </w:r>
      <w:proofErr w:type="spellEnd"/>
      <w:r>
        <w:t xml:space="preserve">, versioned </w:t>
      </w:r>
      <w:proofErr w:type="spellStart"/>
      <w:r>
        <w:t>BeliefState</w:t>
      </w:r>
      <w:proofErr w:type="spellEnd"/>
      <w:r>
        <w:t xml:space="preserve"> is derived. Observations are immutable once written. Understanding is never edited in place; it is changed by appending events, so the model can always answer “why did we change our mind” by </w:t>
      </w:r>
      <w:proofErr w:type="gramStart"/>
      <w:r>
        <w:t>replay, and</w:t>
      </w:r>
      <w:proofErr w:type="gramEnd"/>
      <w:r>
        <w:t xml:space="preserve"> can be recomputed if the update logic improves.</w:t>
      </w:r>
    </w:p>
    <w:p w14:paraId="0BC2C5A5" w14:textId="77777777" w:rsidR="0039070B" w:rsidRDefault="00ED6833">
      <w:pPr>
        <w:pStyle w:val="Heading2"/>
        <w:spacing w:before="260" w:after="100"/>
      </w:pPr>
      <w:bookmarkStart w:id="13" w:name="_Toc234486181"/>
      <w:proofErr w:type="gramStart"/>
      <w:r>
        <w:rPr>
          <w:b/>
          <w:bCs/>
          <w:color w:val="1F2A1C"/>
          <w:sz w:val="25"/>
          <w:szCs w:val="25"/>
        </w:rPr>
        <w:t>6.2  Core</w:t>
      </w:r>
      <w:proofErr w:type="gramEnd"/>
      <w:r>
        <w:rPr>
          <w:b/>
          <w:bCs/>
          <w:color w:val="1F2A1C"/>
          <w:sz w:val="25"/>
          <w:szCs w:val="25"/>
        </w:rPr>
        <w:t xml:space="preserve"> entities</w:t>
      </w:r>
      <w:bookmarkEnd w:id="13"/>
    </w:p>
    <w:p w14:paraId="0BC2C5A6"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Observation            // immutable; the Historical Record</w:t>
      </w:r>
    </w:p>
    <w:p w14:paraId="0BC2C5A7"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id, </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xml:space="preserve">, source, metric, </w:t>
      </w:r>
      <w:proofErr w:type="spellStart"/>
      <w:r>
        <w:rPr>
          <w:rFonts w:ascii="Courier New" w:eastAsia="Courier New" w:hAnsi="Courier New" w:cs="Courier New"/>
          <w:sz w:val="19"/>
          <w:szCs w:val="19"/>
        </w:rPr>
        <w:t>canonical_value</w:t>
      </w:r>
      <w:proofErr w:type="spellEnd"/>
      <w:r>
        <w:rPr>
          <w:rFonts w:ascii="Courier New" w:eastAsia="Courier New" w:hAnsi="Courier New" w:cs="Courier New"/>
          <w:sz w:val="19"/>
          <w:szCs w:val="19"/>
        </w:rPr>
        <w:t>, unit,</w:t>
      </w:r>
    </w:p>
    <w:p w14:paraId="0BC2C5A8"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collected_at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ingested_at</w:t>
      </w:r>
      <w:proofErr w:type="spellEnd"/>
      <w:r>
        <w:rPr>
          <w:rFonts w:ascii="Courier New" w:eastAsia="Courier New" w:hAnsi="Courier New" w:cs="Courier New"/>
          <w:sz w:val="19"/>
          <w:szCs w:val="19"/>
        </w:rPr>
        <w:t>,</w:t>
      </w:r>
    </w:p>
    <w:p w14:paraId="0BC2C5A9"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data_</w:t>
      </w:r>
      <w:proofErr w:type="gramStart"/>
      <w:r>
        <w:rPr>
          <w:rFonts w:ascii="Courier New" w:eastAsia="Courier New" w:hAnsi="Courier New" w:cs="Courier New"/>
          <w:sz w:val="19"/>
          <w:szCs w:val="19"/>
        </w:rPr>
        <w:t>confidence</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set at S1</w:t>
      </w:r>
    </w:p>
    <w:p w14:paraId="0BC2C5AA"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provenance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raw</w:t>
      </w:r>
      <w:proofErr w:type="gramEnd"/>
      <w:r>
        <w:rPr>
          <w:rFonts w:ascii="Courier New" w:eastAsia="Courier New" w:hAnsi="Courier New" w:cs="Courier New"/>
          <w:sz w:val="19"/>
          <w:szCs w:val="19"/>
        </w:rPr>
        <w:t>_ref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ocr_conf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validation_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 xml:space="preserve"> }</w:t>
      </w:r>
      <w:proofErr w:type="gramEnd"/>
    </w:p>
    <w:p w14:paraId="0BC2C5AB"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
    <w:p w14:paraId="0BC2C5AC"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Baseline               // derived; per user, per metric</w:t>
      </w:r>
    </w:p>
    <w:p w14:paraId="0BC2C5AD"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central_estimate</w:t>
      </w:r>
      <w:proofErr w:type="spellEnd"/>
      <w:r>
        <w:rPr>
          <w:rFonts w:ascii="Courier New" w:eastAsia="Courier New" w:hAnsi="Courier New" w:cs="Courier New"/>
          <w:sz w:val="19"/>
          <w:szCs w:val="19"/>
        </w:rPr>
        <w:t>, dispersion, n, window,</w:t>
      </w:r>
    </w:p>
    <w:p w14:paraId="0BC2C5AE"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method, </w:t>
      </w:r>
      <w:proofErr w:type="spellStart"/>
      <w:r>
        <w:rPr>
          <w:rFonts w:ascii="Courier New" w:eastAsia="Courier New" w:hAnsi="Courier New" w:cs="Courier New"/>
          <w:sz w:val="19"/>
          <w:szCs w:val="19"/>
        </w:rPr>
        <w:t>updated_at</w:t>
      </w:r>
      <w:proofErr w:type="spellEnd"/>
      <w:r>
        <w:rPr>
          <w:rFonts w:ascii="Courier New" w:eastAsia="Courier New" w:hAnsi="Courier New" w:cs="Courier New"/>
          <w:sz w:val="19"/>
          <w:szCs w:val="19"/>
        </w:rPr>
        <w:t>, confidence   // see 7.4 cold-start</w:t>
      </w:r>
    </w:p>
    <w:p w14:paraId="0BC2C5AF"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
    <w:p w14:paraId="0BC2C5B0"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Hypothesis             // the unit of understanding</w:t>
      </w:r>
    </w:p>
    <w:p w14:paraId="0BC2C5B1"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id, </w:t>
      </w:r>
      <w:proofErr w:type="gramStart"/>
      <w:r>
        <w:rPr>
          <w:rFonts w:ascii="Courier New" w:eastAsia="Courier New" w:hAnsi="Courier New" w:cs="Courier New"/>
          <w:sz w:val="19"/>
          <w:szCs w:val="19"/>
        </w:rPr>
        <w:t>statement{</w:t>
      </w:r>
      <w:proofErr w:type="gramEnd"/>
      <w:r>
        <w:rPr>
          <w:rFonts w:ascii="Courier New" w:eastAsia="Courier New" w:hAnsi="Courier New" w:cs="Courier New"/>
          <w:sz w:val="19"/>
          <w:szCs w:val="19"/>
        </w:rPr>
        <w:t>subject, relation, object},</w:t>
      </w:r>
    </w:p>
    <w:p w14:paraId="0BC2C5B2"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status,   </w:t>
      </w:r>
      <w:proofErr w:type="gramEnd"/>
      <w:r>
        <w:rPr>
          <w:rFonts w:ascii="Courier New" w:eastAsia="Courier New" w:hAnsi="Courier New" w:cs="Courier New"/>
          <w:sz w:val="19"/>
          <w:szCs w:val="19"/>
        </w:rPr>
        <w:t>// emerging | developing | established |</w:t>
      </w:r>
    </w:p>
    <w:p w14:paraId="0BC2C5B3"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          re-evaluation | retired</w:t>
      </w:r>
    </w:p>
    <w:p w14:paraId="0BC2C5B4"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confidence,</w:t>
      </w:r>
    </w:p>
    <w:p w14:paraId="0BC2C5B5"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supporting[</w:t>
      </w:r>
      <w:proofErr w:type="gramEnd"/>
      <w:r>
        <w:rPr>
          <w:rFonts w:ascii="Courier New" w:eastAsia="Courier New" w:hAnsi="Courier New" w:cs="Courier New"/>
          <w:sz w:val="19"/>
          <w:szCs w:val="19"/>
        </w:rPr>
        <w:t>]   -&gt; Observation.id,</w:t>
      </w:r>
    </w:p>
    <w:p w14:paraId="0BC2C5B6"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contradicting[</w:t>
      </w:r>
      <w:proofErr w:type="gramEnd"/>
      <w:r>
        <w:rPr>
          <w:rFonts w:ascii="Courier New" w:eastAsia="Courier New" w:hAnsi="Courier New" w:cs="Courier New"/>
          <w:sz w:val="19"/>
          <w:szCs w:val="19"/>
        </w:rPr>
        <w:t>] -&gt; Observation.id,</w:t>
      </w:r>
    </w:p>
    <w:p w14:paraId="0BC2C5B7"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scientific_</w:t>
      </w:r>
      <w:proofErr w:type="gramStart"/>
      <w:r>
        <w:rPr>
          <w:rFonts w:ascii="Courier New" w:eastAsia="Courier New" w:hAnsi="Courier New" w:cs="Courier New"/>
          <w:sz w:val="19"/>
          <w:szCs w:val="19"/>
        </w:rPr>
        <w:t>basis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LibraryEntry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id, version},</w:t>
      </w:r>
    </w:p>
    <w:p w14:paraId="0BC2C5B8"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created_at</w:t>
      </w:r>
      <w:proofErr w:type="spellEnd"/>
      <w:r>
        <w:rPr>
          <w:rFonts w:ascii="Courier New" w:eastAsia="Courier New" w:hAnsi="Courier New" w:cs="Courier New"/>
          <w:sz w:val="19"/>
          <w:szCs w:val="19"/>
        </w:rPr>
        <w:t xml:space="preserve">, updated_at, </w:t>
      </w:r>
      <w:proofErr w:type="spellStart"/>
      <w:r>
        <w:rPr>
          <w:rFonts w:ascii="Courier New" w:eastAsia="Courier New" w:hAnsi="Courier New" w:cs="Courier New"/>
          <w:sz w:val="19"/>
          <w:szCs w:val="19"/>
        </w:rPr>
        <w:t>lifecycle_</w:t>
      </w:r>
      <w:proofErr w:type="gramStart"/>
      <w:r>
        <w:rPr>
          <w:rFonts w:ascii="Courier New" w:eastAsia="Courier New" w:hAnsi="Courier New" w:cs="Courier New"/>
          <w:sz w:val="19"/>
          <w:szCs w:val="19"/>
        </w:rPr>
        <w:t>history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BC2C5B9"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
    <w:p w14:paraId="0BC2C5BA"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Narrative              // composed from hypotheses</w:t>
      </w:r>
    </w:p>
    <w:p w14:paraId="0BC2C5BB"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id, statement, </w:t>
      </w:r>
      <w:proofErr w:type="gramStart"/>
      <w:r>
        <w:rPr>
          <w:rFonts w:ascii="Courier New" w:eastAsia="Courier New" w:hAnsi="Courier New" w:cs="Courier New"/>
          <w:sz w:val="19"/>
          <w:szCs w:val="19"/>
        </w:rPr>
        <w:t>constituents[</w:t>
      </w:r>
      <w:proofErr w:type="gramEnd"/>
      <w:r>
        <w:rPr>
          <w:rFonts w:ascii="Courier New" w:eastAsia="Courier New" w:hAnsi="Courier New" w:cs="Courier New"/>
          <w:sz w:val="19"/>
          <w:szCs w:val="19"/>
        </w:rPr>
        <w:t>] -&gt; Hypothesis.id,</w:t>
      </w:r>
    </w:p>
    <w:p w14:paraId="0BC2C5BC"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confidence,   </w:t>
      </w:r>
      <w:proofErr w:type="gramEnd"/>
      <w:r>
        <w:rPr>
          <w:rFonts w:ascii="Courier New" w:eastAsia="Courier New" w:hAnsi="Courier New" w:cs="Courier New"/>
          <w:sz w:val="19"/>
          <w:szCs w:val="19"/>
        </w:rPr>
        <w:t>// composed, see 7.3</w:t>
      </w:r>
    </w:p>
    <w:p w14:paraId="0BC2C5BD"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status, </w:t>
      </w:r>
      <w:proofErr w:type="spellStart"/>
      <w:r>
        <w:rPr>
          <w:rFonts w:ascii="Courier New" w:eastAsia="Courier New" w:hAnsi="Courier New" w:cs="Courier New"/>
          <w:sz w:val="19"/>
          <w:szCs w:val="19"/>
        </w:rPr>
        <w:t>evidence_span</w:t>
      </w:r>
      <w:proofErr w:type="spellEnd"/>
    </w:p>
    <w:p w14:paraId="0BC2C5BE"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
    <w:p w14:paraId="0BC2C5BF" w14:textId="77777777" w:rsidR="0039070B" w:rsidRDefault="00ED6833">
      <w:pPr>
        <w:shd w:val="clear" w:color="auto" w:fill="EEF2E9"/>
        <w:spacing w:line="250" w:lineRule="exact"/>
        <w:ind w:left="200" w:right="200"/>
      </w:pPr>
      <w:proofErr w:type="spellStart"/>
      <w:r>
        <w:rPr>
          <w:rFonts w:ascii="Courier New" w:eastAsia="Courier New" w:hAnsi="Courier New" w:cs="Courier New"/>
          <w:sz w:val="19"/>
          <w:szCs w:val="19"/>
        </w:rPr>
        <w:t>BiologicalIdentity</w:t>
      </w:r>
      <w:proofErr w:type="spellEnd"/>
      <w:r>
        <w:rPr>
          <w:rFonts w:ascii="Courier New" w:eastAsia="Courier New" w:hAnsi="Courier New" w:cs="Courier New"/>
          <w:sz w:val="19"/>
          <w:szCs w:val="19"/>
        </w:rPr>
        <w:t xml:space="preserve">     // enduring, promoted knowledge</w:t>
      </w:r>
    </w:p>
    <w:p w14:paraId="0BC2C5C0"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stable_</w:t>
      </w:r>
      <w:proofErr w:type="gramStart"/>
      <w:r>
        <w:rPr>
          <w:rFonts w:ascii="Courier New" w:eastAsia="Courier New" w:hAnsi="Courier New" w:cs="Courier New"/>
          <w:sz w:val="19"/>
          <w:szCs w:val="19"/>
        </w:rPr>
        <w:t>characteristics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-&gt; Hypothesis.id | Baseline</w:t>
      </w:r>
    </w:p>
    <w:p w14:paraId="0BC2C5C1"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 membership requires a durability threshold (6.5)</w:t>
      </w:r>
    </w:p>
    <w:p w14:paraId="0BC2C5C2"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w:t>
      </w:r>
    </w:p>
    <w:p w14:paraId="0BC2C5C3" w14:textId="77777777" w:rsidR="0039070B" w:rsidRDefault="00ED6833">
      <w:pPr>
        <w:shd w:val="clear" w:color="auto" w:fill="EEF2E9"/>
        <w:spacing w:line="250" w:lineRule="exact"/>
        <w:ind w:left="200" w:right="200"/>
      </w:pPr>
      <w:proofErr w:type="spellStart"/>
      <w:r>
        <w:rPr>
          <w:rFonts w:ascii="Courier New" w:eastAsia="Courier New" w:hAnsi="Courier New" w:cs="Courier New"/>
          <w:sz w:val="19"/>
          <w:szCs w:val="19"/>
        </w:rPr>
        <w:t>BeliefState</w:t>
      </w:r>
      <w:proofErr w:type="spellEnd"/>
      <w:r>
        <w:rPr>
          <w:rFonts w:ascii="Courier New" w:eastAsia="Courier New" w:hAnsi="Courier New" w:cs="Courier New"/>
          <w:sz w:val="19"/>
          <w:szCs w:val="19"/>
        </w:rPr>
        <w:t xml:space="preserve">            // derived, versioned </w:t>
      </w:r>
      <w:proofErr w:type="spellStart"/>
      <w:r>
        <w:rPr>
          <w:rFonts w:ascii="Courier New" w:eastAsia="Courier New" w:hAnsi="Courier New" w:cs="Courier New"/>
          <w:sz w:val="19"/>
          <w:szCs w:val="19"/>
        </w:rPr>
        <w:t>materialised</w:t>
      </w:r>
      <w:proofErr w:type="spellEnd"/>
      <w:r>
        <w:rPr>
          <w:rFonts w:ascii="Courier New" w:eastAsia="Courier New" w:hAnsi="Courier New" w:cs="Courier New"/>
          <w:sz w:val="19"/>
          <w:szCs w:val="19"/>
        </w:rPr>
        <w:t xml:space="preserve"> view</w:t>
      </w:r>
    </w:p>
    <w:p w14:paraId="0BC2C5C4" w14:textId="77777777" w:rsidR="0039070B" w:rsidRDefault="00ED6833">
      <w:pPr>
        <w:shd w:val="clear" w:color="auto" w:fill="EEF2E9"/>
        <w:spacing w:line="250" w:lineRule="exact"/>
        <w:ind w:left="200" w:right="200"/>
      </w:pPr>
      <w:r>
        <w:rPr>
          <w:rFonts w:ascii="Courier New" w:eastAsia="Courier New" w:hAnsi="Courier New" w:cs="Courier New"/>
          <w:sz w:val="19"/>
          <w:szCs w:val="19"/>
        </w:rPr>
        <w:t xml:space="preserve">  version, </w:t>
      </w:r>
      <w:proofErr w:type="spellStart"/>
      <w:r>
        <w:rPr>
          <w:rFonts w:ascii="Courier New" w:eastAsia="Courier New" w:hAnsi="Courier New" w:cs="Courier New"/>
          <w:sz w:val="19"/>
          <w:szCs w:val="19"/>
        </w:rPr>
        <w:t>as_of</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hypotheses[</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narratives[</w:t>
      </w:r>
      <w:proofErr w:type="gramEnd"/>
      <w:r>
        <w:rPr>
          <w:rFonts w:ascii="Courier New" w:eastAsia="Courier New" w:hAnsi="Courier New" w:cs="Courier New"/>
          <w:sz w:val="19"/>
          <w:szCs w:val="19"/>
        </w:rPr>
        <w:t>],</w:t>
      </w:r>
    </w:p>
    <w:p w14:paraId="0BC2C5C5" w14:textId="77777777" w:rsidR="0039070B" w:rsidRDefault="00ED6833">
      <w:pPr>
        <w:shd w:val="clear" w:color="auto" w:fill="EEF2E9"/>
        <w:spacing w:after="140" w:line="250" w:lineRule="exact"/>
        <w:ind w:left="200" w:right="2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baselines[</w:t>
      </w:r>
      <w:proofErr w:type="gramEnd"/>
      <w:r>
        <w:rPr>
          <w:rFonts w:ascii="Courier New" w:eastAsia="Courier New" w:hAnsi="Courier New" w:cs="Courier New"/>
          <w:sz w:val="19"/>
          <w:szCs w:val="19"/>
        </w:rPr>
        <w:t>], identity</w:t>
      </w:r>
    </w:p>
    <w:p w14:paraId="0BC2C5C6" w14:textId="77777777" w:rsidR="0039070B" w:rsidRDefault="00ED6833">
      <w:pPr>
        <w:pStyle w:val="Heading2"/>
        <w:spacing w:before="260" w:after="100"/>
      </w:pPr>
      <w:bookmarkStart w:id="14" w:name="_Toc234486182"/>
      <w:proofErr w:type="gramStart"/>
      <w:r>
        <w:rPr>
          <w:b/>
          <w:bCs/>
          <w:color w:val="1F2A1C"/>
          <w:sz w:val="25"/>
          <w:szCs w:val="25"/>
        </w:rPr>
        <w:lastRenderedPageBreak/>
        <w:t>6.3  Provenance</w:t>
      </w:r>
      <w:proofErr w:type="gramEnd"/>
      <w:r>
        <w:rPr>
          <w:b/>
          <w:bCs/>
          <w:color w:val="1F2A1C"/>
          <w:sz w:val="25"/>
          <w:szCs w:val="25"/>
        </w:rPr>
        <w:t xml:space="preserve"> and version pinning</w:t>
      </w:r>
      <w:bookmarkEnd w:id="14"/>
    </w:p>
    <w:p w14:paraId="0BC2C5C7" w14:textId="77777777" w:rsidR="0039070B" w:rsidRDefault="00ED6833">
      <w:pPr>
        <w:spacing w:after="120" w:line="276" w:lineRule="exact"/>
      </w:pPr>
      <w:r>
        <w:rPr>
          <w:b/>
          <w:bCs/>
        </w:rPr>
        <w:t xml:space="preserve">ER-10 </w:t>
      </w:r>
      <w:r>
        <w:t>(</w:t>
      </w:r>
      <w:r>
        <w:rPr>
          <w:rFonts w:ascii="Courier New" w:eastAsia="Courier New" w:hAnsi="Courier New" w:cs="Courier New"/>
          <w:sz w:val="19"/>
          <w:szCs w:val="19"/>
        </w:rPr>
        <w:t>Ch 8.5, 21.3</w:t>
      </w:r>
      <w:r>
        <w:t xml:space="preserve">).  Every interpretation records the </w:t>
      </w:r>
      <w:proofErr w:type="spellStart"/>
      <w:r>
        <w:t>BeliefState.version</w:t>
      </w:r>
      <w:proofErr w:type="spellEnd"/>
      <w:r>
        <w:t xml:space="preserve"> and the </w:t>
      </w:r>
      <w:proofErr w:type="gramStart"/>
      <w:r>
        <w:t>Library</w:t>
      </w:r>
      <w:proofErr w:type="gramEnd"/>
      <w:r>
        <w:t xml:space="preserve"> versions it was produced from. “Interpretations evolve as science evolves” must never silently rewrite a user's past explanations; a past explanation is a fact about what </w:t>
      </w:r>
      <w:proofErr w:type="spellStart"/>
      <w:r>
        <w:t>BioSense</w:t>
      </w:r>
      <w:proofErr w:type="spellEnd"/>
      <w:r>
        <w:t xml:space="preserve"> believed then, pinned to the evidence it used.</w:t>
      </w:r>
    </w:p>
    <w:p w14:paraId="0BC2C5C8" w14:textId="77777777" w:rsidR="0039070B" w:rsidRDefault="00ED6833">
      <w:pPr>
        <w:pStyle w:val="Heading2"/>
        <w:spacing w:before="260" w:after="100"/>
      </w:pPr>
      <w:bookmarkStart w:id="15" w:name="_Toc234486183"/>
      <w:proofErr w:type="gramStart"/>
      <w:r>
        <w:rPr>
          <w:b/>
          <w:bCs/>
          <w:color w:val="1F2A1C"/>
          <w:sz w:val="25"/>
          <w:szCs w:val="25"/>
        </w:rPr>
        <w:t>6.4  The</w:t>
      </w:r>
      <w:proofErr w:type="gramEnd"/>
      <w:r>
        <w:rPr>
          <w:b/>
          <w:bCs/>
          <w:color w:val="1F2A1C"/>
          <w:sz w:val="25"/>
          <w:szCs w:val="25"/>
        </w:rPr>
        <w:t xml:space="preserve"> update rule — “does this improve understanding?” as a function</w:t>
      </w:r>
      <w:bookmarkEnd w:id="15"/>
    </w:p>
    <w:p w14:paraId="0BC2C5C9" w14:textId="77777777" w:rsidR="0039070B" w:rsidRDefault="00ED6833">
      <w:pPr>
        <w:spacing w:after="120" w:line="276" w:lineRule="exact"/>
      </w:pPr>
      <w:r>
        <w:t xml:space="preserve">The Constitution's central rhetorical question becomes a defined branch. Given a validated Observation O and current </w:t>
      </w:r>
      <w:proofErr w:type="spellStart"/>
      <w:r>
        <w:t>BeliefState</w:t>
      </w:r>
      <w:proofErr w:type="spellEnd"/>
      <w:r>
        <w:t xml:space="preserve"> B, S7 computes belief-change events by cases:</w:t>
      </w:r>
    </w:p>
    <w:p w14:paraId="0BC2C5CA" w14:textId="77777777" w:rsidR="0039070B" w:rsidRDefault="00ED6833">
      <w:pPr>
        <w:pStyle w:val="ListParagraph"/>
        <w:numPr>
          <w:ilvl w:val="0"/>
          <w:numId w:val="5"/>
        </w:numPr>
        <w:spacing w:after="70" w:line="270" w:lineRule="exact"/>
      </w:pPr>
      <w:r>
        <w:rPr>
          <w:b/>
          <w:bCs/>
        </w:rPr>
        <w:t xml:space="preserve">Creates or materially shifts a hypothesis </w:t>
      </w:r>
      <w:r>
        <w:t>(confidence change beyond threshold θ, or a new hypothesis): emit an understanding-changing event. Structural change to B.</w:t>
      </w:r>
    </w:p>
    <w:p w14:paraId="0BC2C5CB" w14:textId="77777777" w:rsidR="0039070B" w:rsidRDefault="00ED6833">
      <w:pPr>
        <w:pStyle w:val="ListParagraph"/>
        <w:numPr>
          <w:ilvl w:val="0"/>
          <w:numId w:val="2"/>
        </w:numPr>
        <w:spacing w:after="70" w:line="270" w:lineRule="exact"/>
      </w:pPr>
      <w:r>
        <w:rPr>
          <w:b/>
          <w:bCs/>
        </w:rPr>
        <w:t xml:space="preserve">Consistent with an established hypothesis </w:t>
      </w:r>
      <w:r>
        <w:t xml:space="preserve">(within θ): emit a confidence-strengthening event. No structural </w:t>
      </w:r>
      <w:proofErr w:type="gramStart"/>
      <w:r>
        <w:t>change — this</w:t>
      </w:r>
      <w:proofErr w:type="gramEnd"/>
      <w:r>
        <w:t xml:space="preserve"> is the confirmation path.</w:t>
      </w:r>
    </w:p>
    <w:p w14:paraId="0BC2C5CC" w14:textId="77777777" w:rsidR="0039070B" w:rsidRDefault="00ED6833">
      <w:pPr>
        <w:pStyle w:val="ListParagraph"/>
        <w:numPr>
          <w:ilvl w:val="0"/>
          <w:numId w:val="2"/>
        </w:numPr>
        <w:spacing w:after="70" w:line="270" w:lineRule="exact"/>
      </w:pPr>
      <w:r>
        <w:rPr>
          <w:b/>
          <w:bCs/>
        </w:rPr>
        <w:t xml:space="preserve">Contradicts an established hypothesis: </w:t>
      </w:r>
      <w:r>
        <w:t>emit a re-evaluation event, move the hypothesis to re-evaluation status, and run truth-maintenance (6.6). Contradiction is welcomed, not discarded.</w:t>
      </w:r>
    </w:p>
    <w:p w14:paraId="0BC2C5CD" w14:textId="77777777" w:rsidR="0039070B" w:rsidRDefault="00ED6833">
      <w:pPr>
        <w:pStyle w:val="ListParagraph"/>
        <w:numPr>
          <w:ilvl w:val="0"/>
          <w:numId w:val="2"/>
        </w:numPr>
        <w:spacing w:after="70" w:line="270" w:lineRule="exact"/>
      </w:pPr>
      <w:r>
        <w:rPr>
          <w:b/>
          <w:bCs/>
        </w:rPr>
        <w:t xml:space="preserve">Matches no hypothesis and is not significant: </w:t>
      </w:r>
      <w:r>
        <w:t>record to the Historical Record only. No belief change.</w:t>
      </w:r>
    </w:p>
    <w:p w14:paraId="0BC2C5CE" w14:textId="77777777" w:rsidR="0039070B" w:rsidRDefault="00ED6833">
      <w:pPr>
        <w:spacing w:after="120" w:line="276" w:lineRule="exact"/>
      </w:pPr>
      <w:r>
        <w:rPr>
          <w:b/>
          <w:bCs/>
        </w:rPr>
        <w:t xml:space="preserve">ER-11 </w:t>
      </w:r>
      <w:r>
        <w:t>(</w:t>
      </w:r>
      <w:r>
        <w:rPr>
          <w:rFonts w:ascii="Courier New" w:eastAsia="Courier New" w:hAnsi="Courier New" w:cs="Courier New"/>
          <w:sz w:val="19"/>
          <w:szCs w:val="19"/>
        </w:rPr>
        <w:t>Ch 2.9, 11.4</w:t>
      </w:r>
      <w:r>
        <w:t>).  S7 must implement these four cases explicitly and emit the corresponding event type. The distinction between changed understanding and strengthened confidence is not cosmetic: it is what lets the Health Score / Biological Age move only on genuine change (Constitution 18.x) and what keeps the model stable against noise.</w:t>
      </w:r>
    </w:p>
    <w:p w14:paraId="0BC2C5CF" w14:textId="77777777" w:rsidR="0039070B" w:rsidRDefault="00ED6833">
      <w:pPr>
        <w:pStyle w:val="Heading2"/>
        <w:spacing w:before="260" w:after="100"/>
      </w:pPr>
      <w:bookmarkStart w:id="16" w:name="_Toc234486184"/>
      <w:proofErr w:type="gramStart"/>
      <w:r>
        <w:rPr>
          <w:b/>
          <w:bCs/>
          <w:color w:val="1F2A1C"/>
          <w:sz w:val="25"/>
          <w:szCs w:val="25"/>
        </w:rPr>
        <w:t>6.5  Thresholds</w:t>
      </w:r>
      <w:proofErr w:type="gramEnd"/>
      <w:r>
        <w:rPr>
          <w:b/>
          <w:bCs/>
          <w:color w:val="1F2A1C"/>
          <w:sz w:val="25"/>
          <w:szCs w:val="25"/>
        </w:rPr>
        <w:t xml:space="preserve"> are configuration, not model output</w:t>
      </w:r>
      <w:bookmarkEnd w:id="16"/>
    </w:p>
    <w:p w14:paraId="0BC2C5D0" w14:textId="77777777" w:rsidR="0039070B" w:rsidRDefault="00ED6833">
      <w:pPr>
        <w:spacing w:after="120" w:line="276" w:lineRule="exact"/>
      </w:pPr>
      <w:r>
        <w:rPr>
          <w:b/>
          <w:bCs/>
        </w:rPr>
        <w:t>ER-</w:t>
      </w:r>
      <w:proofErr w:type="gramStart"/>
      <w:r>
        <w:rPr>
          <w:b/>
          <w:bCs/>
        </w:rPr>
        <w:t xml:space="preserve">12  </w:t>
      </w:r>
      <w:r>
        <w:t>The</w:t>
      </w:r>
      <w:proofErr w:type="gramEnd"/>
      <w:r>
        <w:t xml:space="preserve"> significance threshold θ, the durability threshold for biological identity, and per-metric expected-variation bands are versioned configuration owned by the medical/data-science function — not values the model produces at runtime. This keeps stability </w:t>
      </w:r>
      <w:proofErr w:type="spellStart"/>
      <w:r>
        <w:t>behaviour</w:t>
      </w:r>
      <w:proofErr w:type="spellEnd"/>
      <w:r>
        <w:t xml:space="preserve"> auditable and tunable.</w:t>
      </w:r>
    </w:p>
    <w:p w14:paraId="0BC2C5D1" w14:textId="77777777" w:rsidR="0039070B" w:rsidRDefault="00ED6833">
      <w:pPr>
        <w:pStyle w:val="Heading2"/>
        <w:spacing w:before="260" w:after="100"/>
      </w:pPr>
      <w:bookmarkStart w:id="17" w:name="_Toc234486185"/>
      <w:proofErr w:type="gramStart"/>
      <w:r>
        <w:rPr>
          <w:b/>
          <w:bCs/>
          <w:color w:val="1F2A1C"/>
          <w:sz w:val="25"/>
          <w:szCs w:val="25"/>
        </w:rPr>
        <w:t>6.6  Truth</w:t>
      </w:r>
      <w:proofErr w:type="gramEnd"/>
      <w:r>
        <w:rPr>
          <w:b/>
          <w:bCs/>
          <w:color w:val="1F2A1C"/>
          <w:sz w:val="25"/>
          <w:szCs w:val="25"/>
        </w:rPr>
        <w:t>-maintenance: belief revision must propagate</w:t>
      </w:r>
      <w:bookmarkEnd w:id="17"/>
    </w:p>
    <w:p w14:paraId="0BC2C5D2" w14:textId="77777777" w:rsidR="0039070B" w:rsidRDefault="00ED6833">
      <w:pPr>
        <w:spacing w:after="120" w:line="276" w:lineRule="exact"/>
      </w:pPr>
      <w:r>
        <w:t>Hypotheses strengthen, weaken and retire; narratives are built from hypotheses. When new evidence retires a hypothesis three narratives depend on, that retraction must reach the dependents, or the store silently accumulates orphaned, contradictory downstream beliefs over the multi-year horizon — the opposite of “wiser every year.”</w:t>
      </w:r>
    </w:p>
    <w:p w14:paraId="0BC2C5D3" w14:textId="77777777" w:rsidR="0039070B" w:rsidRDefault="00ED6833">
      <w:pPr>
        <w:spacing w:after="120" w:line="276" w:lineRule="exact"/>
      </w:pPr>
      <w:r>
        <w:rPr>
          <w:b/>
          <w:bCs/>
        </w:rPr>
        <w:t xml:space="preserve">ER-13 </w:t>
      </w:r>
      <w:r>
        <w:t>(</w:t>
      </w:r>
      <w:r>
        <w:rPr>
          <w:rFonts w:ascii="Courier New" w:eastAsia="Courier New" w:hAnsi="Courier New" w:cs="Courier New"/>
          <w:sz w:val="19"/>
          <w:szCs w:val="19"/>
        </w:rPr>
        <w:t>Ch 3.x hypotheses, 16.x evolution</w:t>
      </w:r>
      <w:r>
        <w:t>).  The DHM maintains a dependency graph (Narrative → Hypothesis → Observation). Weakening or retiring a node marks its dependents dirty and forces re-derivation of their status and confidence. No belief may remain asserted once the evidence it was derived from has been retracted.</w:t>
      </w:r>
    </w:p>
    <w:p w14:paraId="0BC2C5D4" w14:textId="77777777" w:rsidR="0039070B" w:rsidRDefault="00ED6833">
      <w:pPr>
        <w:pStyle w:val="Heading2"/>
        <w:spacing w:before="260" w:after="100"/>
      </w:pPr>
      <w:bookmarkStart w:id="18" w:name="_Toc234486186"/>
      <w:proofErr w:type="gramStart"/>
      <w:r>
        <w:rPr>
          <w:b/>
          <w:bCs/>
          <w:color w:val="1F2A1C"/>
          <w:sz w:val="25"/>
          <w:szCs w:val="25"/>
        </w:rPr>
        <w:t>6.7  Consistency</w:t>
      </w:r>
      <w:proofErr w:type="gramEnd"/>
      <w:r>
        <w:rPr>
          <w:b/>
          <w:bCs/>
          <w:color w:val="1F2A1C"/>
          <w:sz w:val="25"/>
          <w:szCs w:val="25"/>
        </w:rPr>
        <w:t xml:space="preserve"> model</w:t>
      </w:r>
      <w:bookmarkEnd w:id="18"/>
    </w:p>
    <w:p w14:paraId="0BC2C5D5" w14:textId="77777777" w:rsidR="0039070B" w:rsidRDefault="00ED6833">
      <w:pPr>
        <w:spacing w:after="120" w:line="276" w:lineRule="exact"/>
      </w:pPr>
      <w:r>
        <w:t xml:space="preserve">Per-user single-writer (ER-8) gives a clean model: reasoning passes for one user are </w:t>
      </w:r>
      <w:proofErr w:type="spellStart"/>
      <w:r>
        <w:t>serialised</w:t>
      </w:r>
      <w:proofErr w:type="spellEnd"/>
      <w:r>
        <w:t xml:space="preserve">, so the belief </w:t>
      </w:r>
      <w:proofErr w:type="gramStart"/>
      <w:r>
        <w:t>state</w:t>
      </w:r>
      <w:proofErr w:type="gramEnd"/>
      <w:r>
        <w:t xml:space="preserve"> each pass reads is coherent. The event log is the source of truth; </w:t>
      </w:r>
      <w:proofErr w:type="gramStart"/>
      <w:r>
        <w:t xml:space="preserve">the </w:t>
      </w:r>
      <w:proofErr w:type="spellStart"/>
      <w:r>
        <w:t>BeliefState</w:t>
      </w:r>
      <w:proofErr w:type="spellEnd"/>
      <w:proofErr w:type="gramEnd"/>
      <w:r>
        <w:t xml:space="preserve"> is a cache that can be rebuilt. Concurrency exists only across users, where nothing is shared.</w:t>
      </w:r>
    </w:p>
    <w:p w14:paraId="0BC2C5D6" w14:textId="77777777" w:rsidR="0039070B" w:rsidRDefault="00ED6833">
      <w:pPr>
        <w:pBdr>
          <w:left w:val="single" w:sz="18" w:space="8" w:color="6F8E5A"/>
        </w:pBdr>
        <w:spacing w:after="130"/>
        <w:ind w:left="200"/>
      </w:pPr>
      <w:r>
        <w:rPr>
          <w:b/>
          <w:bCs/>
          <w:color w:val="6F8E5A"/>
          <w:sz w:val="19"/>
          <w:szCs w:val="19"/>
        </w:rPr>
        <w:t xml:space="preserve">Constitutional basis: </w:t>
      </w:r>
      <w:r>
        <w:rPr>
          <w:i/>
          <w:iCs/>
          <w:color w:val="6B6B6B"/>
          <w:sz w:val="19"/>
          <w:szCs w:val="19"/>
        </w:rPr>
        <w:t>Ch 2.9, 11.3–11.4 (memory / accumulated understanding), 3.4 (competing hypotheses), 8.5 (interpretation evolves), 16.x (evolution), 18.x (derived indicators move only on real change).</w:t>
      </w:r>
    </w:p>
    <w:p w14:paraId="0BC2C5D7" w14:textId="77777777" w:rsidR="0039070B" w:rsidRDefault="00ED6833">
      <w:r>
        <w:br w:type="page"/>
      </w:r>
    </w:p>
    <w:p w14:paraId="0BC2C5D8" w14:textId="77777777" w:rsidR="0039070B" w:rsidRDefault="00ED6833">
      <w:pPr>
        <w:pStyle w:val="Heading1"/>
        <w:spacing w:before="0" w:after="140"/>
      </w:pPr>
      <w:bookmarkStart w:id="19" w:name="_Toc234486187"/>
      <w:r>
        <w:rPr>
          <w:b/>
          <w:bCs/>
          <w:color w:val="6F8E5A"/>
          <w:sz w:val="30"/>
          <w:szCs w:val="30"/>
        </w:rPr>
        <w:lastRenderedPageBreak/>
        <w:t>7</w:t>
      </w:r>
      <w:proofErr w:type="gramStart"/>
      <w:r>
        <w:rPr>
          <w:b/>
          <w:bCs/>
          <w:color w:val="6F8E5A"/>
          <w:sz w:val="30"/>
          <w:szCs w:val="30"/>
        </w:rPr>
        <w:t>.  The</w:t>
      </w:r>
      <w:proofErr w:type="gramEnd"/>
      <w:r>
        <w:rPr>
          <w:b/>
          <w:bCs/>
          <w:color w:val="6F8E5A"/>
          <w:sz w:val="30"/>
          <w:szCs w:val="30"/>
        </w:rPr>
        <w:t xml:space="preserve"> deterministic subsystems (the system-enforced spine)</w:t>
      </w:r>
      <w:bookmarkEnd w:id="19"/>
    </w:p>
    <w:p w14:paraId="0BC2C5D9" w14:textId="77777777" w:rsidR="0039070B" w:rsidRDefault="00ED6833">
      <w:pPr>
        <w:spacing w:after="120" w:line="276" w:lineRule="exact"/>
      </w:pPr>
      <w:r>
        <w:t>These are the parts the model must not be solely responsible for. Each is a constitutional principle that the enforcement map (Section 2) placed in the system-enforced column.</w:t>
      </w:r>
    </w:p>
    <w:p w14:paraId="0BC2C5DA" w14:textId="77777777" w:rsidR="0039070B" w:rsidRDefault="00ED6833">
      <w:pPr>
        <w:pStyle w:val="Heading2"/>
        <w:spacing w:before="260" w:after="100"/>
      </w:pPr>
      <w:bookmarkStart w:id="20" w:name="_Toc234486188"/>
      <w:proofErr w:type="gramStart"/>
      <w:r>
        <w:rPr>
          <w:b/>
          <w:bCs/>
          <w:color w:val="1F2A1C"/>
          <w:sz w:val="25"/>
          <w:szCs w:val="25"/>
        </w:rPr>
        <w:t>7.1  Safety</w:t>
      </w:r>
      <w:proofErr w:type="gramEnd"/>
      <w:r>
        <w:rPr>
          <w:b/>
          <w:bCs/>
          <w:color w:val="1F2A1C"/>
          <w:sz w:val="25"/>
          <w:szCs w:val="25"/>
        </w:rPr>
        <w:t xml:space="preserve"> rule engine — the floor</w:t>
      </w:r>
      <w:bookmarkEnd w:id="20"/>
    </w:p>
    <w:p w14:paraId="0BC2C5DB" w14:textId="77777777" w:rsidR="0039070B" w:rsidRDefault="00ED6833">
      <w:pPr>
        <w:spacing w:after="120" w:line="276" w:lineRule="exact"/>
      </w:pPr>
      <w:r>
        <w:t xml:space="preserve">The Constitution asserts “safety overrides </w:t>
      </w:r>
      <w:proofErr w:type="spellStart"/>
      <w:r>
        <w:t>optimisation</w:t>
      </w:r>
      <w:proofErr w:type="spellEnd"/>
      <w:r>
        <w:t xml:space="preserve">” and refers to “constitutional safety thresholds established elsewhere” — but they are never established as concrete triggers. The highest escalation, prompting a medical assessment, must be driven by a deterministic, </w:t>
      </w:r>
      <w:proofErr w:type="gramStart"/>
      <w:r>
        <w:t>clinically-authored</w:t>
      </w:r>
      <w:proofErr w:type="gramEnd"/>
      <w:r>
        <w:t>, auditable rule set (specific ranges, deltas, red-flag combinations). This is precisely the logic you do not want a language model improvising, for both safety and liability reasons.</w:t>
      </w:r>
    </w:p>
    <w:p w14:paraId="4ECE3BA9" w14:textId="77777777" w:rsidR="007139FF" w:rsidRDefault="00ED6833">
      <w:pPr>
        <w:spacing w:after="120" w:line="276" w:lineRule="exact"/>
      </w:pPr>
      <w:r>
        <w:rPr>
          <w:b/>
          <w:bCs/>
        </w:rPr>
        <w:t xml:space="preserve">ER-14 </w:t>
      </w:r>
      <w:r>
        <w:t>(</w:t>
      </w:r>
      <w:r>
        <w:rPr>
          <w:rFonts w:ascii="Courier New" w:eastAsia="Courier New" w:hAnsi="Courier New" w:cs="Courier New"/>
          <w:sz w:val="19"/>
          <w:szCs w:val="19"/>
        </w:rPr>
        <w:t>Ch 4.6, 5.2 L8</w:t>
      </w:r>
      <w:r>
        <w:t xml:space="preserve">).  Safety escalation is governed by a deterministic rule engine whose rules are versioned data reviewed by the medical advisory function (Constitution 21.7). The engine sets a </w:t>
      </w:r>
      <w:r>
        <w:rPr>
          <w:b/>
          <w:bCs/>
        </w:rPr>
        <w:t>floor</w:t>
      </w:r>
      <w:r>
        <w:t xml:space="preserve">: the model may escalate above the floor (a taught </w:t>
      </w:r>
      <w:proofErr w:type="spellStart"/>
      <w:r>
        <w:t>behaviour</w:t>
      </w:r>
      <w:proofErr w:type="spellEnd"/>
      <w:r>
        <w:t>) but may never present anything below it. On engine error or ambiguous input, the fail-safe default is to escalate, never to suppress.</w:t>
      </w:r>
      <w:r w:rsidR="007139FF">
        <w:t xml:space="preserve"> </w:t>
      </w:r>
    </w:p>
    <w:p w14:paraId="0BC2C5DC" w14:textId="797313DF" w:rsidR="0039070B" w:rsidRDefault="007139FF">
      <w:pPr>
        <w:spacing w:after="120" w:line="276" w:lineRule="exact"/>
      </w:pPr>
      <w:r w:rsidRPr="007139FF">
        <w:t>This engine is owned and specified by ENG-010 (Constitutional Safety, Clinical Governance &amp; Risk Management). 1B mandates its existence and floor semantics; ENG-010 houses its rules, versioning and enforcement. ENG-001, ENG-004 and other engines may trigger or reference it but do not own it.</w:t>
      </w:r>
    </w:p>
    <w:p w14:paraId="0BC2C5DD" w14:textId="77777777" w:rsidR="0039070B" w:rsidRDefault="00ED6833">
      <w:pPr>
        <w:spacing w:after="120" w:line="276" w:lineRule="exact"/>
      </w:pPr>
      <w:r>
        <w:rPr>
          <w:b/>
          <w:bCs/>
        </w:rPr>
        <w:t xml:space="preserve">Recommended stance for ratification (Section 9): </w:t>
      </w:r>
      <w:r>
        <w:t>the floor model above — deterministic minimum, model may only raise it. The alternative (model may also lower escalation with justification) is not recommended for a pre-clinical consumer platform.</w:t>
      </w:r>
    </w:p>
    <w:p w14:paraId="0BC2C5DE" w14:textId="77777777" w:rsidR="0039070B" w:rsidRDefault="00ED6833">
      <w:pPr>
        <w:pStyle w:val="Heading2"/>
        <w:spacing w:before="260" w:after="100"/>
      </w:pPr>
      <w:bookmarkStart w:id="21" w:name="_Toc234486189"/>
      <w:proofErr w:type="gramStart"/>
      <w:r>
        <w:rPr>
          <w:b/>
          <w:bCs/>
          <w:color w:val="1F2A1C"/>
          <w:sz w:val="25"/>
          <w:szCs w:val="25"/>
        </w:rPr>
        <w:t>7.2  Grounding</w:t>
      </w:r>
      <w:proofErr w:type="gramEnd"/>
      <w:r>
        <w:rPr>
          <w:b/>
          <w:bCs/>
          <w:color w:val="1F2A1C"/>
          <w:sz w:val="25"/>
          <w:szCs w:val="25"/>
        </w:rPr>
        <w:t xml:space="preserve"> contract</w:t>
      </w:r>
      <w:bookmarkEnd w:id="21"/>
    </w:p>
    <w:p w14:paraId="0BC2C5DF" w14:textId="77777777" w:rsidR="0039070B" w:rsidRDefault="00ED6833">
      <w:pPr>
        <w:spacing w:after="120" w:line="276" w:lineRule="exact"/>
      </w:pPr>
      <w:r>
        <w:rPr>
          <w:b/>
          <w:bCs/>
        </w:rPr>
        <w:t xml:space="preserve">ER-15 </w:t>
      </w:r>
      <w:r>
        <w:t>(</w:t>
      </w:r>
      <w:r>
        <w:rPr>
          <w:rFonts w:ascii="Courier New" w:eastAsia="Courier New" w:hAnsi="Courier New" w:cs="Courier New"/>
          <w:sz w:val="19"/>
          <w:szCs w:val="19"/>
        </w:rPr>
        <w:t>Ch 1.4, 8.5</w:t>
      </w:r>
      <w:r>
        <w:t xml:space="preserve">).  Every user-facing scientific claim must carry a grounding token resolving to a specific, versioned Canonical Scientific Library entry. A non-generative resolver in Review (7.5) verifies every flagged claim </w:t>
      </w:r>
      <w:proofErr w:type="gramStart"/>
      <w:r>
        <w:t>resolves</w:t>
      </w:r>
      <w:proofErr w:type="gramEnd"/>
      <w:r>
        <w:t xml:space="preserve">; unresolved claims are blocked or downgraded to explicitly hedged, non-authoritative language. The model is not permitted to assert scientific </w:t>
      </w:r>
      <w:proofErr w:type="gramStart"/>
      <w:r>
        <w:t>fact</w:t>
      </w:r>
      <w:proofErr w:type="gramEnd"/>
      <w:r>
        <w:t xml:space="preserve"> from parametric memory. The </w:t>
      </w:r>
      <w:proofErr w:type="gramStart"/>
      <w:r>
        <w:t>Library</w:t>
      </w:r>
      <w:proofErr w:type="gramEnd"/>
      <w:r>
        <w:t xml:space="preserve"> is itself a curated, evidence-graded, versioned system — not a static file — and interpretations pin to the version used (ER-10).</w:t>
      </w:r>
    </w:p>
    <w:p w14:paraId="0BC2C5E0" w14:textId="77777777" w:rsidR="0039070B" w:rsidRDefault="00ED6833">
      <w:pPr>
        <w:pStyle w:val="Heading2"/>
        <w:spacing w:before="260" w:after="100"/>
      </w:pPr>
      <w:bookmarkStart w:id="22" w:name="_Toc234486190"/>
      <w:proofErr w:type="gramStart"/>
      <w:r>
        <w:rPr>
          <w:b/>
          <w:bCs/>
          <w:color w:val="1F2A1C"/>
          <w:sz w:val="25"/>
          <w:szCs w:val="25"/>
        </w:rPr>
        <w:t>7.3  Confidence</w:t>
      </w:r>
      <w:proofErr w:type="gramEnd"/>
      <w:r>
        <w:rPr>
          <w:b/>
          <w:bCs/>
          <w:color w:val="1F2A1C"/>
          <w:sz w:val="25"/>
          <w:szCs w:val="25"/>
        </w:rPr>
        <w:t xml:space="preserve"> calculus and calibration</w:t>
      </w:r>
      <w:bookmarkEnd w:id="22"/>
    </w:p>
    <w:p w14:paraId="0BC2C5E1" w14:textId="77777777" w:rsidR="0039070B" w:rsidRDefault="00ED6833">
      <w:pPr>
        <w:spacing w:after="120" w:line="276" w:lineRule="exact"/>
      </w:pPr>
      <w:r>
        <w:t xml:space="preserve">Confidence is made </w:t>
      </w:r>
      <w:proofErr w:type="gramStart"/>
      <w:r>
        <w:t>load-bearing</w:t>
      </w:r>
      <w:proofErr w:type="gramEnd"/>
      <w:r>
        <w:t xml:space="preserve"> throughout the Constitution but is given no algebra and — the larger omission — no calibration mandate. </w:t>
      </w:r>
      <w:proofErr w:type="spellStart"/>
      <w:r>
        <w:t>Miscomposed</w:t>
      </w:r>
      <w:proofErr w:type="spellEnd"/>
      <w:r>
        <w:t xml:space="preserve"> or uncalibrated confidence is exactly how these systems become quietly, dangerously overconfident.</w:t>
      </w:r>
    </w:p>
    <w:p w14:paraId="0BC2C5E2" w14:textId="77777777" w:rsidR="0039070B" w:rsidRDefault="00ED6833">
      <w:pPr>
        <w:spacing w:after="120" w:line="276" w:lineRule="exact"/>
      </w:pPr>
      <w:r>
        <w:rPr>
          <w:b/>
          <w:bCs/>
        </w:rPr>
        <w:t xml:space="preserve">ER-16 </w:t>
      </w:r>
      <w:r>
        <w:t>(</w:t>
      </w:r>
      <w:r>
        <w:rPr>
          <w:rFonts w:ascii="Courier New" w:eastAsia="Courier New" w:hAnsi="Courier New" w:cs="Courier New"/>
          <w:sz w:val="19"/>
          <w:szCs w:val="19"/>
        </w:rPr>
        <w:t>Ch 1.6, 7.x</w:t>
      </w:r>
      <w:r>
        <w:t>).  Confidence is computed, never asserted by the model. A defined function composes data-confidence, scientific-confidence and personal-fit, with a convergence factor and an uncertainty penalty, bounded to [0,1] and monotonic. Convergence may increase confidence only when source independence is established; correlated physiological signals are treated as non-independent by default, because naive convergence-boosting manufactures overconfidence. Confidence composes up the dependency graph conjunctively (weakest-link / product), not by averaging.</w:t>
      </w:r>
    </w:p>
    <w:p w14:paraId="0BC2C5E3" w14:textId="77777777" w:rsidR="0039070B" w:rsidRDefault="00ED6833">
      <w:pPr>
        <w:spacing w:after="120" w:line="276" w:lineRule="exact"/>
      </w:pPr>
      <w:r>
        <w:rPr>
          <w:b/>
          <w:bCs/>
        </w:rPr>
        <w:t xml:space="preserve">ER-17 </w:t>
      </w:r>
      <w:r>
        <w:t>(</w:t>
      </w:r>
      <w:r>
        <w:rPr>
          <w:rFonts w:ascii="Courier New" w:eastAsia="Courier New" w:hAnsi="Courier New" w:cs="Courier New"/>
          <w:sz w:val="19"/>
          <w:szCs w:val="19"/>
        </w:rPr>
        <w:t>Ch 15.x humility</w:t>
      </w:r>
      <w:r>
        <w:t xml:space="preserve">).  A standing calibration loop records (stated confidence, observed outcome) wherever outcomes become observable (e.g. a later test confirms or refutes a hypothesis), </w:t>
      </w:r>
      <w:proofErr w:type="gramStart"/>
      <w:r>
        <w:t>computes</w:t>
      </w:r>
      <w:proofErr w:type="gramEnd"/>
      <w:r>
        <w:t xml:space="preserve"> calibration curves, and alerts on drift. A confidence-centric architecture that never checks its own calibration is trusting a number it has no reason to believe.</w:t>
      </w:r>
    </w:p>
    <w:p w14:paraId="0BC2C5E4" w14:textId="77777777" w:rsidR="0039070B" w:rsidRDefault="00ED6833">
      <w:pPr>
        <w:pStyle w:val="Heading2"/>
        <w:spacing w:before="260" w:after="100"/>
      </w:pPr>
      <w:bookmarkStart w:id="23" w:name="_Toc234486191"/>
      <w:proofErr w:type="gramStart"/>
      <w:r>
        <w:rPr>
          <w:b/>
          <w:bCs/>
          <w:color w:val="1F2A1C"/>
          <w:sz w:val="25"/>
          <w:szCs w:val="25"/>
        </w:rPr>
        <w:lastRenderedPageBreak/>
        <w:t>7.4  Cold</w:t>
      </w:r>
      <w:proofErr w:type="gramEnd"/>
      <w:r>
        <w:rPr>
          <w:b/>
          <w:bCs/>
          <w:color w:val="1F2A1C"/>
          <w:sz w:val="25"/>
          <w:szCs w:val="25"/>
        </w:rPr>
        <w:t>-start and baseline estimation</w:t>
      </w:r>
      <w:bookmarkEnd w:id="23"/>
    </w:p>
    <w:p w14:paraId="0BC2C5E5" w14:textId="77777777" w:rsidR="0039070B" w:rsidRDefault="00ED6833">
      <w:pPr>
        <w:spacing w:after="120" w:line="276" w:lineRule="exact"/>
      </w:pPr>
      <w:r>
        <w:t>The whole edifice leans on personal baselines and longitudinal trends, but on day one there are none — and for millions of users the sparse-data regime, not the mature ten-year relationship, is the dominant case. It is also where trust is won or the user churns.</w:t>
      </w:r>
    </w:p>
    <w:p w14:paraId="0BC2C5E6" w14:textId="77777777" w:rsidR="0039070B" w:rsidRDefault="00ED6833">
      <w:pPr>
        <w:spacing w:after="120" w:line="276" w:lineRule="exact"/>
      </w:pPr>
      <w:r>
        <w:rPr>
          <w:b/>
          <w:bCs/>
        </w:rPr>
        <w:t xml:space="preserve">ER-18 </w:t>
      </w:r>
      <w:r>
        <w:t>(</w:t>
      </w:r>
      <w:r>
        <w:rPr>
          <w:rFonts w:ascii="Courier New" w:eastAsia="Courier New" w:hAnsi="Courier New" w:cs="Courier New"/>
          <w:sz w:val="19"/>
          <w:szCs w:val="19"/>
        </w:rPr>
        <w:t>Ch 11.x, 14.x</w:t>
      </w:r>
      <w:r>
        <w:t xml:space="preserve">).  Until a metric's baseline reaches a defined minimum sample size, the engine reasons in population mode with explicitly low personal-confidence and communicates the “we don’t know you yet” stance rather than asserting </w:t>
      </w:r>
      <w:proofErr w:type="spellStart"/>
      <w:r>
        <w:t>personalised</w:t>
      </w:r>
      <w:proofErr w:type="spellEnd"/>
      <w:r>
        <w:t xml:space="preserve"> conclusions. Baseline estimation is outlier-robust (e.g. median / MAD or trimmed statistics), windowed, and seasonally adjusted where the metric warrants; per-metric-class defaults are specified in configuration (6.5), not left to each team.</w:t>
      </w:r>
    </w:p>
    <w:p w14:paraId="0BC2C5E7" w14:textId="77777777" w:rsidR="0039070B" w:rsidRDefault="00ED6833">
      <w:pPr>
        <w:pStyle w:val="Heading2"/>
        <w:spacing w:before="260" w:after="100"/>
      </w:pPr>
      <w:bookmarkStart w:id="24" w:name="_Toc234486192"/>
      <w:proofErr w:type="gramStart"/>
      <w:r>
        <w:rPr>
          <w:b/>
          <w:bCs/>
          <w:color w:val="1F2A1C"/>
          <w:sz w:val="25"/>
          <w:szCs w:val="25"/>
        </w:rPr>
        <w:t>7.5  Constitutional</w:t>
      </w:r>
      <w:proofErr w:type="gramEnd"/>
      <w:r>
        <w:rPr>
          <w:b/>
          <w:bCs/>
          <w:color w:val="1F2A1C"/>
          <w:sz w:val="25"/>
          <w:szCs w:val="25"/>
        </w:rPr>
        <w:t xml:space="preserve"> Review layer</w:t>
      </w:r>
      <w:bookmarkEnd w:id="24"/>
    </w:p>
    <w:p w14:paraId="0BC2C5E8" w14:textId="77777777" w:rsidR="0039070B" w:rsidRDefault="00ED6833">
      <w:pPr>
        <w:spacing w:after="120" w:line="276" w:lineRule="exact"/>
      </w:pPr>
      <w:r>
        <w:t>Chapter 20 makes Review “the guardian of scientific integrity” and says it operates independent of whichever model generates the response. If the reviewer is the same class of generative model doing another pass, that independence is nominal — it shares the reasoner's blind spots and failure modes, and LLM self-critique is unreliable.</w:t>
      </w:r>
    </w:p>
    <w:p w14:paraId="0BC2C5E9" w14:textId="77777777" w:rsidR="0039070B" w:rsidRDefault="00ED6833">
      <w:pPr>
        <w:spacing w:after="120" w:line="276" w:lineRule="exact"/>
      </w:pPr>
      <w:r>
        <w:rPr>
          <w:b/>
          <w:bCs/>
        </w:rPr>
        <w:t xml:space="preserve">ER-19 </w:t>
      </w:r>
      <w:r>
        <w:t>(</w:t>
      </w:r>
      <w:r>
        <w:rPr>
          <w:rFonts w:ascii="Courier New" w:eastAsia="Courier New" w:hAnsi="Courier New" w:cs="Courier New"/>
          <w:sz w:val="19"/>
          <w:szCs w:val="19"/>
        </w:rPr>
        <w:t>Ch 20.x</w:t>
      </w:r>
      <w:r>
        <w:t>).  Review is partly non-generative. It must contain deterministic checks: grounding resolution (7.2), safety-floor compliance (7.1), confidence-versus-language consistency (does the hedging match the numeric band), plausibility/unit sanity, and scope/PII checks. A separate generative reviewer may assess tone, clarity and over-</w:t>
      </w:r>
      <w:proofErr w:type="spellStart"/>
      <w:r>
        <w:t>personalisation</w:t>
      </w:r>
      <w:proofErr w:type="spellEnd"/>
      <w:r>
        <w:t>, but is never the sole integrity guarantee.</w:t>
      </w:r>
    </w:p>
    <w:p w14:paraId="0BC2C5EA" w14:textId="77777777" w:rsidR="0039070B" w:rsidRDefault="00ED6833">
      <w:pPr>
        <w:spacing w:after="120" w:line="276" w:lineRule="exact"/>
      </w:pPr>
      <w:r>
        <w:rPr>
          <w:b/>
          <w:bCs/>
        </w:rPr>
        <w:t>ER-</w:t>
      </w:r>
      <w:proofErr w:type="gramStart"/>
      <w:r>
        <w:rPr>
          <w:b/>
          <w:bCs/>
        </w:rPr>
        <w:t xml:space="preserve">20  </w:t>
      </w:r>
      <w:r>
        <w:t>Review</w:t>
      </w:r>
      <w:proofErr w:type="gramEnd"/>
      <w:r>
        <w:t xml:space="preserve"> failure handling is defined, not left to callers. Safety-floor or grounding failure → block and emit a safe, generic fallback (and, for safety, force the mandated escalation). Tone/clarity failure → bounded revise-and-retry. Repeated failure → escalate to a human review queue. Review runs synchronously on every external output; low-risk internal-only paths may be pre-cleared to avoid a universal latency tax.</w:t>
      </w:r>
    </w:p>
    <w:p w14:paraId="0BC2C5EB" w14:textId="77777777" w:rsidR="0039070B" w:rsidRDefault="00ED6833">
      <w:pPr>
        <w:pStyle w:val="Heading2"/>
        <w:spacing w:before="260" w:after="100"/>
      </w:pPr>
      <w:bookmarkStart w:id="25" w:name="_Toc234486193"/>
      <w:proofErr w:type="gramStart"/>
      <w:r>
        <w:rPr>
          <w:b/>
          <w:bCs/>
          <w:color w:val="1F2A1C"/>
          <w:sz w:val="25"/>
          <w:szCs w:val="25"/>
        </w:rPr>
        <w:t>7.6  Structured</w:t>
      </w:r>
      <w:proofErr w:type="gramEnd"/>
      <w:r>
        <w:rPr>
          <w:b/>
          <w:bCs/>
          <w:color w:val="1F2A1C"/>
          <w:sz w:val="25"/>
          <w:szCs w:val="25"/>
        </w:rPr>
        <w:t xml:space="preserve"> reasoning trace (not deterministic replay)</w:t>
      </w:r>
      <w:bookmarkEnd w:id="25"/>
    </w:p>
    <w:p w14:paraId="0BC2C5EC" w14:textId="77777777" w:rsidR="0039070B" w:rsidRDefault="00ED6833">
      <w:pPr>
        <w:spacing w:after="120" w:line="276" w:lineRule="exact"/>
      </w:pPr>
      <w:r>
        <w:t>Constitution 8.14 asks that reasoning be “reproducible by replaying the reasoning pathway.” With a language model in the loop this is not achievable in the strict, bit-for-bit sense: generation is non-deterministic and sensitive to model version and context. The achievable and genuinely valuable form is a structured trace.</w:t>
      </w:r>
    </w:p>
    <w:p w14:paraId="0BC2C5ED" w14:textId="77777777" w:rsidR="0039070B" w:rsidRDefault="00ED6833">
      <w:pPr>
        <w:spacing w:after="120" w:line="276" w:lineRule="exact"/>
      </w:pPr>
      <w:r>
        <w:rPr>
          <w:b/>
          <w:bCs/>
        </w:rPr>
        <w:t xml:space="preserve">ER-21 </w:t>
      </w:r>
      <w:r>
        <w:t>(</w:t>
      </w:r>
      <w:r>
        <w:rPr>
          <w:rFonts w:ascii="Courier New" w:eastAsia="Courier New" w:hAnsi="Courier New" w:cs="Courier New"/>
          <w:sz w:val="19"/>
          <w:szCs w:val="19"/>
        </w:rPr>
        <w:t>Ch 8.14, 21.5</w:t>
      </w:r>
      <w:r>
        <w:t xml:space="preserve">).  Every stage emits a structured, logged artifact — inputs, retrieved Library entries and versions, intermediate hypotheses, computed confidences, path taken, decisions — so that the </w:t>
      </w:r>
      <w:r>
        <w:rPr>
          <w:b/>
          <w:bCs/>
        </w:rPr>
        <w:t>decisions</w:t>
      </w:r>
      <w:r>
        <w:t xml:space="preserve"> are fully auditable even though the </w:t>
      </w:r>
      <w:r>
        <w:rPr>
          <w:b/>
          <w:bCs/>
        </w:rPr>
        <w:t>prose</w:t>
      </w:r>
      <w:r>
        <w:t xml:space="preserve"> is not regenerable. The Constitution should distinguish reproducible-audit-trail (build this) from deterministic-regeneration (do not promise this).</w:t>
      </w:r>
    </w:p>
    <w:p w14:paraId="0BC2C5EE" w14:textId="77777777" w:rsidR="0039070B" w:rsidRDefault="00ED6833">
      <w:r>
        <w:br w:type="page"/>
      </w:r>
    </w:p>
    <w:p w14:paraId="0BC2C5EF" w14:textId="77777777" w:rsidR="0039070B" w:rsidRDefault="00ED6833">
      <w:pPr>
        <w:pStyle w:val="Heading1"/>
        <w:spacing w:before="0" w:after="140"/>
      </w:pPr>
      <w:bookmarkStart w:id="26" w:name="_Toc234486194"/>
      <w:r>
        <w:rPr>
          <w:b/>
          <w:bCs/>
          <w:color w:val="6F8E5A"/>
          <w:sz w:val="30"/>
          <w:szCs w:val="30"/>
        </w:rPr>
        <w:lastRenderedPageBreak/>
        <w:t>8</w:t>
      </w:r>
      <w:proofErr w:type="gramStart"/>
      <w:r>
        <w:rPr>
          <w:b/>
          <w:bCs/>
          <w:color w:val="6F8E5A"/>
          <w:sz w:val="30"/>
          <w:szCs w:val="30"/>
        </w:rPr>
        <w:t>.  Model</w:t>
      </w:r>
      <w:proofErr w:type="gramEnd"/>
      <w:r>
        <w:rPr>
          <w:b/>
          <w:bCs/>
          <w:color w:val="6F8E5A"/>
          <w:sz w:val="30"/>
          <w:szCs w:val="30"/>
        </w:rPr>
        <w:t xml:space="preserve"> conditioning: what the AI is </w:t>
      </w:r>
      <w:proofErr w:type="gramStart"/>
      <w:r>
        <w:rPr>
          <w:b/>
          <w:bCs/>
          <w:color w:val="6F8E5A"/>
          <w:sz w:val="30"/>
          <w:szCs w:val="30"/>
        </w:rPr>
        <w:t>actually 'taught'</w:t>
      </w:r>
      <w:bookmarkEnd w:id="26"/>
      <w:proofErr w:type="gramEnd"/>
    </w:p>
    <w:p w14:paraId="0BC2C5F0" w14:textId="77777777" w:rsidR="0039070B" w:rsidRDefault="00ED6833">
      <w:pPr>
        <w:spacing w:after="120" w:line="276" w:lineRule="exact"/>
      </w:pPr>
      <w:r>
        <w:t>A common and expensive mistake is to load the whole Constitution into the model's context and call it “teaching the AI.” The Constitution is a governance document for humans; the thing the model is conditioned on is a distilled operational derivative of it.</w:t>
      </w:r>
    </w:p>
    <w:p w14:paraId="0BC2C5F1" w14:textId="77777777" w:rsidR="0039070B" w:rsidRDefault="00ED6833">
      <w:pPr>
        <w:spacing w:after="120" w:line="276" w:lineRule="exact"/>
      </w:pPr>
      <w:r>
        <w:rPr>
          <w:b/>
          <w:bCs/>
        </w:rPr>
        <w:t xml:space="preserve">ER-22 </w:t>
      </w:r>
      <w:r>
        <w:t>(</w:t>
      </w:r>
      <w:r>
        <w:rPr>
          <w:rFonts w:ascii="Courier New" w:eastAsia="Courier New" w:hAnsi="Courier New" w:cs="Courier New"/>
          <w:sz w:val="19"/>
          <w:szCs w:val="19"/>
        </w:rPr>
        <w:t>Ch 21.4 prompt-engineering layer</w:t>
      </w:r>
      <w:r>
        <w:t>).  The model is conditioned per stage, not per document. Each stage of the state machine is a bounded call with: (a) a system-</w:t>
      </w:r>
      <w:proofErr w:type="spellStart"/>
      <w:r>
        <w:t>behaviour</w:t>
      </w:r>
      <w:proofErr w:type="spellEnd"/>
      <w:r>
        <w:t xml:space="preserve"> specification encoding only the model-taught principles relevant to that stage; (b) the retrieved Library entries needed for grounding; (c) the relevant slice of the user's </w:t>
      </w:r>
      <w:proofErr w:type="spellStart"/>
      <w:r>
        <w:t>BeliefState</w:t>
      </w:r>
      <w:proofErr w:type="spellEnd"/>
      <w:r>
        <w:t>; and (d) a required structured output schema. No stage receives the full Constitution verbatim.</w:t>
      </w:r>
    </w:p>
    <w:p w14:paraId="0BC2C5F2" w14:textId="77777777" w:rsidR="0039070B" w:rsidRDefault="00ED6833">
      <w:pPr>
        <w:spacing w:after="120" w:line="276" w:lineRule="exact"/>
      </w:pPr>
      <w:r>
        <w:rPr>
          <w:b/>
          <w:bCs/>
        </w:rPr>
        <w:t>ER-</w:t>
      </w:r>
      <w:proofErr w:type="gramStart"/>
      <w:r>
        <w:rPr>
          <w:b/>
          <w:bCs/>
        </w:rPr>
        <w:t xml:space="preserve">23  </w:t>
      </w:r>
      <w:r>
        <w:t>The</w:t>
      </w:r>
      <w:proofErr w:type="gramEnd"/>
      <w:r>
        <w:t xml:space="preserve"> operational derivative is generated from the Constitution and versioned against it. When the Constitution is amended, the derivative is regenerated and re-validated. This preserves the authority gradient: the Constitution remains the source of truth; the prompt is a compiled artifact, never an independent one.</w:t>
      </w:r>
    </w:p>
    <w:p w14:paraId="0BC2C5F3" w14:textId="77777777" w:rsidR="0039070B" w:rsidRDefault="00ED6833">
      <w:pPr>
        <w:spacing w:after="120" w:line="276" w:lineRule="exact"/>
      </w:pPr>
      <w:proofErr w:type="gramStart"/>
      <w:r>
        <w:t>Decomposing</w:t>
      </w:r>
      <w:proofErr w:type="gramEnd"/>
      <w:r>
        <w:t xml:space="preserve"> the model's job into stages with input contracts and output schemas is also what makes the deterministic checks possible: you can only verify grounding, confidence-language consistency and hypothesis-count if each stage emits structured, checkable output rather than one free-form response.</w:t>
      </w:r>
    </w:p>
    <w:p w14:paraId="0BC2C5F4" w14:textId="77777777" w:rsidR="0039070B" w:rsidRDefault="00ED6833">
      <w:pPr>
        <w:pStyle w:val="Heading1"/>
        <w:spacing w:before="360" w:after="140"/>
      </w:pPr>
      <w:bookmarkStart w:id="27" w:name="_Toc234486195"/>
      <w:r>
        <w:rPr>
          <w:b/>
          <w:bCs/>
          <w:color w:val="6F8E5A"/>
          <w:sz w:val="30"/>
          <w:szCs w:val="30"/>
        </w:rPr>
        <w:t>9</w:t>
      </w:r>
      <w:proofErr w:type="gramStart"/>
      <w:r>
        <w:rPr>
          <w:b/>
          <w:bCs/>
          <w:color w:val="6F8E5A"/>
          <w:sz w:val="30"/>
          <w:szCs w:val="30"/>
        </w:rPr>
        <w:t>.  Decisions</w:t>
      </w:r>
      <w:proofErr w:type="gramEnd"/>
      <w:r>
        <w:rPr>
          <w:b/>
          <w:bCs/>
          <w:color w:val="6F8E5A"/>
          <w:sz w:val="30"/>
          <w:szCs w:val="30"/>
        </w:rPr>
        <w:t xml:space="preserve"> requiring your sign-off</w:t>
      </w:r>
      <w:bookmarkEnd w:id="27"/>
    </w:p>
    <w:p w14:paraId="0BC2C5F5" w14:textId="77777777" w:rsidR="0039070B" w:rsidRDefault="00ED6833">
      <w:pPr>
        <w:spacing w:after="120" w:line="276" w:lineRule="exact"/>
      </w:pPr>
      <w:r>
        <w:t xml:space="preserve">These are the points where </w:t>
      </w:r>
      <w:proofErr w:type="gramStart"/>
      <w:r>
        <w:t>the architecture</w:t>
      </w:r>
      <w:proofErr w:type="gramEnd"/>
      <w:r>
        <w:t xml:space="preserve"> needs a human decision before </w:t>
      </w:r>
      <w:proofErr w:type="gramStart"/>
      <w:r>
        <w:t>build</w:t>
      </w:r>
      <w:proofErr w:type="gramEnd"/>
      <w:r>
        <w:t>. Two are blocking.</w:t>
      </w:r>
    </w:p>
    <w:tbl>
      <w:tblPr>
        <w:tblW w:w="9026" w:type="dxa"/>
        <w:tblLayout w:type="fixed"/>
        <w:tblCellMar>
          <w:top w:w="60" w:type="dxa"/>
          <w:left w:w="90" w:type="dxa"/>
          <w:bottom w:w="60" w:type="dxa"/>
          <w:right w:w="90" w:type="dxa"/>
        </w:tblCellMar>
        <w:tblLook w:val="0000" w:firstRow="0" w:lastRow="0" w:firstColumn="0" w:lastColumn="0" w:noHBand="0" w:noVBand="0"/>
      </w:tblPr>
      <w:tblGrid>
        <w:gridCol w:w="600"/>
        <w:gridCol w:w="4400"/>
        <w:gridCol w:w="4026"/>
      </w:tblGrid>
      <w:tr w:rsidR="0039070B" w14:paraId="0BC2C5F9" w14:textId="77777777">
        <w:trPr>
          <w:tblHeader/>
        </w:trPr>
        <w:tc>
          <w:tcPr>
            <w:tcW w:w="600" w:type="dxa"/>
            <w:tcBorders>
              <w:top w:val="single" w:sz="4" w:space="0" w:color="C9D6BC"/>
              <w:left w:val="single" w:sz="4" w:space="0" w:color="C9D6BC"/>
              <w:bottom w:val="single" w:sz="2" w:space="0" w:color="C9D6BC"/>
              <w:right w:val="single" w:sz="2" w:space="0" w:color="C9D6BC"/>
            </w:tcBorders>
            <w:shd w:val="clear" w:color="auto" w:fill="6F8E5A"/>
          </w:tcPr>
          <w:p w14:paraId="0BC2C5F6" w14:textId="77777777" w:rsidR="0039070B" w:rsidRDefault="00ED6833">
            <w:pPr>
              <w:spacing w:after="40" w:line="250" w:lineRule="exact"/>
            </w:pPr>
            <w:r>
              <w:rPr>
                <w:b/>
                <w:bCs/>
                <w:color w:val="FFFFFF"/>
                <w:sz w:val="19"/>
                <w:szCs w:val="19"/>
              </w:rPr>
              <w:t>#</w:t>
            </w:r>
          </w:p>
        </w:tc>
        <w:tc>
          <w:tcPr>
            <w:tcW w:w="4400" w:type="dxa"/>
            <w:tcBorders>
              <w:top w:val="single" w:sz="4" w:space="0" w:color="C9D6BC"/>
              <w:left w:val="single" w:sz="2" w:space="0" w:color="C9D6BC"/>
              <w:bottom w:val="single" w:sz="2" w:space="0" w:color="C9D6BC"/>
              <w:right w:val="single" w:sz="2" w:space="0" w:color="C9D6BC"/>
            </w:tcBorders>
            <w:shd w:val="clear" w:color="auto" w:fill="6F8E5A"/>
          </w:tcPr>
          <w:p w14:paraId="0BC2C5F7" w14:textId="77777777" w:rsidR="0039070B" w:rsidRDefault="00ED6833">
            <w:pPr>
              <w:spacing w:after="40" w:line="250" w:lineRule="exact"/>
            </w:pPr>
            <w:r>
              <w:rPr>
                <w:b/>
                <w:bCs/>
                <w:color w:val="FFFFFF"/>
                <w:sz w:val="19"/>
                <w:szCs w:val="19"/>
              </w:rPr>
              <w:t>Decision</w:t>
            </w:r>
          </w:p>
        </w:tc>
        <w:tc>
          <w:tcPr>
            <w:tcW w:w="4026" w:type="dxa"/>
            <w:tcBorders>
              <w:top w:val="single" w:sz="4" w:space="0" w:color="C9D6BC"/>
              <w:left w:val="single" w:sz="2" w:space="0" w:color="C9D6BC"/>
              <w:bottom w:val="single" w:sz="2" w:space="0" w:color="C9D6BC"/>
              <w:right w:val="single" w:sz="4" w:space="0" w:color="C9D6BC"/>
            </w:tcBorders>
            <w:shd w:val="clear" w:color="auto" w:fill="6F8E5A"/>
          </w:tcPr>
          <w:p w14:paraId="0BC2C5F8" w14:textId="77777777" w:rsidR="0039070B" w:rsidRDefault="00ED6833">
            <w:pPr>
              <w:spacing w:after="40" w:line="250" w:lineRule="exact"/>
            </w:pPr>
            <w:r>
              <w:rPr>
                <w:b/>
                <w:bCs/>
                <w:color w:val="FFFFFF"/>
                <w:sz w:val="19"/>
                <w:szCs w:val="19"/>
              </w:rPr>
              <w:t>Recommendation</w:t>
            </w:r>
          </w:p>
        </w:tc>
      </w:tr>
      <w:tr w:rsidR="0039070B" w14:paraId="0BC2C5FD" w14:textId="77777777">
        <w:tc>
          <w:tcPr>
            <w:tcW w:w="600" w:type="dxa"/>
            <w:tcBorders>
              <w:top w:val="single" w:sz="2" w:space="0" w:color="C9D6BC"/>
              <w:left w:val="single" w:sz="4" w:space="0" w:color="C9D6BC"/>
              <w:bottom w:val="single" w:sz="2" w:space="0" w:color="C9D6BC"/>
              <w:right w:val="single" w:sz="2" w:space="0" w:color="C9D6BC"/>
            </w:tcBorders>
          </w:tcPr>
          <w:p w14:paraId="0BC2C5FA" w14:textId="77777777" w:rsidR="0039070B" w:rsidRDefault="00ED6833">
            <w:pPr>
              <w:spacing w:after="40" w:line="250" w:lineRule="exact"/>
            </w:pPr>
            <w:r>
              <w:rPr>
                <w:sz w:val="18"/>
                <w:szCs w:val="18"/>
              </w:rPr>
              <w:t>1</w:t>
            </w:r>
          </w:p>
        </w:tc>
        <w:tc>
          <w:tcPr>
            <w:tcW w:w="4400" w:type="dxa"/>
            <w:tcBorders>
              <w:top w:val="single" w:sz="2" w:space="0" w:color="C9D6BC"/>
              <w:left w:val="single" w:sz="2" w:space="0" w:color="C9D6BC"/>
              <w:bottom w:val="single" w:sz="2" w:space="0" w:color="C9D6BC"/>
              <w:right w:val="single" w:sz="2" w:space="0" w:color="C9D6BC"/>
            </w:tcBorders>
          </w:tcPr>
          <w:p w14:paraId="0BC2C5FB" w14:textId="77777777" w:rsidR="0039070B" w:rsidRDefault="00ED6833">
            <w:pPr>
              <w:spacing w:after="40" w:line="250" w:lineRule="exact"/>
            </w:pPr>
            <w:r>
              <w:rPr>
                <w:sz w:val="18"/>
                <w:szCs w:val="18"/>
              </w:rPr>
              <w:t>Ratify the merged canonical state machine (Section 3) as the operative spec, superseding the Ch 8 sequence and Appendix B pipeline. BLOCKING.</w:t>
            </w:r>
          </w:p>
        </w:tc>
        <w:tc>
          <w:tcPr>
            <w:tcW w:w="4026" w:type="dxa"/>
            <w:tcBorders>
              <w:top w:val="single" w:sz="2" w:space="0" w:color="C9D6BC"/>
              <w:left w:val="single" w:sz="2" w:space="0" w:color="C9D6BC"/>
              <w:bottom w:val="single" w:sz="2" w:space="0" w:color="C9D6BC"/>
              <w:right w:val="single" w:sz="4" w:space="0" w:color="C9D6BC"/>
            </w:tcBorders>
          </w:tcPr>
          <w:p w14:paraId="0BC2C5FC" w14:textId="77777777" w:rsidR="0039070B" w:rsidRDefault="00ED6833">
            <w:pPr>
              <w:spacing w:after="40" w:line="250" w:lineRule="exact"/>
            </w:pPr>
            <w:r>
              <w:rPr>
                <w:sz w:val="18"/>
                <w:szCs w:val="18"/>
              </w:rPr>
              <w:t>Ratify. It is a strict superset of both and removes the two-pipeline conflict.</w:t>
            </w:r>
          </w:p>
        </w:tc>
      </w:tr>
      <w:tr w:rsidR="0039070B" w14:paraId="0BC2C601" w14:textId="77777777">
        <w:tc>
          <w:tcPr>
            <w:tcW w:w="600" w:type="dxa"/>
            <w:tcBorders>
              <w:top w:val="single" w:sz="2" w:space="0" w:color="C9D6BC"/>
              <w:left w:val="single" w:sz="4" w:space="0" w:color="C9D6BC"/>
              <w:bottom w:val="single" w:sz="2" w:space="0" w:color="C9D6BC"/>
              <w:right w:val="single" w:sz="2" w:space="0" w:color="C9D6BC"/>
            </w:tcBorders>
            <w:shd w:val="clear" w:color="auto" w:fill="EEF2E9"/>
          </w:tcPr>
          <w:p w14:paraId="0BC2C5FE" w14:textId="77777777" w:rsidR="0039070B" w:rsidRDefault="00ED6833">
            <w:pPr>
              <w:spacing w:after="40" w:line="250" w:lineRule="exact"/>
            </w:pPr>
            <w:r>
              <w:rPr>
                <w:sz w:val="18"/>
                <w:szCs w:val="18"/>
              </w:rPr>
              <w:t>2</w:t>
            </w:r>
          </w:p>
        </w:tc>
        <w:tc>
          <w:tcPr>
            <w:tcW w:w="4400" w:type="dxa"/>
            <w:tcBorders>
              <w:top w:val="single" w:sz="2" w:space="0" w:color="C9D6BC"/>
              <w:left w:val="single" w:sz="2" w:space="0" w:color="C9D6BC"/>
              <w:bottom w:val="single" w:sz="2" w:space="0" w:color="C9D6BC"/>
              <w:right w:val="single" w:sz="2" w:space="0" w:color="C9D6BC"/>
            </w:tcBorders>
            <w:shd w:val="clear" w:color="auto" w:fill="EEF2E9"/>
          </w:tcPr>
          <w:p w14:paraId="0BC2C5FF" w14:textId="77777777" w:rsidR="0039070B" w:rsidRDefault="00ED6833">
            <w:pPr>
              <w:spacing w:after="40" w:line="250" w:lineRule="exact"/>
            </w:pPr>
            <w:r>
              <w:rPr>
                <w:sz w:val="18"/>
                <w:szCs w:val="18"/>
              </w:rPr>
              <w:t>Adopt the DHM data model and update rule (Section 6). BLOCKING.</w:t>
            </w:r>
          </w:p>
        </w:tc>
        <w:tc>
          <w:tcPr>
            <w:tcW w:w="4026" w:type="dxa"/>
            <w:tcBorders>
              <w:top w:val="single" w:sz="2" w:space="0" w:color="C9D6BC"/>
              <w:left w:val="single" w:sz="2" w:space="0" w:color="C9D6BC"/>
              <w:bottom w:val="single" w:sz="2" w:space="0" w:color="C9D6BC"/>
              <w:right w:val="single" w:sz="4" w:space="0" w:color="C9D6BC"/>
            </w:tcBorders>
            <w:shd w:val="clear" w:color="auto" w:fill="EEF2E9"/>
          </w:tcPr>
          <w:p w14:paraId="0BC2C600" w14:textId="77777777" w:rsidR="0039070B" w:rsidRDefault="00ED6833">
            <w:pPr>
              <w:spacing w:after="40" w:line="250" w:lineRule="exact"/>
            </w:pPr>
            <w:r>
              <w:rPr>
                <w:sz w:val="18"/>
                <w:szCs w:val="18"/>
              </w:rPr>
              <w:t>Adopt as the baseline; data-science to confirm θ and confidence composition on real data.</w:t>
            </w:r>
          </w:p>
        </w:tc>
      </w:tr>
      <w:tr w:rsidR="0039070B" w14:paraId="0BC2C605" w14:textId="77777777">
        <w:tc>
          <w:tcPr>
            <w:tcW w:w="600" w:type="dxa"/>
            <w:tcBorders>
              <w:top w:val="single" w:sz="2" w:space="0" w:color="C9D6BC"/>
              <w:left w:val="single" w:sz="4" w:space="0" w:color="C9D6BC"/>
              <w:bottom w:val="single" w:sz="2" w:space="0" w:color="C9D6BC"/>
              <w:right w:val="single" w:sz="2" w:space="0" w:color="C9D6BC"/>
            </w:tcBorders>
          </w:tcPr>
          <w:p w14:paraId="0BC2C602" w14:textId="77777777" w:rsidR="0039070B" w:rsidRDefault="00ED6833">
            <w:pPr>
              <w:spacing w:after="40" w:line="250" w:lineRule="exact"/>
            </w:pPr>
            <w:r>
              <w:rPr>
                <w:sz w:val="18"/>
                <w:szCs w:val="18"/>
              </w:rPr>
              <w:t>3</w:t>
            </w:r>
          </w:p>
        </w:tc>
        <w:tc>
          <w:tcPr>
            <w:tcW w:w="4400" w:type="dxa"/>
            <w:tcBorders>
              <w:top w:val="single" w:sz="2" w:space="0" w:color="C9D6BC"/>
              <w:left w:val="single" w:sz="2" w:space="0" w:color="C9D6BC"/>
              <w:bottom w:val="single" w:sz="2" w:space="0" w:color="C9D6BC"/>
              <w:right w:val="single" w:sz="2" w:space="0" w:color="C9D6BC"/>
            </w:tcBorders>
          </w:tcPr>
          <w:p w14:paraId="0BC2C603" w14:textId="77777777" w:rsidR="0039070B" w:rsidRDefault="00ED6833">
            <w:pPr>
              <w:spacing w:after="40" w:line="250" w:lineRule="exact"/>
            </w:pPr>
            <w:r>
              <w:rPr>
                <w:sz w:val="18"/>
                <w:szCs w:val="18"/>
              </w:rPr>
              <w:t>Safety boundary: deterministic floor the model may only escalate above, vs. allowing model-justified de-escalation (7.1).</w:t>
            </w:r>
          </w:p>
        </w:tc>
        <w:tc>
          <w:tcPr>
            <w:tcW w:w="4026" w:type="dxa"/>
            <w:tcBorders>
              <w:top w:val="single" w:sz="2" w:space="0" w:color="C9D6BC"/>
              <w:left w:val="single" w:sz="2" w:space="0" w:color="C9D6BC"/>
              <w:bottom w:val="single" w:sz="2" w:space="0" w:color="C9D6BC"/>
              <w:right w:val="single" w:sz="4" w:space="0" w:color="C9D6BC"/>
            </w:tcBorders>
          </w:tcPr>
          <w:p w14:paraId="0BC2C604" w14:textId="77777777" w:rsidR="0039070B" w:rsidRDefault="00ED6833">
            <w:pPr>
              <w:spacing w:after="40" w:line="250" w:lineRule="exact"/>
            </w:pPr>
            <w:r>
              <w:rPr>
                <w:sz w:val="18"/>
                <w:szCs w:val="18"/>
              </w:rPr>
              <w:t>Floor model. Do not allow de-escalation on a pre-clinical consumer platform.</w:t>
            </w:r>
          </w:p>
        </w:tc>
      </w:tr>
      <w:tr w:rsidR="0039070B" w14:paraId="0BC2C609" w14:textId="77777777">
        <w:tc>
          <w:tcPr>
            <w:tcW w:w="600" w:type="dxa"/>
            <w:tcBorders>
              <w:top w:val="single" w:sz="2" w:space="0" w:color="C9D6BC"/>
              <w:left w:val="single" w:sz="4" w:space="0" w:color="C9D6BC"/>
              <w:bottom w:val="single" w:sz="2" w:space="0" w:color="C9D6BC"/>
              <w:right w:val="single" w:sz="2" w:space="0" w:color="C9D6BC"/>
            </w:tcBorders>
            <w:shd w:val="clear" w:color="auto" w:fill="EEF2E9"/>
          </w:tcPr>
          <w:p w14:paraId="0BC2C606" w14:textId="77777777" w:rsidR="0039070B" w:rsidRDefault="00ED6833">
            <w:pPr>
              <w:spacing w:after="40" w:line="250" w:lineRule="exact"/>
            </w:pPr>
            <w:r>
              <w:rPr>
                <w:sz w:val="18"/>
                <w:szCs w:val="18"/>
              </w:rPr>
              <w:t>4</w:t>
            </w:r>
          </w:p>
        </w:tc>
        <w:tc>
          <w:tcPr>
            <w:tcW w:w="4400" w:type="dxa"/>
            <w:tcBorders>
              <w:top w:val="single" w:sz="2" w:space="0" w:color="C9D6BC"/>
              <w:left w:val="single" w:sz="2" w:space="0" w:color="C9D6BC"/>
              <w:bottom w:val="single" w:sz="2" w:space="0" w:color="C9D6BC"/>
              <w:right w:val="single" w:sz="2" w:space="0" w:color="C9D6BC"/>
            </w:tcBorders>
            <w:shd w:val="clear" w:color="auto" w:fill="EEF2E9"/>
          </w:tcPr>
          <w:p w14:paraId="0BC2C607" w14:textId="77777777" w:rsidR="0039070B" w:rsidRDefault="00ED6833">
            <w:pPr>
              <w:spacing w:after="40" w:line="250" w:lineRule="exact"/>
            </w:pPr>
            <w:r>
              <w:rPr>
                <w:sz w:val="18"/>
                <w:szCs w:val="18"/>
              </w:rPr>
              <w:t>Exact confidence-calculus form and independence test (7.3).</w:t>
            </w:r>
          </w:p>
        </w:tc>
        <w:tc>
          <w:tcPr>
            <w:tcW w:w="4026" w:type="dxa"/>
            <w:tcBorders>
              <w:top w:val="single" w:sz="2" w:space="0" w:color="C9D6BC"/>
              <w:left w:val="single" w:sz="2" w:space="0" w:color="C9D6BC"/>
              <w:bottom w:val="single" w:sz="2" w:space="0" w:color="C9D6BC"/>
              <w:right w:val="single" w:sz="4" w:space="0" w:color="C9D6BC"/>
            </w:tcBorders>
            <w:shd w:val="clear" w:color="auto" w:fill="EEF2E9"/>
          </w:tcPr>
          <w:p w14:paraId="0BC2C608" w14:textId="77777777" w:rsidR="0039070B" w:rsidRDefault="00ED6833">
            <w:pPr>
              <w:spacing w:after="40" w:line="250" w:lineRule="exact"/>
            </w:pPr>
            <w:r>
              <w:rPr>
                <w:sz w:val="18"/>
                <w:szCs w:val="18"/>
              </w:rPr>
              <w:t>Approve the shape; defer coefficients to data-science with the calibration loop live from day one.</w:t>
            </w:r>
          </w:p>
        </w:tc>
      </w:tr>
      <w:tr w:rsidR="0039070B" w14:paraId="0BC2C60D" w14:textId="77777777">
        <w:tc>
          <w:tcPr>
            <w:tcW w:w="600" w:type="dxa"/>
            <w:tcBorders>
              <w:top w:val="single" w:sz="2" w:space="0" w:color="C9D6BC"/>
              <w:left w:val="single" w:sz="4" w:space="0" w:color="C9D6BC"/>
              <w:bottom w:val="single" w:sz="2" w:space="0" w:color="C9D6BC"/>
              <w:right w:val="single" w:sz="2" w:space="0" w:color="C9D6BC"/>
            </w:tcBorders>
          </w:tcPr>
          <w:p w14:paraId="0BC2C60A" w14:textId="77777777" w:rsidR="0039070B" w:rsidRDefault="00ED6833">
            <w:pPr>
              <w:spacing w:after="40" w:line="250" w:lineRule="exact"/>
            </w:pPr>
            <w:r>
              <w:rPr>
                <w:sz w:val="18"/>
                <w:szCs w:val="18"/>
              </w:rPr>
              <w:t>5</w:t>
            </w:r>
          </w:p>
        </w:tc>
        <w:tc>
          <w:tcPr>
            <w:tcW w:w="4400" w:type="dxa"/>
            <w:tcBorders>
              <w:top w:val="single" w:sz="2" w:space="0" w:color="C9D6BC"/>
              <w:left w:val="single" w:sz="2" w:space="0" w:color="C9D6BC"/>
              <w:bottom w:val="single" w:sz="2" w:space="0" w:color="C9D6BC"/>
              <w:right w:val="single" w:sz="2" w:space="0" w:color="C9D6BC"/>
            </w:tcBorders>
          </w:tcPr>
          <w:p w14:paraId="0BC2C60B" w14:textId="77777777" w:rsidR="0039070B" w:rsidRDefault="00ED6833">
            <w:pPr>
              <w:spacing w:after="40" w:line="250" w:lineRule="exact"/>
            </w:pPr>
            <w:r>
              <w:rPr>
                <w:sz w:val="18"/>
                <w:szCs w:val="18"/>
              </w:rPr>
              <w:t>Significance-gate thresholds and per-metric variation bands (4.1, 6.5).</w:t>
            </w:r>
          </w:p>
        </w:tc>
        <w:tc>
          <w:tcPr>
            <w:tcW w:w="4026" w:type="dxa"/>
            <w:tcBorders>
              <w:top w:val="single" w:sz="2" w:space="0" w:color="C9D6BC"/>
              <w:left w:val="single" w:sz="2" w:space="0" w:color="C9D6BC"/>
              <w:bottom w:val="single" w:sz="2" w:space="0" w:color="C9D6BC"/>
              <w:right w:val="single" w:sz="4" w:space="0" w:color="C9D6BC"/>
            </w:tcBorders>
          </w:tcPr>
          <w:p w14:paraId="0BC2C60C" w14:textId="77777777" w:rsidR="0039070B" w:rsidRDefault="00ED6833">
            <w:pPr>
              <w:spacing w:after="40" w:line="250" w:lineRule="exact"/>
            </w:pPr>
            <w:r>
              <w:rPr>
                <w:sz w:val="18"/>
                <w:szCs w:val="18"/>
              </w:rPr>
              <w:t>Set conservative initial values with medical input; tune against real telemetry.</w:t>
            </w:r>
          </w:p>
        </w:tc>
      </w:tr>
      <w:tr w:rsidR="0039070B" w14:paraId="0BC2C611" w14:textId="77777777">
        <w:tc>
          <w:tcPr>
            <w:tcW w:w="600" w:type="dxa"/>
            <w:tcBorders>
              <w:top w:val="single" w:sz="2" w:space="0" w:color="C9D6BC"/>
              <w:left w:val="single" w:sz="4" w:space="0" w:color="C9D6BC"/>
              <w:bottom w:val="single" w:sz="2" w:space="0" w:color="C9D6BC"/>
              <w:right w:val="single" w:sz="2" w:space="0" w:color="C9D6BC"/>
            </w:tcBorders>
            <w:shd w:val="clear" w:color="auto" w:fill="EEF2E9"/>
          </w:tcPr>
          <w:p w14:paraId="0BC2C60E" w14:textId="77777777" w:rsidR="0039070B" w:rsidRDefault="00ED6833">
            <w:pPr>
              <w:spacing w:after="40" w:line="250" w:lineRule="exact"/>
            </w:pPr>
            <w:r>
              <w:rPr>
                <w:sz w:val="18"/>
                <w:szCs w:val="18"/>
              </w:rPr>
              <w:t>6</w:t>
            </w:r>
          </w:p>
        </w:tc>
        <w:tc>
          <w:tcPr>
            <w:tcW w:w="4400" w:type="dxa"/>
            <w:tcBorders>
              <w:top w:val="single" w:sz="2" w:space="0" w:color="C9D6BC"/>
              <w:left w:val="single" w:sz="2" w:space="0" w:color="C9D6BC"/>
              <w:bottom w:val="single" w:sz="2" w:space="0" w:color="C9D6BC"/>
              <w:right w:val="single" w:sz="2" w:space="0" w:color="C9D6BC"/>
            </w:tcBorders>
            <w:shd w:val="clear" w:color="auto" w:fill="EEF2E9"/>
          </w:tcPr>
          <w:p w14:paraId="0BC2C60F" w14:textId="77777777" w:rsidR="0039070B" w:rsidRDefault="00ED6833">
            <w:pPr>
              <w:spacing w:after="40" w:line="250" w:lineRule="exact"/>
            </w:pPr>
            <w:r>
              <w:rPr>
                <w:sz w:val="18"/>
                <w:szCs w:val="18"/>
              </w:rPr>
              <w:t>Baseline minimum-N and estimation method per metric class (7.4).</w:t>
            </w:r>
          </w:p>
        </w:tc>
        <w:tc>
          <w:tcPr>
            <w:tcW w:w="4026" w:type="dxa"/>
            <w:tcBorders>
              <w:top w:val="single" w:sz="2" w:space="0" w:color="C9D6BC"/>
              <w:left w:val="single" w:sz="2" w:space="0" w:color="C9D6BC"/>
              <w:bottom w:val="single" w:sz="2" w:space="0" w:color="C9D6BC"/>
              <w:right w:val="single" w:sz="4" w:space="0" w:color="C9D6BC"/>
            </w:tcBorders>
            <w:shd w:val="clear" w:color="auto" w:fill="EEF2E9"/>
          </w:tcPr>
          <w:p w14:paraId="0BC2C610" w14:textId="77777777" w:rsidR="0039070B" w:rsidRDefault="00ED6833">
            <w:pPr>
              <w:spacing w:after="40" w:line="250" w:lineRule="exact"/>
            </w:pPr>
            <w:r>
              <w:rPr>
                <w:sz w:val="18"/>
                <w:szCs w:val="18"/>
              </w:rPr>
              <w:t>Clinical sign-off per metric class before launch.</w:t>
            </w:r>
          </w:p>
        </w:tc>
      </w:tr>
      <w:tr w:rsidR="0039070B" w14:paraId="0BC2C615" w14:textId="77777777">
        <w:tc>
          <w:tcPr>
            <w:tcW w:w="600" w:type="dxa"/>
            <w:tcBorders>
              <w:top w:val="single" w:sz="2" w:space="0" w:color="C9D6BC"/>
              <w:left w:val="single" w:sz="4" w:space="0" w:color="C9D6BC"/>
              <w:bottom w:val="single" w:sz="4" w:space="0" w:color="C9D6BC"/>
              <w:right w:val="single" w:sz="2" w:space="0" w:color="C9D6BC"/>
            </w:tcBorders>
          </w:tcPr>
          <w:p w14:paraId="0BC2C612" w14:textId="77777777" w:rsidR="0039070B" w:rsidRDefault="00ED6833">
            <w:pPr>
              <w:spacing w:after="40" w:line="250" w:lineRule="exact"/>
            </w:pPr>
            <w:r>
              <w:rPr>
                <w:sz w:val="18"/>
                <w:szCs w:val="18"/>
              </w:rPr>
              <w:t>7</w:t>
            </w:r>
          </w:p>
        </w:tc>
        <w:tc>
          <w:tcPr>
            <w:tcW w:w="4400" w:type="dxa"/>
            <w:tcBorders>
              <w:top w:val="single" w:sz="2" w:space="0" w:color="C9D6BC"/>
              <w:left w:val="single" w:sz="2" w:space="0" w:color="C9D6BC"/>
              <w:bottom w:val="single" w:sz="4" w:space="0" w:color="C9D6BC"/>
              <w:right w:val="single" w:sz="2" w:space="0" w:color="C9D6BC"/>
            </w:tcBorders>
          </w:tcPr>
          <w:p w14:paraId="0BC2C613" w14:textId="77777777" w:rsidR="0039070B" w:rsidRDefault="00ED6833">
            <w:pPr>
              <w:spacing w:after="40" w:line="250" w:lineRule="exact"/>
            </w:pPr>
            <w:r>
              <w:rPr>
                <w:sz w:val="18"/>
                <w:szCs w:val="18"/>
              </w:rPr>
              <w:t>Whether Review runs synchronously on all outputs or pre-clears internal-only paths (7.5).</w:t>
            </w:r>
          </w:p>
        </w:tc>
        <w:tc>
          <w:tcPr>
            <w:tcW w:w="4026" w:type="dxa"/>
            <w:tcBorders>
              <w:top w:val="single" w:sz="2" w:space="0" w:color="C9D6BC"/>
              <w:left w:val="single" w:sz="2" w:space="0" w:color="C9D6BC"/>
              <w:bottom w:val="single" w:sz="4" w:space="0" w:color="C9D6BC"/>
              <w:right w:val="single" w:sz="4" w:space="0" w:color="C9D6BC"/>
            </w:tcBorders>
          </w:tcPr>
          <w:p w14:paraId="0BC2C614" w14:textId="77777777" w:rsidR="0039070B" w:rsidRDefault="00ED6833">
            <w:pPr>
              <w:spacing w:after="40" w:line="250" w:lineRule="exact"/>
            </w:pPr>
            <w:r>
              <w:rPr>
                <w:sz w:val="18"/>
                <w:szCs w:val="18"/>
              </w:rPr>
              <w:t>Synchronous on all external outputs; pre-clear internal-only.</w:t>
            </w:r>
          </w:p>
        </w:tc>
      </w:tr>
    </w:tbl>
    <w:p w14:paraId="0BC2C616" w14:textId="77777777" w:rsidR="0039070B" w:rsidRDefault="0039070B">
      <w:pPr>
        <w:pBdr>
          <w:bottom w:val="single" w:sz="6" w:space="0" w:color="C9D6BC"/>
        </w:pBdr>
        <w:spacing w:before="60" w:after="160"/>
      </w:pPr>
    </w:p>
    <w:p w14:paraId="0BC2C617" w14:textId="77777777" w:rsidR="0039070B" w:rsidRDefault="00ED6833">
      <w:pPr>
        <w:spacing w:after="120" w:line="276" w:lineRule="exact"/>
      </w:pPr>
      <w:r>
        <w:rPr>
          <w:b/>
          <w:bCs/>
        </w:rPr>
        <w:t xml:space="preserve">Bottom line.  </w:t>
      </w:r>
      <w:r>
        <w:t xml:space="preserve">Decisions 1 and 2 unblock the </w:t>
      </w:r>
      <w:proofErr w:type="gramStart"/>
      <w:r>
        <w:t>build</w:t>
      </w:r>
      <w:proofErr w:type="gramEnd"/>
      <w:r>
        <w:t xml:space="preserve">. The remaining five are tuning and governance choices that can proceed in parallel once the two blockers are settled. Every rule in this document strengthens the constitutional design rather than diluting it: each one closes a place where the Constitution could be </w:t>
      </w:r>
      <w:proofErr w:type="spellStart"/>
      <w:r>
        <w:t>honoured</w:t>
      </w:r>
      <w:proofErr w:type="spellEnd"/>
      <w:r>
        <w:t xml:space="preserve"> in spirit while being violated in practice.</w:t>
      </w:r>
    </w:p>
    <w:p w14:paraId="0BC2C618" w14:textId="77777777" w:rsidR="0039070B" w:rsidRDefault="00ED6833">
      <w:pPr>
        <w:spacing w:before="260"/>
      </w:pPr>
      <w:r>
        <w:rPr>
          <w:i/>
          <w:iCs/>
          <w:color w:val="6B6B6B"/>
          <w:sz w:val="19"/>
          <w:szCs w:val="19"/>
        </w:rPr>
        <w:t>End of working draft v0.1.</w:t>
      </w:r>
    </w:p>
    <w:sectPr w:rsidR="0039070B">
      <w:footerReference w:type="even" r:id="rId8"/>
      <w:footerReference w:type="default" r:id="rId9"/>
      <w:footerReference w:type="first" r:id="rId10"/>
      <w:pgSz w:w="11906" w:h="16838"/>
      <w:pgMar w:top="1440" w:right="1440" w:bottom="1440" w:left="1440" w:header="0" w:footer="708" w:gutter="0"/>
      <w:cols w:space="720"/>
      <w:formProt w:val="0"/>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1AE7" w14:textId="77777777" w:rsidR="00FE0ED5" w:rsidRDefault="00FE0ED5">
      <w:r>
        <w:separator/>
      </w:r>
    </w:p>
  </w:endnote>
  <w:endnote w:type="continuationSeparator" w:id="0">
    <w:p w14:paraId="1D9C1222" w14:textId="77777777" w:rsidR="00FE0ED5" w:rsidRDefault="00FE0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C619" w14:textId="77777777" w:rsidR="0039070B" w:rsidRDefault="00390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C61A" w14:textId="77777777" w:rsidR="0039070B" w:rsidRDefault="00ED6833">
    <w:pPr>
      <w:jc w:val="center"/>
    </w:pPr>
    <w:proofErr w:type="spellStart"/>
    <w:r>
      <w:rPr>
        <w:color w:val="6B6B6B"/>
        <w:sz w:val="15"/>
        <w:szCs w:val="15"/>
      </w:rPr>
      <w:t>BioSense</w:t>
    </w:r>
    <w:proofErr w:type="spellEnd"/>
    <w:r>
      <w:rPr>
        <w:color w:val="6B6B6B"/>
        <w:sz w:val="15"/>
        <w:szCs w:val="15"/>
      </w:rPr>
      <w:t xml:space="preserve"> Reasoning Architecture </w:t>
    </w:r>
    <w:proofErr w:type="gramStart"/>
    <w:r>
      <w:rPr>
        <w:color w:val="6B6B6B"/>
        <w:sz w:val="15"/>
        <w:szCs w:val="15"/>
      </w:rPr>
      <w:t>v0.1  ·</w:t>
    </w:r>
    <w:proofErr w:type="gramEnd"/>
    <w:r>
      <w:rPr>
        <w:color w:val="6B6B6B"/>
        <w:sz w:val="15"/>
        <w:szCs w:val="15"/>
      </w:rPr>
      <w:t xml:space="preserve">  </w:t>
    </w:r>
    <w:proofErr w:type="gramStart"/>
    <w:r>
      <w:rPr>
        <w:color w:val="6B6B6B"/>
        <w:sz w:val="15"/>
        <w:szCs w:val="15"/>
      </w:rPr>
      <w:t>Confidential  ·</w:t>
    </w:r>
    <w:proofErr w:type="gramEnd"/>
    <w:r>
      <w:rPr>
        <w:color w:val="6B6B6B"/>
        <w:sz w:val="15"/>
        <w:szCs w:val="15"/>
      </w:rPr>
      <w:t xml:space="preserve">  Page </w:t>
    </w:r>
    <w:r>
      <w:fldChar w:fldCharType="begin"/>
    </w:r>
    <w:r>
      <w:instrText xml:space="preserve"> PAGE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2C61B" w14:textId="77777777" w:rsidR="0039070B" w:rsidRDefault="00ED6833">
    <w:pPr>
      <w:jc w:val="center"/>
    </w:pPr>
    <w:proofErr w:type="spellStart"/>
    <w:r>
      <w:rPr>
        <w:color w:val="6B6B6B"/>
        <w:sz w:val="15"/>
        <w:szCs w:val="15"/>
      </w:rPr>
      <w:t>BioSense</w:t>
    </w:r>
    <w:proofErr w:type="spellEnd"/>
    <w:r>
      <w:rPr>
        <w:color w:val="6B6B6B"/>
        <w:sz w:val="15"/>
        <w:szCs w:val="15"/>
      </w:rPr>
      <w:t xml:space="preserve"> Reasoning Architecture </w:t>
    </w:r>
    <w:proofErr w:type="gramStart"/>
    <w:r>
      <w:rPr>
        <w:color w:val="6B6B6B"/>
        <w:sz w:val="15"/>
        <w:szCs w:val="15"/>
      </w:rPr>
      <w:t>v0.1  ·</w:t>
    </w:r>
    <w:proofErr w:type="gramEnd"/>
    <w:r>
      <w:rPr>
        <w:color w:val="6B6B6B"/>
        <w:sz w:val="15"/>
        <w:szCs w:val="15"/>
      </w:rPr>
      <w:t xml:space="preserve">  </w:t>
    </w:r>
    <w:proofErr w:type="gramStart"/>
    <w:r>
      <w:rPr>
        <w:color w:val="6B6B6B"/>
        <w:sz w:val="15"/>
        <w:szCs w:val="15"/>
      </w:rPr>
      <w:t>Confidential  ·</w:t>
    </w:r>
    <w:proofErr w:type="gramEnd"/>
    <w:r>
      <w:rPr>
        <w:color w:val="6B6B6B"/>
        <w:sz w:val="15"/>
        <w:szCs w:val="15"/>
      </w:rPr>
      <w:t xml:space="preserve">  Page </w:t>
    </w:r>
    <w:r>
      <w:fldChar w:fldCharType="begin"/>
    </w:r>
    <w:r>
      <w:instrText xml:space="preserve"> PAGE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BE46B" w14:textId="77777777" w:rsidR="00FE0ED5" w:rsidRDefault="00FE0ED5">
      <w:r>
        <w:separator/>
      </w:r>
    </w:p>
  </w:footnote>
  <w:footnote w:type="continuationSeparator" w:id="0">
    <w:p w14:paraId="67B5A2A6" w14:textId="77777777" w:rsidR="00FE0ED5" w:rsidRDefault="00FE0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57373"/>
    <w:multiLevelType w:val="multilevel"/>
    <w:tmpl w:val="89E496B2"/>
    <w:lvl w:ilvl="0">
      <w:start w:val="1"/>
      <w:numFmt w:val="decimal"/>
      <w:lvlText w:val="%1."/>
      <w:lvlJc w:val="left"/>
      <w:pPr>
        <w:tabs>
          <w:tab w:val="num" w:pos="0"/>
        </w:tabs>
        <w:ind w:left="4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5B18D3"/>
    <w:multiLevelType w:val="multilevel"/>
    <w:tmpl w:val="3B801C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9FC1A8A"/>
    <w:multiLevelType w:val="multilevel"/>
    <w:tmpl w:val="CF600E10"/>
    <w:lvl w:ilvl="0">
      <w:start w:val="1"/>
      <w:numFmt w:val="bullet"/>
      <w:lvlText w:val=""/>
      <w:lvlJc w:val="left"/>
      <w:pPr>
        <w:tabs>
          <w:tab w:val="num" w:pos="0"/>
        </w:tabs>
        <w:ind w:left="460" w:hanging="260"/>
      </w:pPr>
      <w:rPr>
        <w:rFonts w:ascii="Symbol" w:hAnsi="Symbol" w:cs="Symbol" w:hint="default"/>
      </w:rPr>
    </w:lvl>
    <w:lvl w:ilvl="1">
      <w:start w:val="1"/>
      <w:numFmt w:val="bullet"/>
      <w:lvlText w:val=""/>
      <w:lvlJc w:val="left"/>
      <w:pPr>
        <w:tabs>
          <w:tab w:val="num" w:pos="0"/>
        </w:tabs>
        <w:ind w:left="9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95372878">
    <w:abstractNumId w:val="2"/>
  </w:num>
  <w:num w:numId="2" w16cid:durableId="898587827">
    <w:abstractNumId w:val="0"/>
  </w:num>
  <w:num w:numId="3" w16cid:durableId="1948730876">
    <w:abstractNumId w:val="1"/>
  </w:num>
  <w:num w:numId="4" w16cid:durableId="2078938888">
    <w:abstractNumId w:val="2"/>
    <w:lvlOverride w:ilvl="0">
      <w:startOverride w:val="1"/>
    </w:lvlOverride>
  </w:num>
  <w:num w:numId="5" w16cid:durableId="63339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9070B"/>
    <w:rsid w:val="0039070B"/>
    <w:rsid w:val="00410301"/>
    <w:rsid w:val="00435E5E"/>
    <w:rsid w:val="006463D5"/>
    <w:rsid w:val="007139FF"/>
    <w:rsid w:val="009E7D79"/>
    <w:rsid w:val="00DA13DB"/>
    <w:rsid w:val="00ED6833"/>
    <w:rsid w:val="00FE0E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2C49D"/>
  <w15:docId w15:val="{2286ECC0-204A-46E1-928A-AEB40DD3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1C"/>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color w:val="2E74B5"/>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4028</Words>
  <Characters>30579</Characters>
  <Application>Microsoft Office Word</Application>
  <DocSecurity>0</DocSecurity>
  <Lines>1054</Lines>
  <Paragraphs>844</Paragraphs>
  <ScaleCrop>false</ScaleCrop>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BioSense Reasoning Architecture v0.1</dc:title>
  <dc:subject/>
  <dc:creator>BioSense / Architecture Review</dc:creator>
  <dc:description>Reasoning Architecture layer subordinate to the BioSense Intelligence Constitution</dc:description>
  <cp:lastModifiedBy>Neil MacLaren</cp:lastModifiedBy>
  <cp:revision>5</cp:revision>
  <dcterms:created xsi:type="dcterms:W3CDTF">2026-07-06T03:11:00Z</dcterms:created>
  <dcterms:modified xsi:type="dcterms:W3CDTF">2026-07-09T06:36:00Z</dcterms:modified>
  <dc:language>en-US</dc:language>
</cp:coreProperties>
</file>