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keepLines/>
      </w:pPr>
      <w:r>
        <w:rPr>
          <w:rFonts w:ascii="Aptos" w:hAnsi="Aptos"/>
          <w:b/>
          <w:i w:val="0"/>
          <w:color w:val="6F8E5A"/>
          <w:sz w:val="18"/>
        </w:rPr>
        <w:t>FINAL CLOSURE REQUEST</w:t>
      </w:r>
    </w:p>
    <w:p>
      <w:pPr>
        <w:spacing w:before="0" w:after="40" w:line="259" w:lineRule="auto"/>
        <w:keepLines/>
      </w:pPr>
      <w:r>
        <w:rPr>
          <w:rFonts w:ascii="Aptos" w:hAnsi="Aptos"/>
          <w:b/>
          <w:i w:val="0"/>
          <w:color w:val="556F45"/>
          <w:sz w:val="48"/>
        </w:rPr>
        <w:t>CFD D03 Privacy Notice</w:t>
      </w:r>
    </w:p>
    <w:p>
      <w:pPr>
        <w:spacing w:before="0" w:after="200" w:line="259" w:lineRule="auto"/>
        <w:keepLines/>
      </w:pPr>
      <w:r>
        <w:rPr>
          <w:rFonts w:ascii="Aptos" w:hAnsi="Aptos"/>
          <w:b w:val="0"/>
          <w:i w:val="0"/>
          <w:color w:val="5E635C"/>
          <w:sz w:val="24"/>
        </w:rPr>
        <w:t>Remaining production facts and publication evidence</w:t>
      </w:r>
    </w:p>
    <w:tbl>
      <w:tblPr>
        <w:tblW w:type="dxa" w:w="9360"/>
        <w:jc w:val="left"/>
        <w:tblLayout w:type="fixed"/>
        <w:tblLook w:firstColumn="1" w:firstRow="1" w:lastColumn="0" w:lastRow="0" w:noHBand="0" w:noVBand="1" w:val="04A0"/>
        <w:tblInd w:w="120" w:type="dxa"/>
      </w:tblPr>
      <w:tblGrid>
        <w:gridCol w:w="2100"/>
        <w:gridCol w:w="7260"/>
      </w:tblGrid>
      <w:tr>
        <w:trPr>
          <w:cantSplit/>
        </w:trPr>
        <w:tc>
          <w:tcPr>
            <w:tcW w:type="dxa" w:w="2100"/>
            <w:tcMar>
              <w:top w:w="90" w:type="dxa"/>
              <w:start w:w="120" w:type="dxa"/>
              <w:bottom w:w="90" w:type="dxa"/>
              <w:end w:w="120" w:type="dxa"/>
            </w:tcMar>
            <w:vAlign w:val="center"/>
            <w:shd w:fill="E2EAD6"/>
          </w:tcPr>
          <w:p>
            <w:r>
              <w:rPr>
                <w:rFonts w:ascii="Aptos" w:hAnsi="Aptos"/>
                <w:b/>
                <w:i w:val="0"/>
                <w:color w:val="556F45"/>
                <w:sz w:val="18"/>
              </w:rPr>
              <w:t>Prepared for</w:t>
            </w:r>
          </w:p>
        </w:tc>
        <w:tc>
          <w:tcPr>
            <w:tcW w:type="dxa" w:w="7260"/>
            <w:tcMar>
              <w:top w:w="90" w:type="dxa"/>
              <w:start w:w="120" w:type="dxa"/>
              <w:bottom w:w="90" w:type="dxa"/>
              <w:end w:w="120" w:type="dxa"/>
            </w:tcMar>
            <w:vAlign w:val="center"/>
            <w:shd w:fill="F5F7EC"/>
          </w:tcPr>
          <w:p>
            <w:r>
              <w:rPr>
                <w:rFonts w:ascii="Aptos" w:hAnsi="Aptos"/>
                <w:b w:val="0"/>
                <w:i w:val="0"/>
                <w:color w:val="1A1C1A"/>
                <w:sz w:val="18"/>
              </w:rPr>
              <w:t>Eagle AI Labs</w:t>
            </w:r>
          </w:p>
        </w:tc>
      </w:tr>
      <w:tr>
        <w:trPr>
          <w:cantSplit/>
        </w:trPr>
        <w:tc>
          <w:tcPr>
            <w:tcW w:type="dxa" w:w="2100"/>
            <w:tcMar>
              <w:top w:w="90" w:type="dxa"/>
              <w:start w:w="120" w:type="dxa"/>
              <w:bottom w:w="90" w:type="dxa"/>
              <w:end w:w="120" w:type="dxa"/>
            </w:tcMar>
            <w:vAlign w:val="center"/>
            <w:shd w:fill="E2EAD6"/>
          </w:tcPr>
          <w:p>
            <w:r>
              <w:rPr>
                <w:rFonts w:ascii="Aptos" w:hAnsi="Aptos"/>
                <w:b/>
                <w:i w:val="0"/>
                <w:color w:val="556F45"/>
                <w:sz w:val="18"/>
              </w:rPr>
              <w:t>Company</w:t>
            </w:r>
          </w:p>
        </w:tc>
        <w:tc>
          <w:tcPr>
            <w:tcW w:type="dxa" w:w="7260"/>
            <w:tcMar>
              <w:top w:w="90" w:type="dxa"/>
              <w:start w:w="120" w:type="dxa"/>
              <w:bottom w:w="90" w:type="dxa"/>
              <w:end w:w="120" w:type="dxa"/>
            </w:tcMar>
            <w:vAlign w:val="center"/>
            <w:shd w:fill="F5F7EC"/>
          </w:tcPr>
          <w:p>
            <w:r>
              <w:rPr>
                <w:rFonts w:ascii="Aptos" w:hAnsi="Aptos"/>
                <w:b w:val="0"/>
                <w:i w:val="0"/>
                <w:color w:val="1A1C1A"/>
                <w:sz w:val="18"/>
              </w:rPr>
              <w:t>Origin BioSense Technologies FZCO</w:t>
            </w:r>
          </w:p>
        </w:tc>
      </w:tr>
      <w:tr>
        <w:trPr>
          <w:cantSplit/>
        </w:trPr>
        <w:tc>
          <w:tcPr>
            <w:tcW w:type="dxa" w:w="2100"/>
            <w:tcMar>
              <w:top w:w="90" w:type="dxa"/>
              <w:start w:w="120" w:type="dxa"/>
              <w:bottom w:w="90" w:type="dxa"/>
              <w:end w:w="120" w:type="dxa"/>
            </w:tcMar>
            <w:vAlign w:val="center"/>
            <w:shd w:fill="E2EAD6"/>
          </w:tcPr>
          <w:p>
            <w:r>
              <w:rPr>
                <w:rFonts w:ascii="Aptos" w:hAnsi="Aptos"/>
                <w:b/>
                <w:i w:val="0"/>
                <w:color w:val="556F45"/>
                <w:sz w:val="18"/>
              </w:rPr>
              <w:t>Launch scope</w:t>
            </w:r>
          </w:p>
        </w:tc>
        <w:tc>
          <w:tcPr>
            <w:tcW w:type="dxa" w:w="7260"/>
            <w:tcMar>
              <w:top w:w="90" w:type="dxa"/>
              <w:start w:w="120" w:type="dxa"/>
              <w:bottom w:w="90" w:type="dxa"/>
              <w:end w:w="120" w:type="dxa"/>
            </w:tcMar>
            <w:vAlign w:val="center"/>
            <w:shd w:fill="F5F7EC"/>
          </w:tcPr>
          <w:p>
            <w:r>
              <w:rPr>
                <w:rFonts w:ascii="Aptos" w:hAnsi="Aptos"/>
                <w:b w:val="0"/>
                <w:i w:val="0"/>
                <w:color w:val="1A1C1A"/>
                <w:sz w:val="18"/>
              </w:rPr>
              <w:t>United Arab Emirates, iOS and Android</w:t>
            </w:r>
          </w:p>
        </w:tc>
      </w:tr>
      <w:tr>
        <w:trPr>
          <w:cantSplit/>
        </w:trPr>
        <w:tc>
          <w:tcPr>
            <w:tcW w:type="dxa" w:w="2100"/>
            <w:tcMar>
              <w:top w:w="90" w:type="dxa"/>
              <w:start w:w="120" w:type="dxa"/>
              <w:bottom w:w="90" w:type="dxa"/>
              <w:end w:w="120" w:type="dxa"/>
            </w:tcMar>
            <w:vAlign w:val="center"/>
            <w:shd w:fill="E2EAD6"/>
          </w:tcPr>
          <w:p>
            <w:r>
              <w:rPr>
                <w:rFonts w:ascii="Aptos" w:hAnsi="Aptos"/>
                <w:b/>
                <w:i w:val="0"/>
                <w:color w:val="556F45"/>
                <w:sz w:val="18"/>
              </w:rPr>
              <w:t>Response required</w:t>
            </w:r>
          </w:p>
        </w:tc>
        <w:tc>
          <w:tcPr>
            <w:tcW w:type="dxa" w:w="7260"/>
            <w:tcMar>
              <w:top w:w="90" w:type="dxa"/>
              <w:start w:w="120" w:type="dxa"/>
              <w:bottom w:w="90" w:type="dxa"/>
              <w:end w:w="120" w:type="dxa"/>
            </w:tcMar>
            <w:vAlign w:val="center"/>
            <w:shd w:fill="F5F7EC"/>
          </w:tcPr>
          <w:p>
            <w:r>
              <w:rPr>
                <w:rFonts w:ascii="Aptos" w:hAnsi="Aptos"/>
                <w:b w:val="0"/>
                <w:i w:val="0"/>
                <w:color w:val="1A1C1A"/>
                <w:sz w:val="18"/>
              </w:rPr>
              <w:t>Before CFD D03 is approved for publication</w:t>
            </w:r>
          </w:p>
        </w:tc>
      </w:tr>
    </w:tbl>
    <w:p>
      <w:pPr>
        <w:pStyle w:val="Heading1"/>
        <w:spacing w:before="0" w:after="100" w:line="259" w:lineRule="auto"/>
        <w:keepLines/>
      </w:pPr>
      <w:r>
        <w:rPr>
          <w:rFonts w:ascii="Aptos" w:hAnsi="Aptos"/>
          <w:b w:val="0"/>
          <w:i w:val="0"/>
          <w:color w:val="1A1C1A"/>
          <w:sz w:val="21"/>
        </w:rPr>
        <w:t>Purpose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E2EAD6"/>
          </w:tcPr>
          <w:p>
            <w:pPr>
              <w:spacing w:after="0" w:line="259" w:lineRule="auto"/>
            </w:pPr>
            <w:r>
              <w:rPr>
                <w:rFonts w:ascii="Aptos" w:hAnsi="Aptos"/>
                <w:b/>
                <w:i w:val="0"/>
                <w:color w:val="556F45"/>
                <w:sz w:val="20"/>
              </w:rPr>
              <w:t xml:space="preserve">ONE OUTCOME. </w:t>
            </w:r>
            <w:r>
              <w:rPr>
                <w:rFonts w:ascii="Aptos" w:hAnsi="Aptos"/>
                <w:b w:val="0"/>
                <w:i w:val="0"/>
                <w:color w:val="1A1C1A"/>
                <w:sz w:val="20"/>
              </w:rPr>
              <w:t>Provide only the verified facts and launch evidence needed to draft, approve and publish CFD D03. This request does not reopen product policy, governance decisions or the approved launch architecture.</w:t>
            </w:r>
          </w:p>
        </w:tc>
      </w:tr>
    </w:tbl>
    <w:p>
      <w:pPr>
        <w:pStyle w:val="Heading2"/>
        <w:spacing w:before="0" w:after="100" w:line="259" w:lineRule="auto"/>
        <w:keepLines/>
      </w:pPr>
      <w:r>
        <w:rPr>
          <w:rFonts w:ascii="Aptos" w:hAnsi="Aptos"/>
          <w:b w:val="0"/>
          <w:i w:val="0"/>
          <w:color w:val="1A1C1A"/>
          <w:sz w:val="21"/>
        </w:rPr>
        <w:t>Do not revisit</w:t>
      </w:r>
    </w:p>
    <w:p>
      <w:pPr>
        <w:pStyle w:val="ListBullet"/>
        <w:spacing w:before="0" w:after="40" w:line="250" w:lineRule="auto"/>
        <w:ind w:left="403" w:hanging="259"/>
        <w:keepLines/>
      </w:pPr>
      <w:r>
        <w:rPr>
          <w:rFonts w:ascii="Aptos" w:hAnsi="Aptos"/>
          <w:b w:val="0"/>
          <w:i w:val="0"/>
          <w:color w:val="1A1C1A"/>
          <w:sz w:val="19"/>
        </w:rPr>
        <w:t>TSB 001 and BAG 06. Both are approved and closed.</w:t>
      </w:r>
    </w:p>
    <w:p>
      <w:pPr>
        <w:pStyle w:val="ListBullet"/>
        <w:spacing w:before="0" w:after="40" w:line="250" w:lineRule="auto"/>
        <w:ind w:left="403" w:hanging="259"/>
        <w:keepLines/>
      </w:pPr>
      <w:r>
        <w:rPr>
          <w:rFonts w:ascii="Aptos" w:hAnsi="Aptos"/>
          <w:b w:val="0"/>
          <w:i w:val="0"/>
          <w:color w:val="1A1C1A"/>
          <w:sz w:val="19"/>
        </w:rPr>
        <w:t>UAE only launch, the controller identity, consent structure or marketing choice.</w:t>
      </w:r>
    </w:p>
    <w:p>
      <w:pPr>
        <w:pStyle w:val="ListBullet"/>
        <w:spacing w:before="0" w:after="40" w:line="250" w:lineRule="auto"/>
        <w:ind w:left="403" w:hanging="259"/>
        <w:keepLines/>
      </w:pPr>
      <w:r>
        <w:rPr>
          <w:rFonts w:ascii="Aptos" w:hAnsi="Aptos"/>
          <w:b w:val="0"/>
          <w:i w:val="0"/>
          <w:color w:val="1A1C1A"/>
          <w:sz w:val="19"/>
        </w:rPr>
        <w:t>OpenAI, Neon, Terra and Stripe as accepted launch providers.</w:t>
      </w:r>
    </w:p>
    <w:p>
      <w:pPr>
        <w:pStyle w:val="ListBullet"/>
        <w:spacing w:before="0" w:after="40" w:line="250" w:lineRule="auto"/>
        <w:ind w:left="403" w:hanging="259"/>
        <w:keepLines/>
      </w:pPr>
      <w:r>
        <w:rPr>
          <w:rFonts w:ascii="Aptos" w:hAnsi="Aptos"/>
          <w:b w:val="0"/>
          <w:i w:val="0"/>
          <w:color w:val="1A1C1A"/>
          <w:sz w:val="19"/>
        </w:rPr>
        <w:t>The purpose based retention policy and periods already approved in BPriv2.</w:t>
      </w:r>
    </w:p>
    <w:p>
      <w:pPr>
        <w:pStyle w:val="ListBullet"/>
        <w:spacing w:before="0" w:after="40" w:line="250" w:lineRule="auto"/>
        <w:ind w:left="403" w:hanging="259"/>
        <w:keepLines/>
      </w:pPr>
      <w:r>
        <w:rPr>
          <w:rFonts w:ascii="Aptos" w:hAnsi="Aptos"/>
          <w:b w:val="0"/>
          <w:i w:val="0"/>
          <w:color w:val="1A1C1A"/>
          <w:sz w:val="19"/>
        </w:rPr>
        <w:t>bio-sense.ai/privacy as the controlling public Privacy Notice destination.</w:t>
      </w:r>
    </w:p>
    <w:p>
      <w:pPr>
        <w:pStyle w:val="ListBullet"/>
        <w:spacing w:before="0" w:after="40" w:line="250" w:lineRule="auto"/>
        <w:ind w:left="403" w:hanging="259"/>
        <w:keepLines/>
      </w:pPr>
      <w:r>
        <w:rPr>
          <w:rFonts w:ascii="Aptos" w:hAnsi="Aptos"/>
          <w:b w:val="0"/>
          <w:i w:val="0"/>
          <w:color w:val="1A1C1A"/>
          <w:sz w:val="19"/>
        </w:rPr>
        <w:t>The essential only cookie position, self hosted fonts and tracking disabled for essential and product email.</w:t>
      </w:r>
    </w:p>
    <w:p>
      <w:pPr>
        <w:pStyle w:val="Heading2"/>
        <w:spacing w:before="0" w:after="100" w:line="259" w:lineRule="auto"/>
        <w:keepLines/>
      </w:pPr>
      <w:r>
        <w:rPr>
          <w:rFonts w:ascii="Aptos" w:hAnsi="Aptos"/>
          <w:b w:val="0"/>
          <w:i w:val="0"/>
          <w:color w:val="1A1C1A"/>
          <w:sz w:val="21"/>
        </w:rPr>
        <w:t>How Eagle should respond</w:t>
      </w:r>
    </w:p>
    <w:p>
      <w:pPr>
        <w:spacing w:before="0" w:after="0" w:line="259" w:lineRule="auto"/>
        <w:keepLines/>
      </w:pPr>
      <w:r>
        <w:rPr>
          <w:rFonts w:ascii="Aptos" w:hAnsi="Aptos"/>
          <w:b w:val="0"/>
          <w:i w:val="0"/>
          <w:color w:val="1A1C1A"/>
          <w:sz w:val="19"/>
        </w:rPr>
        <w:t>Complete the eight items below from the actual production configuration and committed launch build. For every item, distinguish current production from the required launch position. If a fact is unknown or a control is not implemented, say so and give the owner, target date and evidence that will close it. Do not send credentials, tokens or identifiable health information.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F2EEE6"/>
          </w:tcPr>
          <w:p>
            <w:pPr>
              <w:spacing w:after="0" w:line="259" w:lineRule="auto"/>
            </w:pPr>
            <w:r>
              <w:rPr>
                <w:rFonts w:ascii="Aptos" w:hAnsi="Aptos"/>
                <w:b/>
                <w:i w:val="0"/>
                <w:color w:val="556F45"/>
                <w:sz w:val="20"/>
              </w:rPr>
              <w:t xml:space="preserve">COMPLETION RULE. </w:t>
            </w:r>
            <w:r>
              <w:rPr>
                <w:rFonts w:ascii="Aptos" w:hAnsi="Aptos"/>
                <w:b w:val="0"/>
                <w:i w:val="0"/>
                <w:color w:val="1A1C1A"/>
                <w:sz w:val="20"/>
              </w:rPr>
              <w:t>Return one completed copy. CFD D03 can be drafted after D03 01 to D03 06 are answered. It cannot be approved for publication until D03 07 and D03 08 are verified.</w:t>
            </w:r>
          </w:p>
        </w:tc>
      </w:tr>
    </w:tbl>
    <w:p>
      <w:r>
        <w:br w:type="page"/>
      </w:r>
    </w:p>
    <w:p>
      <w:pPr>
        <w:spacing w:before="0" w:after="20" w:line="259" w:lineRule="auto"/>
        <w:keepLines/>
      </w:pPr>
      <w:r>
        <w:rPr>
          <w:rFonts w:ascii="Aptos" w:hAnsi="Aptos"/>
          <w:b/>
          <w:i w:val="0"/>
          <w:color w:val="6F8E5A"/>
          <w:sz w:val="18"/>
        </w:rPr>
        <w:t>Drafting blockers</w:t>
      </w:r>
    </w:p>
    <w:p>
      <w:pPr>
        <w:spacing w:before="0" w:after="80" w:line="259" w:lineRule="auto"/>
        <w:keepLines/>
      </w:pPr>
      <w:r>
        <w:rPr>
          <w:rFonts w:ascii="Aptos" w:hAnsi="Aptos"/>
          <w:b/>
          <w:i w:val="0"/>
          <w:color w:val="556F45"/>
          <w:sz w:val="36"/>
        </w:rPr>
        <w:t>Facts required to complete the wording</w:t>
      </w:r>
    </w:p>
    <w:p>
      <w:pPr>
        <w:keepNext/>
        <w:spacing w:before="160" w:after="80"/>
      </w:pPr>
      <w:r>
        <w:rPr>
          <w:rFonts w:ascii="Aptos" w:hAnsi="Aptos"/>
          <w:b/>
          <w:i w:val="0"/>
          <w:color w:val="556F45"/>
          <w:sz w:val="26"/>
        </w:rPr>
        <w:t>D03 01  Final launch provider and transfer inventory</w:t>
      </w:r>
    </w:p>
    <w:p>
      <w:pPr>
        <w:spacing w:before="0" w:after="100"/>
        <w:keepNext/>
        <w:keepLines/>
      </w:pPr>
      <w:r>
        <w:rPr>
          <w:rFonts w:ascii="Aptos" w:hAnsi="Aptos"/>
          <w:b/>
          <w:i w:val="0"/>
          <w:color w:val="6F8E5A"/>
          <w:sz w:val="17"/>
        </w:rPr>
        <w:t>DRAFTING BLOCKER</w:t>
      </w:r>
    </w:p>
    <w:p>
      <w:pPr>
        <w:spacing w:before="0" w:after="80" w:line="254" w:lineRule="auto"/>
        <w:keepLines/>
      </w:pPr>
      <w:r>
        <w:rPr>
          <w:rFonts w:ascii="Aptos" w:hAnsi="Aptos"/>
          <w:b/>
          <w:i w:val="0"/>
          <w:color w:val="1A1C1A"/>
          <w:sz w:val="19"/>
        </w:rPr>
        <w:t xml:space="preserve">Known position: </w:t>
      </w:r>
      <w:r>
        <w:rPr>
          <w:rFonts w:ascii="Aptos" w:hAnsi="Aptos"/>
          <w:b w:val="0"/>
          <w:i w:val="0"/>
          <w:color w:val="1A1C1A"/>
          <w:sz w:val="19"/>
        </w:rPr>
        <w:t>The accepted baseline includes Neon, Vercel, Terra, OpenAI, Resend, Stripe, Zoho and relevant Apple or Google services. Acceptance of the architecture does not confirm the final data flow.</w:t>
      </w:r>
    </w:p>
    <w:p>
      <w:pPr>
        <w:spacing w:before="0" w:after="80" w:line="254" w:lineRule="auto"/>
        <w:keepLines/>
      </w:pPr>
      <w:r>
        <w:rPr>
          <w:rFonts w:ascii="Aptos" w:hAnsi="Aptos"/>
          <w:b/>
          <w:i w:val="0"/>
          <w:color w:val="1A1C1A"/>
          <w:sz w:val="19"/>
        </w:rPr>
        <w:t xml:space="preserve">Eagle must confirm: </w:t>
      </w:r>
      <w:r>
        <w:rPr>
          <w:rFonts w:ascii="Aptos" w:hAnsi="Aptos"/>
          <w:b w:val="0"/>
          <w:i w:val="0"/>
          <w:color w:val="1A1C1A"/>
          <w:sz w:val="19"/>
        </w:rPr>
        <w:t>List every provider, SDK and operational service that will receive personal information at launch. For each, state purpose, information categories, production region or known processing locations, subprocessors or link, Data Processing Agreement status, deletion route and whether health information is permitted. Explicitly confirm that no additional analytics, crash reporting, support, advertising, storage, AI or push provider will be introduced, or list each addition.</w:t>
      </w:r>
    </w:p>
    <w:p>
      <w:pPr>
        <w:spacing w:before="0" w:after="80" w:line="254" w:lineRule="auto"/>
        <w:keepLines/>
      </w:pPr>
      <w:r>
        <w:rPr>
          <w:rFonts w:ascii="Aptos" w:hAnsi="Aptos"/>
          <w:b/>
          <w:i w:val="0"/>
          <w:color w:val="1A1C1A"/>
          <w:sz w:val="19"/>
        </w:rPr>
        <w:t xml:space="preserve">Why CFD D03 needs it: </w:t>
      </w:r>
      <w:r>
        <w:rPr>
          <w:rFonts w:ascii="Aptos" w:hAnsi="Aptos"/>
          <w:b w:val="0"/>
          <w:i w:val="0"/>
          <w:color w:val="1A1C1A"/>
          <w:sz w:val="19"/>
        </w:rPr>
        <w:t>The notice must describe recipients and processing outside the UAE using the launch system, not an earlier code snapshot.</w:t>
      </w:r>
    </w:p>
    <w:p>
      <w:pPr>
        <w:spacing w:before="0" w:after="100" w:line="254" w:lineRule="auto"/>
        <w:keepLines/>
      </w:pPr>
      <w:r>
        <w:rPr>
          <w:rFonts w:ascii="Aptos" w:hAnsi="Aptos"/>
          <w:b/>
          <w:i w:val="0"/>
          <w:color w:val="1A1C1A"/>
          <w:sz w:val="19"/>
        </w:rPr>
        <w:t xml:space="preserve">Evidence: </w:t>
      </w:r>
      <w:r>
        <w:rPr>
          <w:rFonts w:ascii="Aptos" w:hAnsi="Aptos"/>
          <w:b w:val="0"/>
          <w:i w:val="0"/>
          <w:color w:val="1A1C1A"/>
          <w:sz w:val="19"/>
        </w:rPr>
        <w:t>Final dependency and environment review, provider account list and relevant contract or dashboard references.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F5F7EC"/>
          </w:tcPr>
          <w:p>
            <w:pPr>
              <w:spacing w:after="0" w:line="269" w:lineRule="auto"/>
            </w:pPr>
            <w:r>
              <w:rPr>
                <w:rFonts w:ascii="Aptos" w:hAnsi="Aptos"/>
                <w:b/>
                <w:i w:val="0"/>
                <w:color w:val="556F45"/>
                <w:sz w:val="17"/>
              </w:rPr>
              <w:t xml:space="preserve">Current production: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Launch position: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Owner, date and evidence: </w:t>
            </w:r>
            <w:r>
              <w:rPr>
                <w:rFonts w:ascii="Aptos" w:hAnsi="Aptos"/>
                <w:b w:val="0"/>
                <w:i w:val="0"/>
                <w:color w:val="5E635C"/>
                <w:sz w:val="17"/>
              </w:rPr>
              <w:t>____________________________________________________________</w:t>
            </w:r>
          </w:p>
        </w:tc>
      </w:tr>
    </w:tbl>
    <w:p>
      <w:pPr>
        <w:keepNext/>
        <w:spacing w:before="160" w:after="80"/>
      </w:pPr>
      <w:r>
        <w:rPr>
          <w:rFonts w:ascii="Aptos" w:hAnsi="Aptos"/>
          <w:b/>
          <w:i w:val="0"/>
          <w:color w:val="556F45"/>
          <w:sz w:val="26"/>
        </w:rPr>
        <w:t>D03 02  OpenAI organisation settings</w:t>
      </w:r>
    </w:p>
    <w:p>
      <w:pPr>
        <w:spacing w:before="0" w:after="100"/>
        <w:keepNext/>
        <w:keepLines/>
      </w:pPr>
      <w:r>
        <w:rPr>
          <w:rFonts w:ascii="Aptos" w:hAnsi="Aptos"/>
          <w:b/>
          <w:i w:val="0"/>
          <w:color w:val="6F8E5A"/>
          <w:sz w:val="17"/>
        </w:rPr>
        <w:t>DRAFTING BLOCKER</w:t>
      </w:r>
    </w:p>
    <w:p>
      <w:pPr>
        <w:spacing w:before="0" w:after="80" w:line="254" w:lineRule="auto"/>
        <w:keepLines/>
      </w:pPr>
      <w:r>
        <w:rPr>
          <w:rFonts w:ascii="Aptos" w:hAnsi="Aptos"/>
          <w:b/>
          <w:i w:val="0"/>
          <w:color w:val="1A1C1A"/>
          <w:sz w:val="19"/>
        </w:rPr>
        <w:t xml:space="preserve">Known position: </w:t>
      </w:r>
      <w:r>
        <w:rPr>
          <w:rFonts w:ascii="Aptos" w:hAnsi="Aptos"/>
          <w:b w:val="0"/>
          <w:i w:val="0"/>
          <w:color w:val="1A1C1A"/>
          <w:sz w:val="19"/>
        </w:rPr>
        <w:t>OpenAI API requests use store disabled. OpenAI remains an accepted provider. The organisation level controls have not been evidenced.</w:t>
      </w:r>
    </w:p>
    <w:p>
      <w:pPr>
        <w:spacing w:before="0" w:after="80" w:line="254" w:lineRule="auto"/>
        <w:keepLines/>
      </w:pPr>
      <w:r>
        <w:rPr>
          <w:rFonts w:ascii="Aptos" w:hAnsi="Aptos"/>
          <w:b/>
          <w:i w:val="0"/>
          <w:color w:val="1A1C1A"/>
          <w:sz w:val="19"/>
        </w:rPr>
        <w:t xml:space="preserve">Eagle must confirm: </w:t>
      </w:r>
      <w:r>
        <w:rPr>
          <w:rFonts w:ascii="Aptos" w:hAnsi="Aptos"/>
          <w:b w:val="0"/>
          <w:i w:val="0"/>
          <w:color w:val="1A1C1A"/>
          <w:sz w:val="19"/>
        </w:rPr>
        <w:t>Confirm the production organisation and project, Data Processing Agreement status, whether sharing and training are disabled, the abuse monitoring retention shown in the account, whether Zero Data Retention or modified retention applies to any endpoint, and the production endpoint and model. State any difference from the reviewed code.</w:t>
      </w:r>
    </w:p>
    <w:p>
      <w:pPr>
        <w:spacing w:before="0" w:after="80" w:line="254" w:lineRule="auto"/>
        <w:keepLines/>
      </w:pPr>
      <w:r>
        <w:rPr>
          <w:rFonts w:ascii="Aptos" w:hAnsi="Aptos"/>
          <w:b/>
          <w:i w:val="0"/>
          <w:color w:val="1A1C1A"/>
          <w:sz w:val="19"/>
        </w:rPr>
        <w:t xml:space="preserve">Why CFD D03 needs it: </w:t>
      </w:r>
      <w:r>
        <w:rPr>
          <w:rFonts w:ascii="Aptos" w:hAnsi="Aptos"/>
          <w:b w:val="0"/>
          <w:i w:val="0"/>
          <w:color w:val="1A1C1A"/>
          <w:sz w:val="19"/>
        </w:rPr>
        <w:t>These facts determine the AI provider, retention and international processing wording.</w:t>
      </w:r>
    </w:p>
    <w:p>
      <w:pPr>
        <w:spacing w:before="0" w:after="100" w:line="254" w:lineRule="auto"/>
        <w:keepLines/>
      </w:pPr>
      <w:r>
        <w:rPr>
          <w:rFonts w:ascii="Aptos" w:hAnsi="Aptos"/>
          <w:b/>
          <w:i w:val="0"/>
          <w:color w:val="1A1C1A"/>
          <w:sz w:val="19"/>
        </w:rPr>
        <w:t xml:space="preserve">Evidence: </w:t>
      </w:r>
      <w:r>
        <w:rPr>
          <w:rFonts w:ascii="Aptos" w:hAnsi="Aptos"/>
          <w:b w:val="0"/>
          <w:i w:val="0"/>
          <w:color w:val="1A1C1A"/>
          <w:sz w:val="19"/>
        </w:rPr>
        <w:t>Redacted organisation data control or compliance screenshots and the production project configuration.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F5F7EC"/>
          </w:tcPr>
          <w:p>
            <w:pPr>
              <w:spacing w:after="0" w:line="269" w:lineRule="auto"/>
            </w:pPr>
            <w:r>
              <w:rPr>
                <w:rFonts w:ascii="Aptos" w:hAnsi="Aptos"/>
                <w:b/>
                <w:i w:val="0"/>
                <w:color w:val="556F45"/>
                <w:sz w:val="17"/>
              </w:rPr>
              <w:t xml:space="preserve">Current production: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Launch position: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Owner, date and evidence: </w:t>
            </w:r>
            <w:r>
              <w:rPr>
                <w:rFonts w:ascii="Aptos" w:hAnsi="Aptos"/>
                <w:b w:val="0"/>
                <w:i w:val="0"/>
                <w:color w:val="5E635C"/>
                <w:sz w:val="17"/>
              </w:rPr>
              <w:t>____________________________________________________________</w:t>
            </w:r>
          </w:p>
        </w:tc>
      </w:tr>
    </w:tbl>
    <w:p>
      <w:r>
        <w:br w:type="page"/>
      </w:r>
    </w:p>
    <w:p>
      <w:pPr>
        <w:spacing w:before="0" w:after="20" w:line="259" w:lineRule="auto"/>
        <w:keepLines/>
      </w:pPr>
      <w:r>
        <w:rPr>
          <w:rFonts w:ascii="Aptos" w:hAnsi="Aptos"/>
          <w:b/>
          <w:i w:val="0"/>
          <w:color w:val="6F8E5A"/>
          <w:sz w:val="18"/>
        </w:rPr>
        <w:t>Drafting blockers</w:t>
      </w:r>
    </w:p>
    <w:p>
      <w:pPr>
        <w:spacing w:before="0" w:after="80" w:line="259" w:lineRule="auto"/>
        <w:keepLines/>
      </w:pPr>
      <w:r>
        <w:rPr>
          <w:rFonts w:ascii="Aptos" w:hAnsi="Aptos"/>
          <w:b/>
          <w:i w:val="0"/>
          <w:color w:val="556F45"/>
          <w:sz w:val="36"/>
        </w:rPr>
        <w:t>Deletion, restoration and retained copies</w:t>
      </w:r>
    </w:p>
    <w:p>
      <w:pPr>
        <w:keepNext/>
        <w:spacing w:before="160" w:after="80"/>
      </w:pPr>
      <w:r>
        <w:rPr>
          <w:rFonts w:ascii="Aptos" w:hAnsi="Aptos"/>
          <w:b/>
          <w:i w:val="0"/>
          <w:color w:val="556F45"/>
          <w:sz w:val="26"/>
        </w:rPr>
        <w:t>D03 03  Neon recovery window and deletion after restore</w:t>
      </w:r>
    </w:p>
    <w:p>
      <w:pPr>
        <w:spacing w:before="0" w:after="100"/>
        <w:keepNext/>
        <w:keepLines/>
      </w:pPr>
      <w:r>
        <w:rPr>
          <w:rFonts w:ascii="Aptos" w:hAnsi="Aptos"/>
          <w:b/>
          <w:i w:val="0"/>
          <w:color w:val="6F8E5A"/>
          <w:sz w:val="17"/>
        </w:rPr>
        <w:t>DRAFTING BLOCKER</w:t>
      </w:r>
    </w:p>
    <w:p>
      <w:pPr>
        <w:spacing w:before="0" w:after="80" w:line="254" w:lineRule="auto"/>
        <w:keepLines/>
      </w:pPr>
      <w:r>
        <w:rPr>
          <w:rFonts w:ascii="Aptos" w:hAnsi="Aptos"/>
          <w:b/>
          <w:i w:val="0"/>
          <w:color w:val="1A1C1A"/>
          <w:sz w:val="19"/>
        </w:rPr>
        <w:t xml:space="preserve">Known position: </w:t>
      </w:r>
      <w:r>
        <w:rPr>
          <w:rFonts w:ascii="Aptos" w:hAnsi="Aptos"/>
          <w:b w:val="0"/>
          <w:i w:val="0"/>
          <w:color w:val="1A1C1A"/>
          <w:sz w:val="19"/>
        </w:rPr>
        <w:t>The primary database is Neon in AWS us-east-1. The exact plan and point in time recovery window remain unverified. A restoration may reintroduce records deleted after the restore point.</w:t>
      </w:r>
    </w:p>
    <w:p>
      <w:pPr>
        <w:spacing w:before="0" w:after="80" w:line="254" w:lineRule="auto"/>
        <w:keepLines/>
      </w:pPr>
      <w:r>
        <w:rPr>
          <w:rFonts w:ascii="Aptos" w:hAnsi="Aptos"/>
          <w:b/>
          <w:i w:val="0"/>
          <w:color w:val="1A1C1A"/>
          <w:sz w:val="19"/>
        </w:rPr>
        <w:t xml:space="preserve">Eagle must confirm: </w:t>
      </w:r>
      <w:r>
        <w:rPr>
          <w:rFonts w:ascii="Aptos" w:hAnsi="Aptos"/>
          <w:b w:val="0"/>
          <w:i w:val="0"/>
          <w:color w:val="1A1C1A"/>
          <w:sz w:val="19"/>
        </w:rPr>
        <w:t>Give the production plan, region and recovery window in days. Explain the launch mechanism that records completed deletions outside the restored dataset and reapplies them after every restore. State who runs or monitors reconciliation, how failure is handled and when a restored service may return to use.</w:t>
      </w:r>
    </w:p>
    <w:p>
      <w:pPr>
        <w:spacing w:before="0" w:after="80" w:line="254" w:lineRule="auto"/>
        <w:keepLines/>
      </w:pPr>
      <w:r>
        <w:rPr>
          <w:rFonts w:ascii="Aptos" w:hAnsi="Aptos"/>
          <w:b/>
          <w:i w:val="0"/>
          <w:color w:val="1A1C1A"/>
          <w:sz w:val="19"/>
        </w:rPr>
        <w:t xml:space="preserve">Why CFD D03 needs it: </w:t>
      </w:r>
      <w:r>
        <w:rPr>
          <w:rFonts w:ascii="Aptos" w:hAnsi="Aptos"/>
          <w:b w:val="0"/>
          <w:i w:val="0"/>
          <w:color w:val="1A1C1A"/>
          <w:sz w:val="19"/>
        </w:rPr>
        <w:t>The notice cannot describe backup retention or deletion honestly without the real recovery window and restoration behaviour.</w:t>
      </w:r>
    </w:p>
    <w:p>
      <w:pPr>
        <w:spacing w:before="0" w:after="100" w:line="254" w:lineRule="auto"/>
        <w:keepLines/>
      </w:pPr>
      <w:r>
        <w:rPr>
          <w:rFonts w:ascii="Aptos" w:hAnsi="Aptos"/>
          <w:b/>
          <w:i w:val="0"/>
          <w:color w:val="1A1C1A"/>
          <w:sz w:val="19"/>
        </w:rPr>
        <w:t xml:space="preserve">Evidence: </w:t>
      </w:r>
      <w:r>
        <w:rPr>
          <w:rFonts w:ascii="Aptos" w:hAnsi="Aptos"/>
          <w:b w:val="0"/>
          <w:i w:val="0"/>
          <w:color w:val="1A1C1A"/>
          <w:sz w:val="19"/>
        </w:rPr>
        <w:t>Neon settings screenshot plus a restore test showing a previously deleted test user is removed again before normal service resumes.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F5F7EC"/>
          </w:tcPr>
          <w:p>
            <w:pPr>
              <w:spacing w:after="0" w:line="269" w:lineRule="auto"/>
            </w:pPr>
            <w:r>
              <w:rPr>
                <w:rFonts w:ascii="Aptos" w:hAnsi="Aptos"/>
                <w:b/>
                <w:i w:val="0"/>
                <w:color w:val="556F45"/>
                <w:sz w:val="17"/>
              </w:rPr>
              <w:t xml:space="preserve">Current production: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Launch position: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Owner, date and evidence: </w:t>
            </w:r>
            <w:r>
              <w:rPr>
                <w:rFonts w:ascii="Aptos" w:hAnsi="Aptos"/>
                <w:b w:val="0"/>
                <w:i w:val="0"/>
                <w:color w:val="5E635C"/>
                <w:sz w:val="17"/>
              </w:rPr>
              <w:t>____________________________________________________________</w:t>
            </w:r>
          </w:p>
        </w:tc>
      </w:tr>
    </w:tbl>
    <w:p>
      <w:pPr>
        <w:keepNext/>
        <w:spacing w:before="160" w:after="80"/>
      </w:pPr>
      <w:r>
        <w:rPr>
          <w:rFonts w:ascii="Aptos" w:hAnsi="Aptos"/>
          <w:b/>
          <w:i w:val="0"/>
          <w:color w:val="556F45"/>
          <w:sz w:val="26"/>
        </w:rPr>
        <w:t>D03 04  Complete deletion chain</w:t>
      </w:r>
    </w:p>
    <w:p>
      <w:pPr>
        <w:spacing w:before="0" w:after="100"/>
        <w:keepNext/>
        <w:keepLines/>
      </w:pPr>
      <w:r>
        <w:rPr>
          <w:rFonts w:ascii="Aptos" w:hAnsi="Aptos"/>
          <w:b/>
          <w:i w:val="0"/>
          <w:color w:val="6F8E5A"/>
          <w:sz w:val="17"/>
        </w:rPr>
        <w:t>DRAFTING BLOCKER</w:t>
      </w:r>
    </w:p>
    <w:p>
      <w:pPr>
        <w:spacing w:before="0" w:after="80" w:line="254" w:lineRule="auto"/>
        <w:keepLines/>
      </w:pPr>
      <w:r>
        <w:rPr>
          <w:rFonts w:ascii="Aptos" w:hAnsi="Aptos"/>
          <w:b/>
          <w:i w:val="0"/>
          <w:color w:val="1A1C1A"/>
          <w:sz w:val="19"/>
        </w:rPr>
        <w:t xml:space="preserve">Known position: </w:t>
      </w:r>
      <w:r>
        <w:rPr>
          <w:rFonts w:ascii="Aptos" w:hAnsi="Aptos"/>
          <w:b w:val="0"/>
          <w:i w:val="0"/>
          <w:color w:val="1A1C1A"/>
          <w:sz w:val="19"/>
        </w:rPr>
        <w:t>The earlier production review found that a local database deletion did not cover every related record or external provider. A local success response must not be treated as completed deletion.</w:t>
      </w:r>
    </w:p>
    <w:p>
      <w:pPr>
        <w:spacing w:before="0" w:after="80" w:line="254" w:lineRule="auto"/>
        <w:keepLines/>
      </w:pPr>
      <w:r>
        <w:rPr>
          <w:rFonts w:ascii="Aptos" w:hAnsi="Aptos"/>
          <w:b/>
          <w:i w:val="0"/>
          <w:color w:val="1A1C1A"/>
          <w:sz w:val="19"/>
        </w:rPr>
        <w:t xml:space="preserve">Eagle must confirm: </w:t>
      </w:r>
      <w:r>
        <w:rPr>
          <w:rFonts w:ascii="Aptos" w:hAnsi="Aptos"/>
          <w:b w:val="0"/>
          <w:i w:val="0"/>
          <w:color w:val="1A1C1A"/>
          <w:sz w:val="19"/>
        </w:rPr>
        <w:t>Describe the current and launch deletion workflow for account and profile data, health data, laboratory files, VerificationToken records, Terra tokens and remote user, Stripe customer metadata, OpenAI or other provider records, Resend and Zoho content, Vercel logs, backups and legal holds. Identify retained exceptions. Define success, partial failure, retry, consumer message and the final completion record.</w:t>
      </w:r>
    </w:p>
    <w:p>
      <w:pPr>
        <w:spacing w:before="0" w:after="80" w:line="254" w:lineRule="auto"/>
        <w:keepLines/>
      </w:pPr>
      <w:r>
        <w:rPr>
          <w:rFonts w:ascii="Aptos" w:hAnsi="Aptos"/>
          <w:b/>
          <w:i w:val="0"/>
          <w:color w:val="1A1C1A"/>
          <w:sz w:val="19"/>
        </w:rPr>
        <w:t xml:space="preserve">Why CFD D03 needs it: </w:t>
      </w:r>
      <w:r>
        <w:rPr>
          <w:rFonts w:ascii="Aptos" w:hAnsi="Aptos"/>
          <w:b w:val="0"/>
          <w:i w:val="0"/>
          <w:color w:val="1A1C1A"/>
          <w:sz w:val="19"/>
        </w:rPr>
        <w:t>The notice must distinguish deletion from account closure and must not promise removal that the system cannot complete or verify.</w:t>
      </w:r>
    </w:p>
    <w:p>
      <w:pPr>
        <w:spacing w:before="0" w:after="100" w:line="254" w:lineRule="auto"/>
        <w:keepLines/>
      </w:pPr>
      <w:r>
        <w:rPr>
          <w:rFonts w:ascii="Aptos" w:hAnsi="Aptos"/>
          <w:b/>
          <w:i w:val="0"/>
          <w:color w:val="1A1C1A"/>
          <w:sz w:val="19"/>
        </w:rPr>
        <w:t xml:space="preserve">Evidence: </w:t>
      </w:r>
      <w:r>
        <w:rPr>
          <w:rFonts w:ascii="Aptos" w:hAnsi="Aptos"/>
          <w:b w:val="0"/>
          <w:i w:val="0"/>
          <w:color w:val="1A1C1A"/>
          <w:sz w:val="19"/>
        </w:rPr>
        <w:t>End to end deletion test, including provider failure and retry, with the exact retained exceptions recorded.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F5F7EC"/>
          </w:tcPr>
          <w:p>
            <w:pPr>
              <w:spacing w:after="0" w:line="269" w:lineRule="auto"/>
            </w:pPr>
            <w:r>
              <w:rPr>
                <w:rFonts w:ascii="Aptos" w:hAnsi="Aptos"/>
                <w:b/>
                <w:i w:val="0"/>
                <w:color w:val="556F45"/>
                <w:sz w:val="17"/>
              </w:rPr>
              <w:t xml:space="preserve">Current production: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Launch position: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Owner, date and evidence: </w:t>
            </w:r>
            <w:r>
              <w:rPr>
                <w:rFonts w:ascii="Aptos" w:hAnsi="Aptos"/>
                <w:b w:val="0"/>
                <w:i w:val="0"/>
                <w:color w:val="5E635C"/>
                <w:sz w:val="17"/>
              </w:rPr>
              <w:t>____________________________________________________________</w:t>
            </w:r>
          </w:p>
        </w:tc>
      </w:tr>
    </w:tbl>
    <w:p>
      <w:r>
        <w:br w:type="page"/>
      </w:r>
    </w:p>
    <w:p>
      <w:pPr>
        <w:spacing w:before="0" w:after="20" w:line="259" w:lineRule="auto"/>
        <w:keepLines/>
      </w:pPr>
      <w:r>
        <w:rPr>
          <w:rFonts w:ascii="Aptos" w:hAnsi="Aptos"/>
          <w:b/>
          <w:i w:val="0"/>
          <w:color w:val="6F8E5A"/>
          <w:sz w:val="18"/>
        </w:rPr>
        <w:t>Drafting blockers</w:t>
      </w:r>
    </w:p>
    <w:p>
      <w:pPr>
        <w:spacing w:before="0" w:after="80" w:line="259" w:lineRule="auto"/>
        <w:keepLines/>
      </w:pPr>
      <w:r>
        <w:rPr>
          <w:rFonts w:ascii="Aptos" w:hAnsi="Aptos"/>
          <w:b/>
          <w:i w:val="0"/>
          <w:color w:val="556F45"/>
          <w:sz w:val="36"/>
        </w:rPr>
        <w:t>Retention, communications and tracking</w:t>
      </w:r>
    </w:p>
    <w:p>
      <w:pPr>
        <w:keepNext/>
        <w:spacing w:before="160" w:after="80"/>
      </w:pPr>
      <w:r>
        <w:rPr>
          <w:rFonts w:ascii="Aptos" w:hAnsi="Aptos"/>
          <w:b/>
          <w:i w:val="0"/>
          <w:color w:val="556F45"/>
          <w:sz w:val="26"/>
        </w:rPr>
        <w:t>D03 05  Implementation of the approved retention schedule</w:t>
      </w:r>
    </w:p>
    <w:p>
      <w:pPr>
        <w:spacing w:before="0" w:after="100"/>
        <w:keepNext/>
        <w:keepLines/>
      </w:pPr>
      <w:r>
        <w:rPr>
          <w:rFonts w:ascii="Aptos" w:hAnsi="Aptos"/>
          <w:b/>
          <w:i w:val="0"/>
          <w:color w:val="6F8E5A"/>
          <w:sz w:val="17"/>
        </w:rPr>
        <w:t>DRAFTING BLOCKER</w:t>
      </w:r>
    </w:p>
    <w:p>
      <w:pPr>
        <w:spacing w:before="0" w:after="80" w:line="254" w:lineRule="auto"/>
        <w:keepLines/>
      </w:pPr>
      <w:r>
        <w:rPr>
          <w:rFonts w:ascii="Aptos" w:hAnsi="Aptos"/>
          <w:b/>
          <w:i w:val="0"/>
          <w:color w:val="1A1C1A"/>
          <w:sz w:val="19"/>
        </w:rPr>
        <w:t xml:space="preserve">Known position: </w:t>
      </w:r>
      <w:r>
        <w:rPr>
          <w:rFonts w:ascii="Aptos" w:hAnsi="Aptos"/>
          <w:b w:val="0"/>
          <w:i w:val="0"/>
          <w:color w:val="1A1C1A"/>
          <w:sz w:val="19"/>
        </w:rPr>
        <w:t>The policy is fixed. Core account, health, laboratory, AI, insight, goal and context data are retained for the account lifetime, then deleted subject to exceptions. Tokens last only while connected. Notification history is 12 months. Routine configurable logs are 30 days. Closed support and privacy correspondence is 24 months. Minimum consent, rights and compliance evidence is 7 years. Billing and tax records are 7 years after the relevant tax period. Backups last only for the provider recovery window. Specific holds last only for the matter.</w:t>
      </w:r>
    </w:p>
    <w:p>
      <w:pPr>
        <w:spacing w:before="0" w:after="80" w:line="254" w:lineRule="auto"/>
        <w:keepLines/>
      </w:pPr>
      <w:r>
        <w:rPr>
          <w:rFonts w:ascii="Aptos" w:hAnsi="Aptos"/>
          <w:b/>
          <w:i w:val="0"/>
          <w:color w:val="1A1C1A"/>
          <w:sz w:val="19"/>
        </w:rPr>
        <w:t xml:space="preserve">Eagle must confirm: </w:t>
      </w:r>
      <w:r>
        <w:rPr>
          <w:rFonts w:ascii="Aptos" w:hAnsi="Aptos"/>
          <w:b w:val="0"/>
          <w:i w:val="0"/>
          <w:color w:val="1A1C1A"/>
          <w:sz w:val="19"/>
        </w:rPr>
        <w:t>For every category, confirm whether the period can be enforced at launch, how deletion is triggered, whether it is automated or operational, and any vendor limitation. Do not propose replacement policy periods. If a fixed provider setting conflicts with the policy, state the actual setting and the remedial decision required from BioSense.</w:t>
      </w:r>
    </w:p>
    <w:p>
      <w:pPr>
        <w:spacing w:before="0" w:after="80" w:line="254" w:lineRule="auto"/>
        <w:keepLines/>
      </w:pPr>
      <w:r>
        <w:rPr>
          <w:rFonts w:ascii="Aptos" w:hAnsi="Aptos"/>
          <w:b/>
          <w:i w:val="0"/>
          <w:color w:val="1A1C1A"/>
          <w:sz w:val="19"/>
        </w:rPr>
        <w:t xml:space="preserve">Why CFD D03 needs it: </w:t>
      </w:r>
      <w:r>
        <w:rPr>
          <w:rFonts w:ascii="Aptos" w:hAnsi="Aptos"/>
          <w:b w:val="0"/>
          <w:i w:val="0"/>
          <w:color w:val="1A1C1A"/>
          <w:sz w:val="19"/>
        </w:rPr>
        <w:t>CFD D03 must state the approved policy while accurately explaining any unavoidable provider retention or legal exception.</w:t>
      </w:r>
    </w:p>
    <w:p>
      <w:pPr>
        <w:spacing w:before="0" w:after="100" w:line="254" w:lineRule="auto"/>
        <w:keepLines/>
      </w:pPr>
      <w:r>
        <w:rPr>
          <w:rFonts w:ascii="Aptos" w:hAnsi="Aptos"/>
          <w:b/>
          <w:i w:val="0"/>
          <w:color w:val="1A1C1A"/>
          <w:sz w:val="19"/>
        </w:rPr>
        <w:t xml:space="preserve">Evidence: </w:t>
      </w:r>
      <w:r>
        <w:rPr>
          <w:rFonts w:ascii="Aptos" w:hAnsi="Aptos"/>
          <w:b w:val="0"/>
          <w:i w:val="0"/>
          <w:color w:val="1A1C1A"/>
          <w:sz w:val="19"/>
        </w:rPr>
        <w:t>Configuration, scheduled job or operational evidence for each category, with any limitation clearly identified.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F5F7EC"/>
          </w:tcPr>
          <w:p>
            <w:pPr>
              <w:spacing w:after="0" w:line="269" w:lineRule="auto"/>
            </w:pPr>
            <w:r>
              <w:rPr>
                <w:rFonts w:ascii="Aptos" w:hAnsi="Aptos"/>
                <w:b/>
                <w:i w:val="0"/>
                <w:color w:val="556F45"/>
                <w:sz w:val="17"/>
              </w:rPr>
              <w:t xml:space="preserve">Current production: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Launch position: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Owner, date and evidence: </w:t>
            </w:r>
            <w:r>
              <w:rPr>
                <w:rFonts w:ascii="Aptos" w:hAnsi="Aptos"/>
                <w:b w:val="0"/>
                <w:i w:val="0"/>
                <w:color w:val="5E635C"/>
                <w:sz w:val="17"/>
              </w:rPr>
              <w:t>____________________________________________________________</w:t>
            </w:r>
          </w:p>
        </w:tc>
      </w:tr>
    </w:tbl>
    <w:p>
      <w:pPr>
        <w:keepNext/>
        <w:spacing w:before="160" w:after="80"/>
      </w:pPr>
      <w:r>
        <w:rPr>
          <w:rFonts w:ascii="Aptos" w:hAnsi="Aptos"/>
          <w:b/>
          <w:i w:val="0"/>
          <w:color w:val="556F45"/>
          <w:sz w:val="26"/>
        </w:rPr>
        <w:t>D03 06  Communications, logs, push and tracking</w:t>
      </w:r>
    </w:p>
    <w:p>
      <w:pPr>
        <w:spacing w:before="0" w:after="100"/>
        <w:keepNext/>
        <w:keepLines/>
      </w:pPr>
      <w:r>
        <w:rPr>
          <w:rFonts w:ascii="Aptos" w:hAnsi="Aptos"/>
          <w:b/>
          <w:i w:val="0"/>
          <w:color w:val="6F8E5A"/>
          <w:sz w:val="17"/>
        </w:rPr>
        <w:t>DRAFTING BLOCKER</w:t>
      </w:r>
    </w:p>
    <w:p>
      <w:pPr>
        <w:spacing w:before="0" w:after="80" w:line="254" w:lineRule="auto"/>
        <w:keepLines/>
      </w:pPr>
      <w:r>
        <w:rPr>
          <w:rFonts w:ascii="Aptos" w:hAnsi="Aptos"/>
          <w:b/>
          <w:i w:val="0"/>
          <w:color w:val="1A1C1A"/>
          <w:sz w:val="19"/>
        </w:rPr>
        <w:t xml:space="preserve">Known position: </w:t>
      </w:r>
      <w:r>
        <w:rPr>
          <w:rFonts w:ascii="Aptos" w:hAnsi="Aptos"/>
          <w:b w:val="0"/>
          <w:i w:val="0"/>
          <w:color w:val="1A1C1A"/>
          <w:sz w:val="19"/>
        </w:rPr>
        <w:t>Essential and product email tracking must be disabled. Messages must remain generic and must not expose detailed health information. The launch remains essential only for cookies and browser storage, and marketing fonts must be self hosted.</w:t>
      </w:r>
    </w:p>
    <w:p>
      <w:pPr>
        <w:spacing w:before="0" w:after="80" w:line="254" w:lineRule="auto"/>
        <w:keepLines/>
      </w:pPr>
      <w:r>
        <w:rPr>
          <w:rFonts w:ascii="Aptos" w:hAnsi="Aptos"/>
          <w:b/>
          <w:i w:val="0"/>
          <w:color w:val="1A1C1A"/>
          <w:sz w:val="19"/>
        </w:rPr>
        <w:t xml:space="preserve">Eagle must confirm: </w:t>
      </w:r>
      <w:r>
        <w:rPr>
          <w:rFonts w:ascii="Aptos" w:hAnsi="Aptos"/>
          <w:b w:val="0"/>
          <w:i w:val="0"/>
          <w:color w:val="1A1C1A"/>
          <w:sz w:val="19"/>
        </w:rPr>
        <w:t>Confirm Resend open and click tracking, message and delivery log retention, region and deletion behaviour. Confirm Vercel log fields and retention, Zoho mailbox retention, and the launch push provider, payload, token storage and notification history. Confirm no health details appear in email or lock screen content. Recheck launch cookies, local or session storage, remote resources, analytics, pixels, crash reporting and embedded services. Confirm Google Fonts are self hosted.</w:t>
      </w:r>
    </w:p>
    <w:p>
      <w:pPr>
        <w:spacing w:before="0" w:after="80" w:line="254" w:lineRule="auto"/>
        <w:keepLines/>
      </w:pPr>
      <w:r>
        <w:rPr>
          <w:rFonts w:ascii="Aptos" w:hAnsi="Aptos"/>
          <w:b/>
          <w:i w:val="0"/>
          <w:color w:val="1A1C1A"/>
          <w:sz w:val="19"/>
        </w:rPr>
        <w:t xml:space="preserve">Why CFD D03 needs it: </w:t>
      </w:r>
      <w:r>
        <w:rPr>
          <w:rFonts w:ascii="Aptos" w:hAnsi="Aptos"/>
          <w:b w:val="0"/>
          <w:i w:val="0"/>
          <w:color w:val="1A1C1A"/>
          <w:sz w:val="19"/>
        </w:rPr>
        <w:t>These settings determine communication, provider, tracking and retention disclosures and whether the approved no banner position remains valid.</w:t>
      </w:r>
    </w:p>
    <w:p>
      <w:pPr>
        <w:spacing w:before="0" w:after="100" w:line="254" w:lineRule="auto"/>
        <w:keepLines/>
      </w:pPr>
      <w:r>
        <w:rPr>
          <w:rFonts w:ascii="Aptos" w:hAnsi="Aptos"/>
          <w:b/>
          <w:i w:val="0"/>
          <w:color w:val="1A1C1A"/>
          <w:sz w:val="19"/>
        </w:rPr>
        <w:t xml:space="preserve">Evidence: </w:t>
      </w:r>
      <w:r>
        <w:rPr>
          <w:rFonts w:ascii="Aptos" w:hAnsi="Aptos"/>
          <w:b w:val="0"/>
          <w:i w:val="0"/>
          <w:color w:val="1A1C1A"/>
          <w:sz w:val="19"/>
        </w:rPr>
        <w:t>Redacted settings, template inventory, sample payload, browser storage test and launch network capture.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F5F7EC"/>
          </w:tcPr>
          <w:p>
            <w:pPr>
              <w:spacing w:after="0" w:line="269" w:lineRule="auto"/>
            </w:pPr>
            <w:r>
              <w:rPr>
                <w:rFonts w:ascii="Aptos" w:hAnsi="Aptos"/>
                <w:b/>
                <w:i w:val="0"/>
                <w:color w:val="556F45"/>
                <w:sz w:val="17"/>
              </w:rPr>
              <w:t xml:space="preserve">Current production: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Launch position: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Owner, date and evidence: </w:t>
            </w:r>
            <w:r>
              <w:rPr>
                <w:rFonts w:ascii="Aptos" w:hAnsi="Aptos"/>
                <w:b w:val="0"/>
                <w:i w:val="0"/>
                <w:color w:val="5E635C"/>
                <w:sz w:val="17"/>
              </w:rPr>
              <w:t>____________________________________________________________</w:t>
            </w:r>
          </w:p>
        </w:tc>
      </w:tr>
    </w:tbl>
    <w:p>
      <w:r>
        <w:br w:type="page"/>
      </w:r>
    </w:p>
    <w:p>
      <w:pPr>
        <w:spacing w:before="0" w:after="20" w:line="259" w:lineRule="auto"/>
        <w:keepLines/>
      </w:pPr>
      <w:r>
        <w:rPr>
          <w:rFonts w:ascii="Aptos" w:hAnsi="Aptos"/>
          <w:b/>
          <w:i w:val="0"/>
          <w:color w:val="6F8E5A"/>
          <w:sz w:val="18"/>
        </w:rPr>
        <w:t>Publication blockers</w:t>
      </w:r>
    </w:p>
    <w:p>
      <w:pPr>
        <w:spacing w:before="0" w:after="80" w:line="259" w:lineRule="auto"/>
        <w:keepLines/>
      </w:pPr>
      <w:r>
        <w:rPr>
          <w:rFonts w:ascii="Aptos" w:hAnsi="Aptos"/>
          <w:b/>
          <w:i w:val="0"/>
          <w:color w:val="556F45"/>
          <w:sz w:val="36"/>
        </w:rPr>
        <w:t>Controls to verify before approval and release</w:t>
      </w:r>
    </w:p>
    <w:p>
      <w:pPr>
        <w:keepNext/>
        <w:spacing w:before="160" w:after="80"/>
      </w:pPr>
      <w:r>
        <w:rPr>
          <w:rFonts w:ascii="Aptos" w:hAnsi="Aptos"/>
          <w:b/>
          <w:i w:val="0"/>
          <w:color w:val="556F45"/>
          <w:sz w:val="26"/>
        </w:rPr>
        <w:t>D03 07  Rights request and account lifecycle operation</w:t>
      </w:r>
    </w:p>
    <w:p>
      <w:pPr>
        <w:spacing w:before="0" w:after="100"/>
        <w:keepNext/>
        <w:keepLines/>
      </w:pPr>
      <w:r>
        <w:rPr>
          <w:rFonts w:ascii="Aptos" w:hAnsi="Aptos"/>
          <w:b/>
          <w:i w:val="0"/>
          <w:color w:val="6F8E5A"/>
          <w:sz w:val="17"/>
        </w:rPr>
        <w:t>PUBLICATION BLOCKER</w:t>
      </w:r>
    </w:p>
    <w:p>
      <w:pPr>
        <w:spacing w:before="0" w:after="80" w:line="254" w:lineRule="auto"/>
        <w:keepLines/>
      </w:pPr>
      <w:r>
        <w:rPr>
          <w:rFonts w:ascii="Aptos" w:hAnsi="Aptos"/>
          <w:b/>
          <w:i w:val="0"/>
          <w:color w:val="1A1C1A"/>
          <w:sz w:val="19"/>
        </w:rPr>
        <w:t xml:space="preserve">Known position: </w:t>
      </w:r>
      <w:r>
        <w:rPr>
          <w:rFonts w:ascii="Aptos" w:hAnsi="Aptos"/>
          <w:b w:val="0"/>
          <w:i w:val="0"/>
          <w:color w:val="1A1C1A"/>
          <w:sz w:val="19"/>
        </w:rPr>
        <w:t>The policy is settled: product export is not the only formal access route; privacy requests remain available without login; verification is proportionate; cancellation, source disconnection, information deletion and account closure remain separate.</w:t>
      </w:r>
    </w:p>
    <w:p>
      <w:pPr>
        <w:spacing w:before="0" w:after="80" w:line="254" w:lineRule="auto"/>
        <w:keepLines/>
      </w:pPr>
      <w:r>
        <w:rPr>
          <w:rFonts w:ascii="Aptos" w:hAnsi="Aptos"/>
          <w:b/>
          <w:i w:val="0"/>
          <w:color w:val="1A1C1A"/>
          <w:sz w:val="19"/>
        </w:rPr>
        <w:t xml:space="preserve">Eagle must confirm: </w:t>
      </w:r>
      <w:r>
        <w:rPr>
          <w:rFonts w:ascii="Aptos" w:hAnsi="Aptos"/>
          <w:b w:val="0"/>
          <w:i w:val="0"/>
          <w:color w:val="1A1C1A"/>
          <w:sz w:val="19"/>
        </w:rPr>
        <w:t>Confirm the actual product export route, included information, format and delivery method. Confirm how a formal access request retrieves the complete applicable dataset. Describe the minimum identity checks and escalation when a person cannot log in. Confirm the routes and system effects for cancellation, source disconnection, information deletion and account deletion, without merging them.</w:t>
      </w:r>
    </w:p>
    <w:p>
      <w:pPr>
        <w:spacing w:before="0" w:after="80" w:line="254" w:lineRule="auto"/>
        <w:keepLines/>
      </w:pPr>
      <w:r>
        <w:rPr>
          <w:rFonts w:ascii="Aptos" w:hAnsi="Aptos"/>
          <w:b/>
          <w:i w:val="0"/>
          <w:color w:val="1A1C1A"/>
          <w:sz w:val="19"/>
        </w:rPr>
        <w:t xml:space="preserve">Why CFD D03 needs it: </w:t>
      </w:r>
      <w:r>
        <w:rPr>
          <w:rFonts w:ascii="Aptos" w:hAnsi="Aptos"/>
          <w:b w:val="0"/>
          <w:i w:val="0"/>
          <w:color w:val="1A1C1A"/>
          <w:sz w:val="19"/>
        </w:rPr>
        <w:t>The notice and Data Rights page must direct consumers to routes that exist and describe their consequences accurately.</w:t>
      </w:r>
    </w:p>
    <w:p>
      <w:pPr>
        <w:spacing w:before="0" w:after="100" w:line="254" w:lineRule="auto"/>
        <w:keepLines/>
      </w:pPr>
      <w:r>
        <w:rPr>
          <w:rFonts w:ascii="Aptos" w:hAnsi="Aptos"/>
          <w:b/>
          <w:i w:val="0"/>
          <w:color w:val="1A1C1A"/>
          <w:sz w:val="19"/>
        </w:rPr>
        <w:t xml:space="preserve">Evidence: </w:t>
      </w:r>
      <w:r>
        <w:rPr>
          <w:rFonts w:ascii="Aptos" w:hAnsi="Aptos"/>
          <w:b w:val="0"/>
          <w:i w:val="0"/>
          <w:color w:val="1A1C1A"/>
          <w:sz w:val="19"/>
        </w:rPr>
        <w:t>One signed in export test, one signed out privacy request test, and route or screen evidence for each separate action.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F5F7EC"/>
          </w:tcPr>
          <w:p>
            <w:pPr>
              <w:spacing w:after="0" w:line="269" w:lineRule="auto"/>
            </w:pPr>
            <w:r>
              <w:rPr>
                <w:rFonts w:ascii="Aptos" w:hAnsi="Aptos"/>
                <w:b/>
                <w:i w:val="0"/>
                <w:color w:val="556F45"/>
                <w:sz w:val="17"/>
              </w:rPr>
              <w:t xml:space="preserve">Current production: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Launch position: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Owner, date and evidence: </w:t>
            </w:r>
            <w:r>
              <w:rPr>
                <w:rFonts w:ascii="Aptos" w:hAnsi="Aptos"/>
                <w:b w:val="0"/>
                <w:i w:val="0"/>
                <w:color w:val="5E635C"/>
                <w:sz w:val="17"/>
              </w:rPr>
              <w:t>____________________________________________________________</w:t>
            </w:r>
          </w:p>
        </w:tc>
      </w:tr>
    </w:tbl>
    <w:p>
      <w:pPr>
        <w:keepNext/>
        <w:spacing w:before="160" w:after="80"/>
      </w:pPr>
      <w:r>
        <w:rPr>
          <w:rFonts w:ascii="Aptos" w:hAnsi="Aptos"/>
          <w:b/>
          <w:i w:val="0"/>
          <w:color w:val="556F45"/>
          <w:sz w:val="26"/>
        </w:rPr>
        <w:t>D03 08  Public routes, platform deletion and final accuracy review</w:t>
      </w:r>
    </w:p>
    <w:p>
      <w:pPr>
        <w:spacing w:before="0" w:after="100"/>
        <w:keepNext/>
        <w:keepLines/>
      </w:pPr>
      <w:r>
        <w:rPr>
          <w:rFonts w:ascii="Aptos" w:hAnsi="Aptos"/>
          <w:b/>
          <w:i w:val="0"/>
          <w:color w:val="6F8E5A"/>
          <w:sz w:val="17"/>
        </w:rPr>
        <w:t>PUBLICATION BLOCKER</w:t>
      </w:r>
    </w:p>
    <w:p>
      <w:pPr>
        <w:spacing w:before="0" w:after="80" w:line="254" w:lineRule="auto"/>
        <w:keepLines/>
      </w:pPr>
      <w:r>
        <w:rPr>
          <w:rFonts w:ascii="Aptos" w:hAnsi="Aptos"/>
          <w:b/>
          <w:i w:val="0"/>
          <w:color w:val="1A1C1A"/>
          <w:sz w:val="19"/>
        </w:rPr>
        <w:t xml:space="preserve">Known position: </w:t>
      </w:r>
      <w:r>
        <w:rPr>
          <w:rFonts w:ascii="Aptos" w:hAnsi="Aptos"/>
          <w:b w:val="0"/>
          <w:i w:val="0"/>
          <w:color w:val="1A1C1A"/>
          <w:sz w:val="19"/>
        </w:rPr>
        <w:t>CFD D03 will be the sole controlling notice at bio-sense.ai/privacy. The website, app and store listings must change together. The launch includes iOS and Android and supports account creation.</w:t>
      </w:r>
    </w:p>
    <w:p>
      <w:pPr>
        <w:spacing w:before="0" w:after="80" w:line="254" w:lineRule="auto"/>
        <w:keepLines/>
      </w:pPr>
      <w:r>
        <w:rPr>
          <w:rFonts w:ascii="Aptos" w:hAnsi="Aptos"/>
          <w:b/>
          <w:i w:val="0"/>
          <w:color w:val="1A1C1A"/>
          <w:sz w:val="19"/>
        </w:rPr>
        <w:t xml:space="preserve">Eagle must confirm: </w:t>
      </w:r>
      <w:r>
        <w:rPr>
          <w:rFonts w:ascii="Aptos" w:hAnsi="Aptos"/>
          <w:b w:val="0"/>
          <w:i w:val="0"/>
          <w:color w:val="1A1C1A"/>
          <w:sz w:val="19"/>
        </w:rPr>
        <w:t>Confirm the deployment method and every in product link to the controlling notice. Confirm Apple in app account deletion initiation and the Google Play in app path and public web route, including subscription cancellation instructions and failure handling. Give the App Store Connect and Play Console Privacy Notice URLs when deployed. Finally, identify every launch change since the production facts review and name the Eagle reviewer who will compare CFD D03 with the frozen launch build.</w:t>
      </w:r>
    </w:p>
    <w:p>
      <w:pPr>
        <w:spacing w:before="0" w:after="80" w:line="254" w:lineRule="auto"/>
        <w:keepLines/>
      </w:pPr>
      <w:r>
        <w:rPr>
          <w:rFonts w:ascii="Aptos" w:hAnsi="Aptos"/>
          <w:b/>
          <w:i w:val="0"/>
          <w:color w:val="1A1C1A"/>
          <w:sz w:val="19"/>
        </w:rPr>
        <w:t xml:space="preserve">Why CFD D03 needs it: </w:t>
      </w:r>
      <w:r>
        <w:rPr>
          <w:rFonts w:ascii="Aptos" w:hAnsi="Aptos"/>
          <w:b w:val="0"/>
          <w:i w:val="0"/>
          <w:color w:val="1A1C1A"/>
          <w:sz w:val="19"/>
        </w:rPr>
        <w:t>Consumers and platforms must not receive conflicting notices, and the published document must match the application actually submitted.</w:t>
      </w:r>
    </w:p>
    <w:p>
      <w:pPr>
        <w:spacing w:before="0" w:after="100" w:line="254" w:lineRule="auto"/>
        <w:keepLines/>
      </w:pPr>
      <w:r>
        <w:rPr>
          <w:rFonts w:ascii="Aptos" w:hAnsi="Aptos"/>
          <w:b/>
          <w:i w:val="0"/>
          <w:color w:val="1A1C1A"/>
          <w:sz w:val="19"/>
        </w:rPr>
        <w:t xml:space="preserve">Evidence: </w:t>
      </w:r>
      <w:r>
        <w:rPr>
          <w:rFonts w:ascii="Aptos" w:hAnsi="Aptos"/>
          <w:b w:val="0"/>
          <w:i w:val="0"/>
          <w:color w:val="1A1C1A"/>
          <w:sz w:val="19"/>
        </w:rPr>
        <w:t>Live route tests, platform configuration screenshots, final dependency scan and named technical sign off.</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F5F7EC"/>
          </w:tcPr>
          <w:p>
            <w:pPr>
              <w:spacing w:after="0" w:line="269" w:lineRule="auto"/>
            </w:pPr>
            <w:r>
              <w:rPr>
                <w:rFonts w:ascii="Aptos" w:hAnsi="Aptos"/>
                <w:b/>
                <w:i w:val="0"/>
                <w:color w:val="556F45"/>
                <w:sz w:val="17"/>
              </w:rPr>
              <w:t xml:space="preserve">Current production: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Launch position: </w:t>
            </w:r>
            <w:r>
              <w:rPr>
                <w:rFonts w:ascii="Aptos" w:hAnsi="Aptos"/>
                <w:b w:val="0"/>
                <w:i w:val="0"/>
                <w:color w:val="5E635C"/>
                <w:sz w:val="17"/>
              </w:rPr>
              <w:t>____________________________________________________________</w:t>
            </w:r>
            <w:r>
              <w:br/>
            </w:r>
            <w:r>
              <w:rPr>
                <w:rFonts w:ascii="Aptos" w:hAnsi="Aptos"/>
                <w:b/>
                <w:i w:val="0"/>
                <w:color w:val="556F45"/>
                <w:sz w:val="17"/>
              </w:rPr>
              <w:t xml:space="preserve">Owner, date and evidence: </w:t>
            </w:r>
            <w:r>
              <w:rPr>
                <w:rFonts w:ascii="Aptos" w:hAnsi="Aptos"/>
                <w:b w:val="0"/>
                <w:i w:val="0"/>
                <w:color w:val="5E635C"/>
                <w:sz w:val="17"/>
              </w:rPr>
              <w:t>____________________________________________________________</w:t>
            </w:r>
          </w:p>
        </w:tc>
      </w:tr>
    </w:tbl>
    <w:sectPr w:rsidR="00FC693F" w:rsidRPr="0006063C" w:rsidSect="00034616">
      <w:headerReference w:type="default" r:id="rId9"/>
      <w:headerReference w:type="even" r:id="rId10"/>
      <w:footerReference w:type="default" r:id="rId11"/>
      <w:pgSz w:w="12240" w:h="15840"/>
      <w:pgMar w:top="1037"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i w:val="0"/>
        <w:color w:val="556F45"/>
        <w:sz w:val="17"/>
      </w:rPr>
      <w:t>BIOSENSE  |  CFD D03 PRIVACY NOTICE CLOSURE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i w:val="0"/>
        <w:color w:val="556F45"/>
        <w:sz w:val="17"/>
      </w:rPr>
      <w:t>BIOSENSE  |  CFD D03 PRIVACY NOTICE 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A1C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556F4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556F4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6F8E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b/>
      <w:color w:val="556F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E635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