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参考以下步骤来获取</w:t>
      </w:r>
      <w:r>
        <w:rPr>
          <w:rFonts w:ascii="Calibri" w:eastAsia="微软雅黑" w:hAnsi="Calibri"/>
          <w:color w:val="1F497D"/>
          <w:sz w:val="20"/>
          <w:szCs w:val="20"/>
        </w:rPr>
        <w:t>Azure Rest API</w:t>
      </w:r>
      <w:r>
        <w:rPr>
          <w:rFonts w:ascii="宋体" w:eastAsia="宋体" w:hAnsi="宋体" w:hint="eastAsia"/>
          <w:color w:val="1F497D"/>
          <w:sz w:val="20"/>
          <w:szCs w:val="20"/>
        </w:rPr>
        <w:t>的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  <w:r>
        <w:rPr>
          <w:rFonts w:ascii="宋体" w:eastAsia="宋体" w:hAnsi="宋体" w:hint="eastAsia"/>
          <w:color w:val="1F497D"/>
          <w:sz w:val="20"/>
          <w:szCs w:val="20"/>
        </w:rPr>
        <w:t>，从你调用的</w:t>
      </w:r>
      <w:r>
        <w:rPr>
          <w:rFonts w:ascii="Calibri" w:eastAsia="微软雅黑" w:hAnsi="Calibri"/>
          <w:color w:val="1F497D"/>
          <w:sz w:val="20"/>
          <w:szCs w:val="20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</w:rPr>
        <w:t>来看，是属于</w:t>
      </w:r>
      <w:r>
        <w:rPr>
          <w:rFonts w:ascii="Calibri" w:eastAsia="微软雅黑" w:hAnsi="Calibri"/>
          <w:color w:val="1F497D"/>
          <w:sz w:val="20"/>
          <w:szCs w:val="20"/>
        </w:rPr>
        <w:t>Azure Resource Manager</w:t>
      </w:r>
      <w:r>
        <w:rPr>
          <w:rFonts w:ascii="宋体" w:eastAsia="宋体" w:hAnsi="宋体" w:hint="eastAsia"/>
          <w:color w:val="1F497D"/>
          <w:sz w:val="20"/>
          <w:szCs w:val="20"/>
        </w:rPr>
        <w:t>的</w:t>
      </w:r>
      <w:r>
        <w:rPr>
          <w:rFonts w:ascii="Calibri" w:eastAsia="微软雅黑" w:hAnsi="Calibri"/>
          <w:color w:val="1F497D"/>
          <w:sz w:val="20"/>
          <w:szCs w:val="20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</w:rPr>
        <w:t>，所以需要使用</w:t>
      </w:r>
      <w:r>
        <w:rPr>
          <w:rFonts w:ascii="Calibri" w:eastAsia="微软雅黑" w:hAnsi="Calibri"/>
          <w:color w:val="1F497D"/>
          <w:sz w:val="20"/>
          <w:szCs w:val="20"/>
        </w:rPr>
        <w:t xml:space="preserve">Azure AD </w:t>
      </w:r>
      <w:r>
        <w:rPr>
          <w:rFonts w:ascii="宋体" w:eastAsia="宋体" w:hAnsi="宋体" w:hint="eastAsia"/>
          <w:color w:val="1F497D"/>
          <w:sz w:val="20"/>
          <w:szCs w:val="20"/>
        </w:rPr>
        <w:t>认证获取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  <w:r>
        <w:rPr>
          <w:rFonts w:ascii="宋体" w:eastAsia="宋体" w:hAnsi="宋体" w:hint="eastAsia"/>
          <w:color w:val="1F497D"/>
          <w:sz w:val="20"/>
          <w:szCs w:val="20"/>
        </w:rPr>
        <w:t>，才能够访问。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                                                                                    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bookmarkStart w:id="0" w:name="_GoBack"/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注意，以下认证方式，只适用于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 xml:space="preserve"> Azure Resource Manager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的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。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即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 xml:space="preserve">endpoint 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为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management.chinacloudapi.cn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的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，不适用于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Azure Service Manager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的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（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 xml:space="preserve">endpoint 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为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management.core.chinacloudapi.cn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的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）</w:t>
      </w:r>
    </w:p>
    <w:bookmarkEnd w:id="0"/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以下是创建</w:t>
      </w:r>
      <w:r>
        <w:rPr>
          <w:rFonts w:ascii="Calibri" w:eastAsia="微软雅黑" w:hAnsi="Calibri"/>
          <w:color w:val="1F497D"/>
          <w:sz w:val="20"/>
          <w:szCs w:val="20"/>
        </w:rPr>
        <w:t>Azure AD Application</w:t>
      </w:r>
      <w:r>
        <w:rPr>
          <w:rFonts w:ascii="宋体" w:eastAsia="宋体" w:hAnsi="宋体" w:hint="eastAsia"/>
          <w:color w:val="1F497D"/>
          <w:sz w:val="20"/>
          <w:szCs w:val="20"/>
        </w:rPr>
        <w:t>，并授权其可以访问管理</w:t>
      </w:r>
      <w:r>
        <w:rPr>
          <w:rFonts w:ascii="Calibri" w:eastAsia="微软雅黑" w:hAnsi="Calibri"/>
          <w:color w:val="1F497D"/>
          <w:sz w:val="20"/>
          <w:szCs w:val="20"/>
        </w:rPr>
        <w:t>Azure</w:t>
      </w:r>
      <w:r>
        <w:rPr>
          <w:rFonts w:ascii="宋体" w:eastAsia="宋体" w:hAnsi="宋体" w:hint="eastAsia"/>
          <w:color w:val="1F497D"/>
          <w:sz w:val="20"/>
          <w:szCs w:val="20"/>
        </w:rPr>
        <w:t>的资源的步骤：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在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>PowerShell</w:t>
      </w: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中，登录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 xml:space="preserve">Azure </w:t>
      </w: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账户</w:t>
      </w:r>
    </w:p>
    <w:p w:rsidR="00025718" w:rsidRDefault="00025718" w:rsidP="00025718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819775" cy="1438275"/>
            <wp:effectExtent l="0" t="0" r="9525" b="9525"/>
            <wp:docPr id="5" name="Picture 5" descr="cid:image002.png@01D1EF10.B1A80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EF10.B1A809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获取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TenantID</w:t>
      </w:r>
      <w:proofErr w:type="spellEnd"/>
      <w:r>
        <w:rPr>
          <w:rFonts w:ascii="宋体" w:eastAsia="宋体" w:hAnsi="宋体" w:hint="eastAsia"/>
          <w:color w:val="1F497D"/>
          <w:sz w:val="20"/>
          <w:szCs w:val="20"/>
        </w:rPr>
        <w:t>，后续程序中会用到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选择当前订阅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>ID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设置当前订阅为你的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mysql</w:t>
      </w:r>
      <w:proofErr w:type="spellEnd"/>
      <w:r>
        <w:rPr>
          <w:rFonts w:ascii="宋体" w:eastAsia="宋体" w:hAnsi="宋体" w:hint="eastAsia"/>
          <w:color w:val="1F497D"/>
          <w:sz w:val="20"/>
          <w:szCs w:val="20"/>
        </w:rPr>
        <w:t>服务器所在的订阅，多订阅环境下需要执行该步骤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Set-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AzureRmContext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SubscriptionId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&lt;subscription ID&gt;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创建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>AD Application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查看新创建的应用对象，属性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ApplicationId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,</w:t>
      </w:r>
      <w:r>
        <w:rPr>
          <w:rFonts w:ascii="宋体" w:eastAsia="宋体" w:hAnsi="宋体" w:hint="eastAsia"/>
          <w:color w:val="1F497D"/>
          <w:sz w:val="20"/>
          <w:szCs w:val="20"/>
        </w:rPr>
        <w:t>在后续会用来创建服务凭证，角色设置和</w:t>
      </w:r>
      <w:r>
        <w:rPr>
          <w:rFonts w:ascii="Calibri" w:eastAsia="微软雅黑" w:hAnsi="Calibri"/>
          <w:color w:val="1F497D"/>
          <w:sz w:val="20"/>
          <w:szCs w:val="20"/>
        </w:rPr>
        <w:t>access token.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000000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azureAdApplication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 xml:space="preserve"> = New-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AzureRmADApplication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DisplayName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exampleapp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" -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HomePage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 xml:space="preserve"> "</w:t>
      </w:r>
      <w:hyperlink r:id="rId5" w:history="1">
        <w:r>
          <w:rPr>
            <w:rStyle w:val="Hyperlink"/>
            <w:rFonts w:ascii="Calibri" w:eastAsia="微软雅黑" w:hAnsi="Calibri"/>
            <w:sz w:val="20"/>
            <w:szCs w:val="20"/>
            <w:shd w:val="clear" w:color="auto" w:fill="FFFFFF"/>
          </w:rPr>
          <w:t>https://www.contoso.org</w:t>
        </w:r>
      </w:hyperlink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" -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IdentifierUris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 xml:space="preserve"> "</w:t>
      </w:r>
      <w:hyperlink r:id="rId6" w:history="1">
        <w:r>
          <w:rPr>
            <w:rStyle w:val="Hyperlink"/>
            <w:rFonts w:ascii="Calibri" w:eastAsia="微软雅黑" w:hAnsi="Calibri"/>
            <w:sz w:val="20"/>
            <w:szCs w:val="20"/>
            <w:shd w:val="clear" w:color="auto" w:fill="FFFFFF"/>
          </w:rPr>
          <w:t>https://www.contoso.org/example</w:t>
        </w:r>
      </w:hyperlink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" -Password "&lt;</w:t>
      </w:r>
      <w:proofErr w:type="spellStart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Your_Password</w:t>
      </w:r>
      <w:proofErr w:type="spellEnd"/>
      <w:r>
        <w:rPr>
          <w:rFonts w:ascii="Calibri" w:eastAsia="微软雅黑" w:hAnsi="Calibri"/>
          <w:color w:val="1F497D"/>
          <w:sz w:val="20"/>
          <w:szCs w:val="20"/>
          <w:shd w:val="clear" w:color="auto" w:fill="FFFFFF"/>
        </w:rPr>
        <w:t>&gt;"</w:t>
      </w:r>
    </w:p>
    <w:p w:rsidR="00025718" w:rsidRDefault="00025718" w:rsidP="00025718">
      <w:pPr>
        <w:pStyle w:val="NormalWeb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9153525" cy="2124075"/>
            <wp:effectExtent l="0" t="0" r="9525" b="9525"/>
            <wp:docPr id="4" name="Picture 4" descr="cid:image003.png@01D1EF10.EE0A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1EF10.EE0A69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onsolas" w:eastAsia="微软雅黑" w:hAnsi="Consolas" w:cs="Consolas" w:hint="eastAsia"/>
          <w:color w:val="D2D9E1"/>
        </w:rPr>
      </w:pPr>
      <w:r>
        <w:rPr>
          <w:rFonts w:ascii="Consolas" w:eastAsia="微软雅黑" w:hAnsi="Consolas" w:cs="Consolas"/>
          <w:color w:val="D2D9E1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宋体" w:eastAsia="宋体" w:hAnsi="宋体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lastRenderedPageBreak/>
        <w:t>创建服务凭证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为你的</w:t>
      </w:r>
      <w:r>
        <w:rPr>
          <w:rFonts w:ascii="Calibri" w:eastAsia="微软雅黑" w:hAnsi="Calibri"/>
          <w:color w:val="1F497D"/>
          <w:sz w:val="20"/>
          <w:szCs w:val="20"/>
        </w:rPr>
        <w:t>AD</w:t>
      </w:r>
      <w:r>
        <w:rPr>
          <w:rFonts w:ascii="宋体" w:eastAsia="宋体" w:hAnsi="宋体" w:hint="eastAsia"/>
          <w:color w:val="1F497D"/>
          <w:sz w:val="20"/>
          <w:szCs w:val="20"/>
        </w:rPr>
        <w:t>应用创建服务凭证。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2"/>
          <w:szCs w:val="22"/>
        </w:rPr>
        <w:t>New</w:t>
      </w:r>
      <w:r>
        <w:rPr>
          <w:rFonts w:ascii="Calibri" w:eastAsia="微软雅黑" w:hAnsi="Calibri"/>
          <w:color w:val="1F497D"/>
          <w:sz w:val="20"/>
          <w:szCs w:val="20"/>
        </w:rPr>
        <w:t>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AzureRmADServicePrincipal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ApplicationId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azureAdApplication.ApplicationId</w:t>
      </w:r>
      <w:proofErr w:type="spellEnd"/>
    </w:p>
    <w:p w:rsidR="00025718" w:rsidRDefault="00025718" w:rsidP="00025718">
      <w:pPr>
        <w:pStyle w:val="NormalWeb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7772400" cy="904875"/>
            <wp:effectExtent l="0" t="0" r="0" b="9525"/>
            <wp:docPr id="3" name="Picture 3" descr="cid:image004.png@01D1EF11.0D109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1EF11.0D109C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宋体" w:eastAsia="宋体" w:hAnsi="宋体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当你创建完成服务凭证后，初始是没有任何权限的，我们需要为其设置权限范围，你需要现实的为你的服务凭证设置具体的权限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宋体" w:eastAsia="宋体" w:hAnsi="宋体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授权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为你的服务凭证添加角色设置，在这个例子里，你将为你的服务凭证设置访问你订阅下所有资源的读权限。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如果想了解更多内容，请参考：</w:t>
      </w:r>
      <w:r>
        <w:rPr>
          <w:rFonts w:ascii="微软雅黑" w:eastAsia="微软雅黑" w:hAnsi="微软雅黑"/>
          <w:color w:val="1F497D"/>
          <w:sz w:val="20"/>
          <w:szCs w:val="20"/>
        </w:rPr>
        <w:fldChar w:fldCharType="begin"/>
      </w:r>
      <w:r>
        <w:rPr>
          <w:rFonts w:ascii="微软雅黑" w:eastAsia="微软雅黑" w:hAnsi="微软雅黑"/>
          <w:color w:val="1F497D"/>
          <w:sz w:val="20"/>
          <w:szCs w:val="20"/>
        </w:rPr>
        <w:instrText xml:space="preserve"> HYPERLINK "https://azure.microsoft.com/en-us/documentation/articles/role-based-access-control-what-is/" </w:instrText>
      </w:r>
      <w:r>
        <w:rPr>
          <w:rFonts w:ascii="微软雅黑" w:eastAsia="微软雅黑" w:hAnsi="微软雅黑"/>
          <w:color w:val="1F497D"/>
          <w:sz w:val="20"/>
          <w:szCs w:val="20"/>
        </w:rPr>
        <w:fldChar w:fldCharType="separate"/>
      </w:r>
      <w:r>
        <w:rPr>
          <w:rStyle w:val="Hyperlink"/>
          <w:rFonts w:eastAsia="微软雅黑"/>
          <w:sz w:val="20"/>
          <w:szCs w:val="20"/>
        </w:rPr>
        <w:t>Azure Role-based Access Control</w:t>
      </w:r>
      <w:r>
        <w:rPr>
          <w:rFonts w:ascii="微软雅黑" w:eastAsia="微软雅黑" w:hAnsi="微软雅黑"/>
          <w:color w:val="1F497D"/>
          <w:sz w:val="20"/>
          <w:szCs w:val="20"/>
        </w:rPr>
        <w:fldChar w:fldCharType="end"/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New-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AzureRmRoleAssignment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RoleDefinitionName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Contributor 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ServicePrincipalName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azureAdApplication.ApplicationId</w:t>
      </w:r>
      <w:proofErr w:type="spell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其中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RoleDefinitionName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有三种权限设置：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Reader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 xml:space="preserve">  </w:t>
      </w:r>
      <w:r>
        <w:rPr>
          <w:rFonts w:ascii="宋体" w:eastAsia="宋体" w:hAnsi="宋体" w:hint="eastAsia"/>
          <w:color w:val="1F497D"/>
          <w:sz w:val="20"/>
          <w:szCs w:val="20"/>
        </w:rPr>
        <w:t>对</w:t>
      </w:r>
      <w:r>
        <w:rPr>
          <w:rFonts w:ascii="Calibri" w:eastAsia="微软雅黑" w:hAnsi="Calibri"/>
          <w:color w:val="1F497D"/>
          <w:sz w:val="20"/>
          <w:szCs w:val="20"/>
        </w:rPr>
        <w:t>Azure</w:t>
      </w:r>
      <w:r>
        <w:rPr>
          <w:rFonts w:ascii="宋体" w:eastAsia="宋体" w:hAnsi="宋体" w:hint="eastAsia"/>
          <w:color w:val="1F497D"/>
          <w:sz w:val="20"/>
          <w:szCs w:val="20"/>
        </w:rPr>
        <w:t>资源有读取权限</w:t>
      </w:r>
      <w:proofErr w:type="gram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 xml:space="preserve">Contributor 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对</w:t>
      </w:r>
      <w:r>
        <w:rPr>
          <w:rFonts w:ascii="Calibri" w:eastAsia="微软雅黑" w:hAnsi="Calibri"/>
          <w:color w:val="1F497D"/>
          <w:sz w:val="20"/>
          <w:szCs w:val="20"/>
          <w:highlight w:val="yellow"/>
        </w:rPr>
        <w:t>Azure</w:t>
      </w:r>
      <w:r>
        <w:rPr>
          <w:rFonts w:ascii="宋体" w:eastAsia="宋体" w:hAnsi="宋体" w:hint="eastAsia"/>
          <w:color w:val="1F497D"/>
          <w:sz w:val="20"/>
          <w:szCs w:val="20"/>
          <w:highlight w:val="yellow"/>
        </w:rPr>
        <w:t>资源有管理权限，但无法授权他人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Owner </w:t>
      </w:r>
      <w:r>
        <w:rPr>
          <w:rFonts w:ascii="宋体" w:eastAsia="宋体" w:hAnsi="宋体" w:hint="eastAsia"/>
          <w:color w:val="1F497D"/>
          <w:sz w:val="20"/>
          <w:szCs w:val="20"/>
        </w:rPr>
        <w:t>对</w:t>
      </w:r>
      <w:r>
        <w:rPr>
          <w:rFonts w:ascii="Calibri" w:eastAsia="微软雅黑" w:hAnsi="Calibri"/>
          <w:color w:val="1F497D"/>
          <w:sz w:val="20"/>
          <w:szCs w:val="20"/>
        </w:rPr>
        <w:t>Azure</w:t>
      </w:r>
      <w:r>
        <w:rPr>
          <w:rFonts w:ascii="宋体" w:eastAsia="宋体" w:hAnsi="宋体" w:hint="eastAsia"/>
          <w:color w:val="1F497D"/>
          <w:sz w:val="20"/>
          <w:szCs w:val="20"/>
        </w:rPr>
        <w:t>资源拥有管理权限，也可以授权他人管理</w:t>
      </w:r>
    </w:p>
    <w:p w:rsidR="00025718" w:rsidRDefault="00025718" w:rsidP="00025718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9163050" cy="2257425"/>
            <wp:effectExtent l="0" t="0" r="0" b="9525"/>
            <wp:docPr id="2" name="Picture 2" descr="cid:image005.png@01D1EF11.2CC33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1EF11.2CC33C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调用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 xml:space="preserve">Oauth2 API </w:t>
      </w:r>
      <w:r>
        <w:rPr>
          <w:rFonts w:ascii="宋体" w:eastAsia="宋体" w:hAnsi="宋体" w:hint="eastAsia"/>
          <w:b/>
          <w:bCs/>
          <w:color w:val="1F497D"/>
          <w:sz w:val="20"/>
          <w:szCs w:val="20"/>
        </w:rPr>
        <w:t>获取</w:t>
      </w:r>
      <w:r>
        <w:rPr>
          <w:rFonts w:ascii="Calibri" w:eastAsia="微软雅黑" w:hAnsi="Calibri"/>
          <w:b/>
          <w:bCs/>
          <w:color w:val="1F497D"/>
          <w:sz w:val="20"/>
          <w:szCs w:val="20"/>
        </w:rPr>
        <w:t>Token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这样就创建</w:t>
      </w:r>
      <w:r>
        <w:rPr>
          <w:rFonts w:ascii="Calibri" w:eastAsia="微软雅黑" w:hAnsi="Calibri"/>
          <w:color w:val="1F497D"/>
          <w:sz w:val="20"/>
          <w:szCs w:val="20"/>
        </w:rPr>
        <w:t xml:space="preserve">Azure AD Application </w:t>
      </w:r>
      <w:r>
        <w:rPr>
          <w:rFonts w:ascii="宋体" w:eastAsia="宋体" w:hAnsi="宋体" w:hint="eastAsia"/>
          <w:color w:val="1F497D"/>
          <w:sz w:val="20"/>
          <w:szCs w:val="20"/>
        </w:rPr>
        <w:t>就创建完成了，我们可以使用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以下三个信息，来获取认证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微软雅黑" w:eastAsia="微软雅黑" w:hAnsi="微软雅黑" w:hint="eastAsia"/>
          <w:color w:val="1F497D"/>
          <w:sz w:val="20"/>
          <w:szCs w:val="20"/>
        </w:rPr>
      </w:pPr>
      <w:proofErr w:type="spellStart"/>
      <w:proofErr w:type="gramStart"/>
      <w:r>
        <w:rPr>
          <w:rFonts w:ascii="Calibri" w:eastAsia="微软雅黑" w:hAnsi="Calibri"/>
          <w:color w:val="1F497D"/>
          <w:sz w:val="20"/>
          <w:szCs w:val="20"/>
        </w:rPr>
        <w:t>telent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-id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对应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订阅信息上使用的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telentID</w:t>
      </w:r>
      <w:proofErr w:type="spell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微软雅黑" w:eastAsia="微软雅黑" w:hAnsi="微软雅黑" w:hint="eastAsia"/>
          <w:color w:val="1F497D"/>
          <w:sz w:val="20"/>
          <w:szCs w:val="20"/>
        </w:rPr>
      </w:pP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application-id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创建应用返回的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ApplicationID</w:t>
      </w:r>
      <w:proofErr w:type="spell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微软雅黑" w:eastAsia="微软雅黑" w:hAnsi="微软雅黑" w:hint="eastAsia"/>
          <w:color w:val="1F497D"/>
          <w:sz w:val="20"/>
          <w:szCs w:val="20"/>
        </w:rPr>
      </w:pP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app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password </w:t>
      </w:r>
      <w:r>
        <w:rPr>
          <w:rFonts w:ascii="宋体" w:eastAsia="宋体" w:hAnsi="宋体" w:hint="eastAsia"/>
          <w:color w:val="1F497D"/>
          <w:sz w:val="20"/>
          <w:szCs w:val="20"/>
        </w:rPr>
        <w:t>创建应用时填写的密码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获取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  <w:r>
        <w:rPr>
          <w:rFonts w:ascii="宋体" w:eastAsia="宋体" w:hAnsi="宋体" w:hint="eastAsia"/>
          <w:color w:val="1F497D"/>
          <w:sz w:val="20"/>
          <w:szCs w:val="20"/>
        </w:rPr>
        <w:t>的方式，使用</w:t>
      </w:r>
      <w:r>
        <w:rPr>
          <w:rFonts w:ascii="Calibri" w:eastAsia="微软雅黑" w:hAnsi="Calibri"/>
          <w:color w:val="1F497D"/>
          <w:sz w:val="20"/>
          <w:szCs w:val="20"/>
        </w:rPr>
        <w:t>Azure login oauth2</w:t>
      </w:r>
      <w:r>
        <w:rPr>
          <w:rFonts w:ascii="宋体" w:eastAsia="宋体" w:hAnsi="宋体" w:hint="eastAsia"/>
          <w:color w:val="1F497D"/>
          <w:sz w:val="20"/>
          <w:szCs w:val="20"/>
        </w:rPr>
        <w:t>的认证接口，如果想了解更多，请</w:t>
      </w:r>
      <w:proofErr w:type="gramStart"/>
      <w:r>
        <w:rPr>
          <w:rFonts w:ascii="宋体" w:eastAsia="宋体" w:hAnsi="宋体" w:hint="eastAsia"/>
          <w:color w:val="1F497D"/>
          <w:sz w:val="20"/>
          <w:szCs w:val="20"/>
        </w:rPr>
        <w:t>参考此</w:t>
      </w:r>
      <w:proofErr w:type="gramEnd"/>
      <w:r>
        <w:rPr>
          <w:rFonts w:ascii="宋体" w:eastAsia="宋体" w:hAnsi="宋体" w:hint="eastAsia"/>
          <w:color w:val="1F497D"/>
          <w:sz w:val="20"/>
          <w:szCs w:val="20"/>
        </w:rPr>
        <w:t>文档：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hyperlink r:id="rId10" w:history="1">
        <w:r>
          <w:rPr>
            <w:rStyle w:val="Hyperlink"/>
            <w:rFonts w:ascii="Calibri" w:eastAsia="微软雅黑" w:hAnsi="Calibri"/>
            <w:sz w:val="20"/>
            <w:szCs w:val="20"/>
          </w:rPr>
          <w:t>https://blogs.msdn.microsoft.com/cloud_solution_architect/2016/02/20/using-the-azure-resource-manager-rest-api/</w:t>
        </w:r>
      </w:hyperlink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宋体" w:eastAsia="宋体" w:hAnsi="宋体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请参考以下代码：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tenlent_id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'Your Sub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Tenlent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ID';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client_id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'Application ID';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client_secret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'Application Password';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auth_url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'</w:t>
      </w:r>
      <w:hyperlink r:id="rId11" w:history="1">
        <w:r>
          <w:rPr>
            <w:rStyle w:val="Hyperlink"/>
            <w:rFonts w:ascii="Calibri" w:eastAsia="微软雅黑" w:hAnsi="Calibri"/>
            <w:sz w:val="20"/>
            <w:szCs w:val="20"/>
          </w:rPr>
          <w:t>https</w:t>
        </w:r>
        <w:proofErr w:type="gramStart"/>
        <w:r>
          <w:rPr>
            <w:rStyle w:val="Hyperlink"/>
            <w:rFonts w:ascii="Calibri" w:eastAsia="微软雅黑" w:hAnsi="Calibri"/>
            <w:sz w:val="20"/>
            <w:szCs w:val="20"/>
          </w:rPr>
          <w:t>:/</w:t>
        </w:r>
        <w:proofErr w:type="gramEnd"/>
        <w:r>
          <w:rPr>
            <w:rStyle w:val="Hyperlink"/>
            <w:rFonts w:ascii="Calibri" w:eastAsia="微软雅黑" w:hAnsi="Calibri"/>
            <w:sz w:val="20"/>
            <w:szCs w:val="20"/>
          </w:rPr>
          <w:t>/login.chinacloudapi.cn/'.$tenlent_id.'/oauth2/token?api-version=1.0</w:t>
        </w:r>
      </w:hyperlink>
      <w:r>
        <w:rPr>
          <w:rFonts w:ascii="Calibri" w:eastAsia="微软雅黑" w:hAnsi="Calibri"/>
          <w:color w:val="1F497D"/>
          <w:sz w:val="20"/>
          <w:szCs w:val="20"/>
        </w:rPr>
        <w:t>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atuh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init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auth_url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post_data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= 'grant_type=client_credentials&amp;resource=https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:/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/management.chinacloudapi.cn/&amp;client_id='.$client_id.'&amp;client_secret='.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urlencode(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$client_secret);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curl_setopt_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array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atuh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, array(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CURLOPT_VERBOSE =&gt; 1,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CURLOPT_POST =&gt; 1,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CURLOPT_POSTFIELDS =&gt; 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post_data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CURLOPT_SSL_VERIFYPEER =&gt; false,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CURLOPT_SSL_VERIFYHOST =&gt; false,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CURLOPT_HTTPHEADER =&gt; 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array(</w:t>
      </w:r>
      <w:proofErr w:type="gram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108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'Content-Type: application/x-www-form-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urlencoded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'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exec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atuh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echo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"\n";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color w:val="1F497D"/>
          <w:sz w:val="20"/>
          <w:szCs w:val="20"/>
        </w:rPr>
      </w:pPr>
      <w:r>
        <w:rPr>
          <w:rFonts w:ascii="微软雅黑" w:eastAsia="微软雅黑" w:hAnsi="微软雅黑" w:hint="eastAsia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执行查询后会得到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  <w:r>
        <w:rPr>
          <w:rFonts w:ascii="宋体" w:eastAsia="宋体" w:hAnsi="宋体" w:hint="eastAsia"/>
          <w:color w:val="1F497D"/>
          <w:sz w:val="20"/>
          <w:szCs w:val="20"/>
        </w:rPr>
        <w:t>数据，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access_token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</w:t>
      </w:r>
      <w:r>
        <w:rPr>
          <w:rFonts w:ascii="宋体" w:eastAsia="宋体" w:hAnsi="宋体" w:hint="eastAsia"/>
          <w:color w:val="1F497D"/>
          <w:sz w:val="20"/>
          <w:szCs w:val="20"/>
        </w:rPr>
        <w:t>即为访问</w:t>
      </w:r>
      <w:r>
        <w:rPr>
          <w:rFonts w:ascii="Calibri" w:eastAsia="微软雅黑" w:hAnsi="Calibri"/>
          <w:color w:val="1F497D"/>
          <w:sz w:val="20"/>
          <w:szCs w:val="20"/>
        </w:rPr>
        <w:t>token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{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token_type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": "Bearer",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expires_in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": "3600",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expires_on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": "1455680701",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not_before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": "1455676801",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resource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": "</w:t>
      </w:r>
      <w:hyperlink r:id="rId12" w:history="1">
        <w:r>
          <w:rPr>
            <w:rStyle w:val="Hyperlink"/>
            <w:rFonts w:ascii="Calibri" w:eastAsia="微软雅黑" w:hAnsi="Calibri"/>
            <w:sz w:val="20"/>
            <w:szCs w:val="20"/>
          </w:rPr>
          <w:t>https://management.azure.com/</w:t>
        </w:r>
      </w:hyperlink>
      <w:r>
        <w:rPr>
          <w:rFonts w:ascii="Calibri" w:eastAsia="微软雅黑" w:hAnsi="Calibri"/>
          <w:color w:val="1F497D"/>
          <w:sz w:val="20"/>
          <w:szCs w:val="20"/>
        </w:rPr>
        <w:t>",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"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access_token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": "eyJ0eXAiOi…"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}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lastRenderedPageBreak/>
        <w:t>然后将你要访问的</w:t>
      </w:r>
      <w:r>
        <w:rPr>
          <w:rFonts w:ascii="Calibri" w:eastAsia="微软雅黑" w:hAnsi="Calibri"/>
          <w:color w:val="1F497D"/>
          <w:sz w:val="20"/>
          <w:szCs w:val="20"/>
        </w:rPr>
        <w:t>API</w:t>
      </w:r>
      <w:r>
        <w:rPr>
          <w:rFonts w:ascii="宋体" w:eastAsia="宋体" w:hAnsi="宋体" w:hint="eastAsia"/>
          <w:color w:val="1F497D"/>
          <w:sz w:val="20"/>
          <w:szCs w:val="20"/>
        </w:rPr>
        <w:t>请求头上加上</w:t>
      </w:r>
      <w:r>
        <w:rPr>
          <w:rFonts w:ascii="Calibri" w:eastAsia="微软雅黑" w:hAnsi="Calibri"/>
          <w:color w:val="1F497D"/>
          <w:sz w:val="20"/>
          <w:szCs w:val="20"/>
        </w:rPr>
        <w:t>Authorization</w:t>
      </w:r>
      <w:r>
        <w:rPr>
          <w:rFonts w:ascii="宋体" w:eastAsia="宋体" w:hAnsi="宋体" w:hint="eastAsia"/>
          <w:color w:val="1F497D"/>
          <w:sz w:val="20"/>
          <w:szCs w:val="20"/>
        </w:rPr>
        <w:t>的</w:t>
      </w:r>
      <w:r>
        <w:rPr>
          <w:rFonts w:ascii="Calibri" w:eastAsia="微软雅黑" w:hAnsi="Calibri"/>
          <w:color w:val="1F497D"/>
          <w:sz w:val="20"/>
          <w:szCs w:val="20"/>
        </w:rPr>
        <w:t xml:space="preserve">Header </w:t>
      </w:r>
      <w:r>
        <w:rPr>
          <w:rFonts w:ascii="宋体" w:eastAsia="宋体" w:hAnsi="宋体" w:hint="eastAsia"/>
          <w:color w:val="1F497D"/>
          <w:sz w:val="20"/>
          <w:szCs w:val="20"/>
        </w:rPr>
        <w:t>设置，并将其值设置为：</w:t>
      </w:r>
    </w:p>
    <w:p w:rsidR="00025718" w:rsidRDefault="00025718" w:rsidP="00025718">
      <w:pPr>
        <w:pStyle w:val="NormalWeb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2790825" cy="590550"/>
            <wp:effectExtent l="0" t="0" r="9525" b="0"/>
            <wp:docPr id="1" name="Picture 1" descr="C:\Users\chen.rui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.rui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注意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Token</w:t>
      </w:r>
      <w:r>
        <w:rPr>
          <w:rFonts w:ascii="宋体" w:eastAsia="宋体" w:hAnsi="宋体" w:hint="eastAsia"/>
          <w:color w:val="1F497D"/>
          <w:sz w:val="20"/>
          <w:szCs w:val="20"/>
        </w:rPr>
        <w:t>之前要加上</w:t>
      </w:r>
      <w:r>
        <w:rPr>
          <w:rFonts w:ascii="Calibri" w:eastAsia="微软雅黑" w:hAnsi="Calibri"/>
          <w:color w:val="1F497D"/>
          <w:sz w:val="20"/>
          <w:szCs w:val="20"/>
        </w:rPr>
        <w:t xml:space="preserve"> Bearer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宋体" w:eastAsia="宋体" w:hAnsi="宋体"/>
          <w:color w:val="1F497D"/>
          <w:sz w:val="20"/>
          <w:szCs w:val="20"/>
        </w:rPr>
      </w:pPr>
      <w:r>
        <w:rPr>
          <w:rFonts w:ascii="宋体" w:eastAsia="宋体" w:hAnsi="宋体" w:hint="eastAsia"/>
          <w:color w:val="1F497D"/>
          <w:sz w:val="20"/>
          <w:szCs w:val="20"/>
        </w:rPr>
        <w:t>调用示例：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 w:hint="eastAsia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$token = 'eyJ0eXA…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';</w:t>
      </w:r>
      <w:proofErr w:type="gram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$host = 'management.chinacloudapi.cn';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$version = '2015-09-01';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url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'</w:t>
      </w:r>
      <w:hyperlink r:id="rId14" w:history="1">
        <w:r>
          <w:rPr>
            <w:rStyle w:val="Hyperlink"/>
            <w:rFonts w:ascii="Calibri" w:eastAsia="微软雅黑" w:hAnsi="Calibri"/>
            <w:sz w:val="20"/>
            <w:szCs w:val="20"/>
          </w:rPr>
          <w:t>https</w:t>
        </w:r>
        <w:proofErr w:type="gramStart"/>
        <w:r>
          <w:rPr>
            <w:rStyle w:val="Hyperlink"/>
            <w:rFonts w:ascii="Calibri" w:eastAsia="微软雅黑" w:hAnsi="Calibri"/>
            <w:sz w:val="20"/>
            <w:szCs w:val="20"/>
          </w:rPr>
          <w:t>:/</w:t>
        </w:r>
        <w:proofErr w:type="gramEnd"/>
        <w:r>
          <w:rPr>
            <w:rStyle w:val="Hyperlink"/>
            <w:rFonts w:ascii="Calibri" w:eastAsia="微软雅黑" w:hAnsi="Calibri"/>
            <w:sz w:val="20"/>
            <w:szCs w:val="20"/>
          </w:rPr>
          <w:t>/'.$host.'/subscriptions/5bbf0cbb-647d-4bd8-b4e6-26629f109bd7/resourceGroups/Default-MySql-ChinaNorth/providers/Microsoft.MySql/servers/poddbtest/databases/kevintest?api-version='.$version</w:t>
        </w:r>
      </w:hyperlink>
      <w:r>
        <w:rPr>
          <w:rFonts w:ascii="Calibri" w:eastAsia="微软雅黑" w:hAnsi="Calibri"/>
          <w:color w:val="1F497D"/>
          <w:sz w:val="20"/>
          <w:szCs w:val="20"/>
        </w:rPr>
        <w:t>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init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url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$data = 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array(</w:t>
      </w:r>
      <w:proofErr w:type="gram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properties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' =&gt; array(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108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charset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' =&gt; 'utf8',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108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collation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' =&gt; 'utf8_general_ci'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json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 xml:space="preserve"> =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json_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encode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$data);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curl_setopt_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array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, array(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CURLOPT_VERBOSE =&gt; 1,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CURLOPT_CUSTOMREQUEST =&gt; 'PUT',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CURLOPT_POSTFIELDS =&gt; 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json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CURLOPT_SSL_VERIFYPEER =&gt; false,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CURLOPT_SSL_VERIFYHOST =&gt; false,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CURLOPT_HTTPHEADER =&gt; 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array(</w:t>
      </w:r>
      <w:proofErr w:type="gramEnd"/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108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Content-type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:application</w:t>
      </w:r>
      <w:proofErr w:type="spellEnd"/>
      <w:proofErr w:type="gramEnd"/>
      <w:r>
        <w:rPr>
          <w:rFonts w:ascii="Calibri" w:eastAsia="微软雅黑" w:hAnsi="Calibri"/>
          <w:color w:val="1F497D"/>
          <w:sz w:val="20"/>
          <w:szCs w:val="20"/>
        </w:rPr>
        <w:t>/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json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',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108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'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Authorization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:Bearer</w:t>
      </w:r>
      <w:proofErr w:type="spellEnd"/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'.$token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ind w:left="540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));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 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$ret =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exec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if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(empty($ret)) {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lastRenderedPageBreak/>
        <w:t xml:space="preserve">    // some kind of an error happened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    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echo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'Curl error: ' .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error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} else {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 xml:space="preserve">    $info = 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curl_</w:t>
      </w: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getinfo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(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>$</w:t>
      </w:r>
      <w:proofErr w:type="spellStart"/>
      <w:r>
        <w:rPr>
          <w:rFonts w:ascii="Calibri" w:eastAsia="微软雅黑" w:hAnsi="Calibri"/>
          <w:color w:val="1F497D"/>
          <w:sz w:val="20"/>
          <w:szCs w:val="20"/>
        </w:rPr>
        <w:t>ch</w:t>
      </w:r>
      <w:proofErr w:type="spellEnd"/>
      <w:r>
        <w:rPr>
          <w:rFonts w:ascii="Calibri" w:eastAsia="微软雅黑" w:hAnsi="Calibri"/>
          <w:color w:val="1F497D"/>
          <w:sz w:val="20"/>
          <w:szCs w:val="20"/>
        </w:rPr>
        <w:t>);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r>
        <w:rPr>
          <w:rFonts w:ascii="Calibri" w:eastAsia="微软雅黑" w:hAnsi="Calibri"/>
          <w:color w:val="1F497D"/>
          <w:sz w:val="20"/>
          <w:szCs w:val="20"/>
        </w:rPr>
        <w:t>}</w:t>
      </w:r>
    </w:p>
    <w:p w:rsidR="00025718" w:rsidRDefault="00025718" w:rsidP="00025718">
      <w:pPr>
        <w:pStyle w:val="NormalWeb"/>
        <w:spacing w:before="0" w:beforeAutospacing="0" w:after="0" w:afterAutospacing="0" w:line="360" w:lineRule="atLeast"/>
        <w:rPr>
          <w:rFonts w:ascii="Calibri" w:eastAsia="微软雅黑" w:hAnsi="Calibri"/>
          <w:color w:val="1F497D"/>
          <w:sz w:val="20"/>
          <w:szCs w:val="20"/>
        </w:rPr>
      </w:pPr>
      <w:proofErr w:type="gramStart"/>
      <w:r>
        <w:rPr>
          <w:rFonts w:ascii="Calibri" w:eastAsia="微软雅黑" w:hAnsi="Calibri"/>
          <w:color w:val="1F497D"/>
          <w:sz w:val="20"/>
          <w:szCs w:val="20"/>
        </w:rPr>
        <w:t>echo</w:t>
      </w:r>
      <w:proofErr w:type="gramEnd"/>
      <w:r>
        <w:rPr>
          <w:rFonts w:ascii="Calibri" w:eastAsia="微软雅黑" w:hAnsi="Calibri"/>
          <w:color w:val="1F497D"/>
          <w:sz w:val="20"/>
          <w:szCs w:val="20"/>
        </w:rPr>
        <w:t xml:space="preserve"> "\n";</w:t>
      </w:r>
    </w:p>
    <w:p w:rsidR="002B024E" w:rsidRDefault="00025718"/>
    <w:sectPr w:rsidR="002B0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37"/>
    <w:rsid w:val="00025718"/>
    <w:rsid w:val="00337F37"/>
    <w:rsid w:val="00B561EA"/>
    <w:rsid w:val="00D1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CBBB3-9C86-4B7E-A67C-71212F7F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management.azur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ntoso.org/example" TargetMode="External"/><Relationship Id="rId11" Type="http://schemas.openxmlformats.org/officeDocument/2006/relationships/hyperlink" Target="https://login.chinacloudapi.cn/'.$tenlent_id.'/oauth2/token?api-version=1.0" TargetMode="External"/><Relationship Id="rId5" Type="http://schemas.openxmlformats.org/officeDocument/2006/relationships/hyperlink" Target="https://www.contoso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s.msdn.microsoft.com/cloud_solution_architect/2016/02/20/using-the-azure-resource-manager-rest-api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'.$host.'/subscriptions/5bbf0cbb-647d-4bd8-b4e6-26629f109bd7/resourceGroups/Default-MySql-ChinaNorth/providers/Microsoft.MySql/servers/poddbtest/databases/kevintest?api-version='.$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Chen Rui</cp:lastModifiedBy>
  <cp:revision>2</cp:revision>
  <dcterms:created xsi:type="dcterms:W3CDTF">2017-01-04T06:33:00Z</dcterms:created>
  <dcterms:modified xsi:type="dcterms:W3CDTF">2017-01-04T06:33:00Z</dcterms:modified>
</cp:coreProperties>
</file>