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32FB6">
      <w:pPr>
        <w:pStyle w:val="2"/>
      </w:pPr>
      <w:r>
        <w:rPr>
          <w:rFonts w:hint="eastAsia"/>
        </w:rPr>
        <w:t>北航数据挖掘课程Project 1</w:t>
      </w:r>
    </w:p>
    <w:p w14:paraId="4C3974AF">
      <w:pPr>
        <w:pStyle w:val="5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流媒体客户流失分析预测</w:t>
      </w:r>
    </w:p>
    <w:p w14:paraId="40276AC8">
      <w:pPr>
        <w:pStyle w:val="3"/>
        <w:rPr>
          <w:rFonts w:hint="eastAsia"/>
        </w:rPr>
      </w:pPr>
      <w:r>
        <w:rPr>
          <w:rFonts w:hint="eastAsia"/>
        </w:rPr>
        <w:t>背景介绍</w:t>
      </w:r>
    </w:p>
    <w:p w14:paraId="0D173E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说到流媒体，相信大家对中国的爱奇艺、优酷、腾讯视频，以及美国的亚马逊、Netflix、迪士尼等平台都不陌生。</w:t>
      </w:r>
      <w:r>
        <w:rPr>
          <w:rFonts w:hint="eastAsia"/>
          <w:lang w:val="en-US" w:eastAsia="zh-CN"/>
        </w:rPr>
        <w:t>后疫情时代，视频流媒体的业务动态正在迅速变化。昔日以订阅用户增长为首要目标的时代已成过往。如今，所有流媒体业务都面临着严峻的市场现实——展示实际盈利能力的压力越来越大。内容制作和授权费用激增，订阅疲劳以及选择的奢侈让消费者一旦感觉不到价值或未被重视，便迅速取消服务。</w:t>
      </w:r>
    </w:p>
    <w:p w14:paraId="7B233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客户流失（Churn）已成为流媒体服务提供商面临的一个关键问题。 2022年</w:t>
      </w:r>
      <w:r>
        <w:rPr>
          <w:rFonts w:hint="default"/>
          <w:lang w:val="en-US" w:eastAsia="zh-CN"/>
        </w:rPr>
        <w:t>7月20日，</w:t>
      </w:r>
      <w:r>
        <w:rPr>
          <w:rFonts w:hint="eastAsia"/>
          <w:lang w:val="en-US" w:eastAsia="zh-CN"/>
        </w:rPr>
        <w:t>网</w:t>
      </w:r>
      <w:r>
        <w:rPr>
          <w:rFonts w:hint="default"/>
          <w:lang w:val="en-US" w:eastAsia="zh-CN"/>
        </w:rPr>
        <w:t>飞发布了第二季度财务报告，其“主战场”北美和加拿大地区的订阅数量从7458万减少到7328万，流失达130万。全球范围内的用户总计减少97万。</w:t>
      </w:r>
      <w:r>
        <w:rPr>
          <w:rFonts w:hint="eastAsia"/>
          <w:vertAlign w:val="superscript"/>
          <w:lang w:eastAsia="zh-CN"/>
        </w:rPr>
        <w:fldChar w:fldCharType="begin"/>
      </w:r>
      <w:r>
        <w:rPr>
          <w:rFonts w:hint="eastAsia"/>
          <w:vertAlign w:val="superscript"/>
          <w:lang w:eastAsia="zh-CN"/>
        </w:rPr>
        <w:instrText xml:space="preserve"> REF _Ref556599048 \n \h </w:instrText>
      </w:r>
      <w:r>
        <w:rPr>
          <w:rFonts w:hint="eastAsia"/>
          <w:vertAlign w:val="superscript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[1]</w:t>
      </w:r>
      <w:r>
        <w:rPr>
          <w:rFonts w:hint="eastAsia"/>
          <w:vertAlign w:val="superscript"/>
          <w:lang w:eastAsia="zh-CN"/>
        </w:rPr>
        <w:fldChar w:fldCharType="end"/>
      </w:r>
      <w:r>
        <w:rPr>
          <w:rFonts w:hint="eastAsia"/>
          <w:lang w:val="en-US" w:eastAsia="zh-CN"/>
        </w:rPr>
        <w:t>客户流失不仅会导致企业收入的减少，还会影响企业的市场竞争力和品牌声誉。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_Ref557573854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图 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展示了2022 六月至 2023 七月</w:t>
      </w:r>
      <w:r>
        <w:rPr>
          <w:rFonts w:hint="eastAsia"/>
          <w:lang w:eastAsia="zh-CN"/>
        </w:rPr>
        <w:t>，美国主要流媒体服务的</w:t>
      </w:r>
      <w:r>
        <w:rPr>
          <w:rFonts w:hint="eastAsia"/>
          <w:lang w:val="en-US" w:eastAsia="zh-CN"/>
        </w:rPr>
        <w:t>客户</w:t>
      </w:r>
      <w:r>
        <w:rPr>
          <w:rFonts w:hint="eastAsia"/>
          <w:lang w:eastAsia="zh-CN"/>
        </w:rPr>
        <w:t>流失率</w:t>
      </w:r>
      <w:r>
        <w:rPr>
          <w:rFonts w:hint="eastAsia"/>
          <w:lang w:val="en-US" w:eastAsia="zh-CN"/>
        </w:rPr>
        <w:t>。</w:t>
      </w:r>
    </w:p>
    <w:p w14:paraId="6F2B45AE"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8460" cy="2568575"/>
            <wp:effectExtent l="0" t="0" r="2540" b="222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F5704C">
      <w:pPr>
        <w:keepNext w:val="0"/>
        <w:keepLines w:val="0"/>
        <w:widowControl/>
        <w:suppressLineNumbers w:val="0"/>
        <w:jc w:val="left"/>
        <w:rPr>
          <w:rFonts w:hint="eastAsia"/>
        </w:rPr>
      </w:pPr>
      <w:bookmarkStart w:id="0" w:name="_Ref557573854"/>
      <w:bookmarkStart w:id="1" w:name="_Ref557439398"/>
      <w:r>
        <w:t>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SEQ 图 \* ARABIC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fldChar w:fldCharType="end"/>
      </w:r>
      <w:bookmarkEnd w:id="0"/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2022 六月至 2023 七月</w:t>
      </w:r>
      <w:r>
        <w:rPr>
          <w:rFonts w:hint="eastAsia"/>
          <w:lang w:eastAsia="zh-CN"/>
        </w:rPr>
        <w:t>，美国主要流媒体服务的</w:t>
      </w:r>
      <w:r>
        <w:rPr>
          <w:rFonts w:hint="eastAsia"/>
          <w:lang w:val="en-US" w:eastAsia="zh-CN"/>
        </w:rPr>
        <w:t>客户</w:t>
      </w:r>
      <w:r>
        <w:rPr>
          <w:rFonts w:hint="eastAsia"/>
          <w:lang w:eastAsia="zh-CN"/>
        </w:rPr>
        <w:t>流失率。来源为Antenna。</w:t>
      </w:r>
      <w:bookmarkEnd w:id="1"/>
      <w:r>
        <w:rPr>
          <w:rFonts w:hint="eastAsia"/>
          <w:vertAlign w:val="superscript"/>
          <w:lang w:eastAsia="zh-CN"/>
        </w:rPr>
        <w:fldChar w:fldCharType="begin"/>
      </w:r>
      <w:r>
        <w:rPr>
          <w:rFonts w:hint="eastAsia"/>
          <w:vertAlign w:val="superscript"/>
          <w:lang w:eastAsia="zh-CN"/>
        </w:rPr>
        <w:instrText xml:space="preserve"> REF _Ref738232297 \r \h </w:instrText>
      </w:r>
      <w:r>
        <w:rPr>
          <w:rFonts w:hint="eastAsia"/>
          <w:vertAlign w:val="superscript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[2]</w:t>
      </w:r>
      <w:r>
        <w:rPr>
          <w:rFonts w:hint="eastAsia"/>
          <w:vertAlign w:val="superscript"/>
          <w:lang w:eastAsia="zh-CN"/>
        </w:rPr>
        <w:fldChar w:fldCharType="end"/>
      </w:r>
    </w:p>
    <w:p w14:paraId="74590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客户流失的定义通常指客户不再重复购买或终止服务，转而选择其他公司。客户流失的原因多种多样，包括产品或服务质量问题、价格因素、竞争对手的吸引力以及客户个人情况的变化等。为了降低客户流失率，企业需要深入了解客户的行为和需求，制定有效的客户保留策略。</w:t>
      </w:r>
    </w:p>
    <w:p w14:paraId="02A5DC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此外，随着消费者对个性化体验的需求不断增加，个性化营销已成为企业提升竞争力的重要手段。个性化营销通过利用消费者数据和算法分析，提供满足其独特需求和偏好的定制化产品和服务。研究表明，个性化营销显著提高了客户满意度和忠诚度，尤其是在流媒体服务行业中，个性化推荐和定制化服务能够有效提升客户体验，从而降低流失率。</w:t>
      </w:r>
    </w:p>
    <w:p w14:paraId="0A0BB7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在这一背景下，</w:t>
      </w:r>
      <w:r>
        <w:rPr>
          <w:rFonts w:hint="eastAsia"/>
          <w:lang w:val="en-US" w:eastAsia="zh-CN"/>
        </w:rPr>
        <w:t>我们选取了某流媒体流失数据集，</w:t>
      </w:r>
      <w:r>
        <w:rPr>
          <w:rFonts w:hint="eastAsia"/>
        </w:rPr>
        <w:t>通过数据挖掘技术，深入分析流媒体服务客户的流失模式、满意度水平和消费行为。通过对客户数据的全面分析，我们希望揭示客户流失的潜在因素，优化客户满意度，并制定个性化营销策略，以帮助企业提高客户保留率和市场竞争力。这不仅有助于流媒体服务提供商在激烈的市场竞争中脱颖而出，还能为行业的可持续发展提供数据驱动的决策支持。</w:t>
      </w:r>
    </w:p>
    <w:p w14:paraId="2869C362">
      <w:pPr>
        <w:pStyle w:val="3"/>
        <w:rPr>
          <w:rFonts w:hint="eastAsia"/>
        </w:rPr>
      </w:pPr>
      <w:r>
        <w:rPr>
          <w:rFonts w:hint="eastAsia"/>
        </w:rPr>
        <w:t>项目目标</w:t>
      </w:r>
    </w:p>
    <w:p w14:paraId="2AC781EF"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数据预处理与统计分析</w:t>
      </w:r>
    </w:p>
    <w:p w14:paraId="12A5DF1F">
      <w:pPr>
        <w:numPr>
          <w:ilvl w:val="1"/>
          <w:numId w:val="1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数据预处理：数据集中包含的变量（如年龄、满意度评分等）存在缺失值，这为数据预处理提供了实际应用场景。通过填补缺失值、处理异常值和数据转换等方法，可以有效地清理和准备数据。</w:t>
      </w:r>
    </w:p>
    <w:p w14:paraId="15F2DBD6">
      <w:pPr>
        <w:numPr>
          <w:ilvl w:val="1"/>
          <w:numId w:val="1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统计分析：数据集中的变量（如订阅时长、支持工单数量、满意度评分、月消费金额等）可以用于探索数据特征与客户流失之间的关系。通过统计分析方法（如相关性分析、分布分析等），可以识别出与客户流失相关的特征。</w:t>
      </w:r>
    </w:p>
    <w:p w14:paraId="66009012">
      <w:pPr>
        <w:numPr>
          <w:ilvl w:val="1"/>
          <w:numId w:val="1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特征工程：基于统计分析结果，可以选择和构建对客户流失预测最有价值的特征。例如，可以创建新的特征（如客户活跃度、折扣利用率等），</w:t>
      </w:r>
      <w:r>
        <w:rPr>
          <w:rFonts w:hint="eastAsia"/>
          <w:lang w:val="en-US" w:eastAsia="zh-CN"/>
        </w:rPr>
        <w:t>观察其是否可</w:t>
      </w:r>
      <w:r>
        <w:rPr>
          <w:rFonts w:hint="eastAsia"/>
        </w:rPr>
        <w:t>以提高模型的预测能力。</w:t>
      </w:r>
    </w:p>
    <w:p w14:paraId="257397C4"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客户流失预测模型开发</w:t>
      </w:r>
    </w:p>
    <w:p w14:paraId="4721D89D">
      <w:pPr>
        <w:numPr>
          <w:ilvl w:val="1"/>
          <w:numId w:val="1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数据挖掘算法：数据集中的变量（如年龄、性别、订阅时长、满意度评分、支持工单数量、月消费金额等）可以作为模型的输入特征。通过选择</w:t>
      </w:r>
      <w:r>
        <w:rPr>
          <w:rFonts w:hint="eastAsia"/>
          <w:lang w:val="en-US" w:eastAsia="zh-CN"/>
        </w:rPr>
        <w:t>2个或2个以上的</w:t>
      </w:r>
      <w:r>
        <w:rPr>
          <w:rFonts w:hint="eastAsia"/>
        </w:rPr>
        <w:t>合适的数据挖掘算法，可以建立客户流失预测模型。</w:t>
      </w:r>
    </w:p>
    <w:p w14:paraId="0590BE1D"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模型性能评估</w:t>
      </w:r>
    </w:p>
    <w:p w14:paraId="73D83DCD">
      <w:pPr>
        <w:numPr>
          <w:ilvl w:val="1"/>
          <w:numId w:val="1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评估指标：数据集中的“Churned”字段提供了客户是否流失的标签，可以用于评估模型的性能。常用的评估指标（如准确率、召回率、F1分数、ROC曲线下面积（AUC）等）可以全面评估模型的预测能力。</w:t>
      </w:r>
    </w:p>
    <w:p w14:paraId="2406341E">
      <w:pPr>
        <w:numPr>
          <w:ilvl w:val="1"/>
          <w:numId w:val="1"/>
        </w:numPr>
        <w:ind w:left="567" w:leftChars="0" w:hanging="567" w:firstLineChars="0"/>
        <w:rPr>
          <w:rFonts w:hint="eastAsia"/>
        </w:rPr>
      </w:pPr>
      <w:r>
        <w:rPr>
          <w:rFonts w:hint="eastAsia"/>
        </w:rPr>
        <w:t>综合评估：通过多指标的综合评估，可以确保模型在预测客户流失方面的准确性和可靠性。例如，可以使用交叉验证方法来评估模型的稳定性和泛化能力。</w:t>
      </w:r>
    </w:p>
    <w:p w14:paraId="4957DBCF"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客户画像与个性化营销策略</w:t>
      </w:r>
    </w:p>
    <w:p w14:paraId="1BB2DCBA">
      <w:pPr>
        <w:numPr>
          <w:ilvl w:val="1"/>
          <w:numId w:val="1"/>
        </w:numPr>
        <w:ind w:left="567" w:leftChars="0" w:hanging="567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客户画像：数据集中的变量（如年龄、性别、订阅时长、满意度评分、支持工单数量、月消费金额等）可以用于构建客户画像。通过聚类分析或分类分析，可以将客户分为不同的群体，每个群体具有相似的特征和行为模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分析并给出合理的个性化营销策略（自圆其说、合理即可）。</w:t>
      </w:r>
    </w:p>
    <w:p w14:paraId="2114A4F6">
      <w:pPr>
        <w:pStyle w:val="3"/>
      </w:pPr>
      <w:r>
        <w:rPr>
          <w:rFonts w:hint="eastAsia"/>
        </w:rPr>
        <w:t>数据格式</w:t>
      </w:r>
    </w:p>
    <w:p w14:paraId="5031A0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本项目的数据集包含训练集 train.csv</w:t>
      </w:r>
      <w:r>
        <w:rPr>
          <w:rFonts w:hint="default"/>
          <w:lang w:val="en-US" w:eastAsia="zh-CN"/>
        </w:rPr>
        <w:t xml:space="preserve"> 和测试集 test.csv 两个文件</w:t>
      </w:r>
      <w:r>
        <w:rPr>
          <w:rFonts w:hint="eastAsia"/>
          <w:lang w:val="en-US" w:eastAsia="zh-CN"/>
        </w:rPr>
        <w:t>（共5000条数据）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_Ref855477929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[3]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，存放在 dataset 文件夹下。模型应在训练集上进行训练，并在测试集上进行指标验证。</w:t>
      </w:r>
    </w:p>
    <w:p w14:paraId="21AD97AF">
      <w:pPr>
        <w:rPr>
          <w:rFonts w:hint="eastAsia"/>
        </w:rPr>
      </w:pPr>
      <w:r>
        <w:rPr>
          <w:rFonts w:hint="default"/>
          <w:lang w:val="en-US" w:eastAsia="zh-CN"/>
        </w:rPr>
        <w:t>数据集的每行是一条独立的流媒体客户记录，共包含 12 个字段，各字段含义如下：</w:t>
      </w:r>
    </w:p>
    <w:p w14:paraId="760DB1AF">
      <w:pPr>
        <w:pStyle w:val="4"/>
        <w:keepNext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t>数据集字段说明</w:t>
      </w:r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42" w:type="dxa"/>
          <w:bottom w:w="57" w:type="dxa"/>
          <w:right w:w="142" w:type="dxa"/>
        </w:tblCellMar>
      </w:tblPr>
      <w:tblGrid>
        <w:gridCol w:w="3635"/>
        <w:gridCol w:w="4724"/>
      </w:tblGrid>
      <w:tr w14:paraId="34B647CC">
        <w:trPr>
          <w:trHeight w:val="477" w:hRule="atLeast"/>
        </w:trPr>
        <w:tc>
          <w:tcPr>
            <w:tcW w:w="3635" w:type="dxa"/>
            <w:vAlign w:val="center"/>
          </w:tcPr>
          <w:p w14:paraId="68596F7C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4724" w:type="dxa"/>
            <w:vAlign w:val="center"/>
          </w:tcPr>
          <w:p w14:paraId="4A16CC60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14:paraId="53DC7D09">
        <w:tc>
          <w:tcPr>
            <w:tcW w:w="3635" w:type="dxa"/>
            <w:vAlign w:val="center"/>
          </w:tcPr>
          <w:p w14:paraId="504E1366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Customer_ID</w:t>
            </w:r>
          </w:p>
          <w:p w14:paraId="4FED396C">
            <w:pPr>
              <w:spacing w:before="0" w:beforeLines="0"/>
              <w:jc w:val="left"/>
              <w:rPr>
                <w:rFonts w:hint="eastAsia"/>
              </w:rPr>
            </w:pPr>
          </w:p>
        </w:tc>
        <w:tc>
          <w:tcPr>
            <w:tcW w:w="4724" w:type="dxa"/>
            <w:vAlign w:val="center"/>
          </w:tcPr>
          <w:p w14:paraId="5AC0B5AE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客户的唯一标识符，用于区分不同的客户</w:t>
            </w:r>
          </w:p>
        </w:tc>
      </w:tr>
      <w:tr w14:paraId="2DDFF6CE">
        <w:tc>
          <w:tcPr>
            <w:tcW w:w="3635" w:type="dxa"/>
            <w:vAlign w:val="center"/>
          </w:tcPr>
          <w:p w14:paraId="4CB5B343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4724" w:type="dxa"/>
            <w:vAlign w:val="center"/>
          </w:tcPr>
          <w:p w14:paraId="71AAE7E1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客户的年龄，部分记录可能存在缺失值</w:t>
            </w:r>
          </w:p>
        </w:tc>
      </w:tr>
      <w:tr w14:paraId="53EE58F1">
        <w:tc>
          <w:tcPr>
            <w:tcW w:w="3635" w:type="dxa"/>
            <w:vAlign w:val="center"/>
          </w:tcPr>
          <w:p w14:paraId="040BFA95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4724" w:type="dxa"/>
            <w:vAlign w:val="center"/>
          </w:tcPr>
          <w:p w14:paraId="5A98CD04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客户的性别，可能的取值包括但不限于 "Male"（男性）和 "Female"（女性）</w:t>
            </w:r>
          </w:p>
        </w:tc>
      </w:tr>
      <w:tr w14:paraId="0179FE4F">
        <w:tc>
          <w:tcPr>
            <w:tcW w:w="3635" w:type="dxa"/>
            <w:vAlign w:val="center"/>
          </w:tcPr>
          <w:p w14:paraId="79D6F18F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Subscription_Length</w:t>
            </w:r>
          </w:p>
        </w:tc>
        <w:tc>
          <w:tcPr>
            <w:tcW w:w="4724" w:type="dxa"/>
            <w:vAlign w:val="center"/>
          </w:tcPr>
          <w:p w14:paraId="45FDFD40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客户的订阅时长，以月为单位</w:t>
            </w:r>
          </w:p>
        </w:tc>
      </w:tr>
      <w:tr w14:paraId="2D565280">
        <w:tc>
          <w:tcPr>
            <w:tcW w:w="3635" w:type="dxa"/>
            <w:vAlign w:val="center"/>
          </w:tcPr>
          <w:p w14:paraId="401DCAEE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Region</w:t>
            </w:r>
          </w:p>
        </w:tc>
        <w:tc>
          <w:tcPr>
            <w:tcW w:w="4724" w:type="dxa"/>
            <w:vAlign w:val="center"/>
          </w:tcPr>
          <w:p w14:paraId="51FEE913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客户所在的地区，可能的取值包括但不限于 "North"（北部）、"South"（南部）、"East"（东部）和 "West"（西部）。</w:t>
            </w:r>
          </w:p>
        </w:tc>
      </w:tr>
      <w:tr w14:paraId="59F4D82A">
        <w:tc>
          <w:tcPr>
            <w:tcW w:w="3635" w:type="dxa"/>
            <w:vAlign w:val="center"/>
          </w:tcPr>
          <w:p w14:paraId="63A7C3E0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Payment_Method</w:t>
            </w:r>
          </w:p>
        </w:tc>
        <w:tc>
          <w:tcPr>
            <w:tcW w:w="4724" w:type="dxa"/>
            <w:vAlign w:val="center"/>
          </w:tcPr>
          <w:p w14:paraId="36125E3D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客户使用的支付方式，可能的取值包括但不限于 "Credit Card"（信用卡）、"Debit Card"（借记卡）、"PayPal"（贝宝）和 "Bank Transfer"（银行转账）。</w:t>
            </w:r>
          </w:p>
        </w:tc>
      </w:tr>
      <w:tr w14:paraId="57983996">
        <w:tc>
          <w:tcPr>
            <w:tcW w:w="3635" w:type="dxa"/>
            <w:vAlign w:val="center"/>
          </w:tcPr>
          <w:p w14:paraId="2115AA96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Support_Tickets_Raised</w:t>
            </w:r>
          </w:p>
        </w:tc>
        <w:tc>
          <w:tcPr>
            <w:tcW w:w="4724" w:type="dxa"/>
            <w:vAlign w:val="center"/>
          </w:tcPr>
          <w:p w14:paraId="573E0279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客户提交的支持工单数量</w:t>
            </w:r>
          </w:p>
        </w:tc>
      </w:tr>
      <w:tr w14:paraId="4CFABB38">
        <w:tc>
          <w:tcPr>
            <w:tcW w:w="3635" w:type="dxa"/>
            <w:vAlign w:val="center"/>
          </w:tcPr>
          <w:p w14:paraId="385ED3B9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Satisfaction_Score</w:t>
            </w:r>
          </w:p>
        </w:tc>
        <w:tc>
          <w:tcPr>
            <w:tcW w:w="4724" w:type="dxa"/>
            <w:vAlign w:val="center"/>
          </w:tcPr>
          <w:p w14:paraId="28ED1F60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客户满意度评分，范围通常在 0 到 10 之间，部分记录可能存在缺失值。</w:t>
            </w:r>
          </w:p>
        </w:tc>
      </w:tr>
      <w:tr w14:paraId="5A46735D">
        <w:tc>
          <w:tcPr>
            <w:tcW w:w="3635" w:type="dxa"/>
            <w:vAlign w:val="center"/>
          </w:tcPr>
          <w:p w14:paraId="79883C6D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Discount_Offered</w:t>
            </w:r>
          </w:p>
        </w:tc>
        <w:tc>
          <w:tcPr>
            <w:tcW w:w="4724" w:type="dxa"/>
            <w:vAlign w:val="center"/>
          </w:tcPr>
          <w:p w14:paraId="7A832BC3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提供给客户的折扣金额</w:t>
            </w:r>
          </w:p>
        </w:tc>
      </w:tr>
      <w:tr w14:paraId="3B0775ED">
        <w:tc>
          <w:tcPr>
            <w:tcW w:w="3635" w:type="dxa"/>
            <w:vAlign w:val="center"/>
          </w:tcPr>
          <w:p w14:paraId="1201912E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Last_Activity</w:t>
            </w:r>
          </w:p>
        </w:tc>
        <w:tc>
          <w:tcPr>
            <w:tcW w:w="4724" w:type="dxa"/>
            <w:vAlign w:val="center"/>
          </w:tcPr>
          <w:p w14:paraId="612B4FE6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客户最近一次与服务互动的天数。</w:t>
            </w:r>
          </w:p>
        </w:tc>
      </w:tr>
      <w:tr w14:paraId="0955C089">
        <w:tc>
          <w:tcPr>
            <w:tcW w:w="3635" w:type="dxa"/>
            <w:vAlign w:val="center"/>
          </w:tcPr>
          <w:p w14:paraId="1351AD7A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Monthly_Spend</w:t>
            </w:r>
          </w:p>
        </w:tc>
        <w:tc>
          <w:tcPr>
            <w:tcW w:w="4724" w:type="dxa"/>
            <w:vAlign w:val="center"/>
          </w:tcPr>
          <w:p w14:paraId="3F78D685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客户每月的消费金额</w:t>
            </w:r>
          </w:p>
        </w:tc>
      </w:tr>
      <w:tr w14:paraId="7B7C05CC">
        <w:tc>
          <w:tcPr>
            <w:tcW w:w="3635" w:type="dxa"/>
            <w:vAlign w:val="center"/>
          </w:tcPr>
          <w:p w14:paraId="0FA089B9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Churned</w:t>
            </w:r>
          </w:p>
        </w:tc>
        <w:tc>
          <w:tcPr>
            <w:tcW w:w="4724" w:type="dxa"/>
            <w:vAlign w:val="center"/>
          </w:tcPr>
          <w:p w14:paraId="1CD0270C">
            <w:pPr>
              <w:spacing w:before="0" w:beforeLine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客户是否流失的指示器，1 表示流失，0 表示未流失。</w:t>
            </w:r>
          </w:p>
        </w:tc>
      </w:tr>
    </w:tbl>
    <w:p w14:paraId="7FFB6847">
      <w:pPr>
        <w:pStyle w:val="14"/>
        <w:numPr>
          <w:ilvl w:val="0"/>
          <w:numId w:val="2"/>
        </w:numPr>
        <w:spacing w:before="156"/>
      </w:pPr>
      <w:r>
        <w:rPr>
          <w:rFonts w:hint="eastAsia"/>
        </w:rPr>
        <w:t>数据集在本课程中期以北航网盘的形式发布。</w:t>
      </w:r>
    </w:p>
    <w:p w14:paraId="174EBF2C">
      <w:pPr>
        <w:pStyle w:val="3"/>
        <w:rPr>
          <w:rFonts w:ascii="DengXian" w:hAnsi="DengXian"/>
        </w:rPr>
      </w:pPr>
      <w:r>
        <w:t>注意事项</w:t>
      </w:r>
    </w:p>
    <w:p w14:paraId="7FE15A9A">
      <w:pPr>
        <w:pStyle w:val="14"/>
        <w:numPr>
          <w:ilvl w:val="0"/>
          <w:numId w:val="3"/>
        </w:numPr>
        <w:spacing w:before="156"/>
        <w:rPr>
          <w:rFonts w:hint="eastAsia"/>
        </w:rPr>
      </w:pPr>
      <w:r>
        <w:rPr>
          <w:rFonts w:hint="eastAsia"/>
        </w:rPr>
        <w:t>本</w:t>
      </w:r>
      <w:r>
        <w:t>项目由助教提供baseline代码，</w:t>
      </w:r>
      <w:r>
        <w:rPr>
          <w:rFonts w:hint="eastAsia"/>
        </w:rPr>
        <w:t>与数据集一同在北航网盘发布，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"https://bhpan.buaa.edu.cn/link/AAC1CC180EC9C8453B9BCCEFAED560D557"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https://bhpan.buaa.edu.cn/link/AAC1CC180EC9C8453B9BCCEFAED560D557</w:t>
      </w:r>
      <w:r>
        <w:rPr>
          <w:rFonts w:hint="eastAsia"/>
        </w:rPr>
        <w:fldChar w:fldCharType="end"/>
      </w:r>
    </w:p>
    <w:p w14:paraId="46F72565">
      <w:pPr>
        <w:pStyle w:val="14"/>
        <w:numPr>
          <w:ilvl w:val="0"/>
          <w:numId w:val="3"/>
        </w:numPr>
        <w:spacing w:before="156"/>
      </w:pPr>
      <w:r>
        <w:rPr>
          <w:rFonts w:hint="eastAsia"/>
        </w:rPr>
        <w:t>可使用python main.py命令在main.py所在文件夹下运行。</w:t>
      </w:r>
    </w:p>
    <w:p w14:paraId="4308B25B">
      <w:pPr>
        <w:pStyle w:val="14"/>
        <w:numPr>
          <w:ilvl w:val="0"/>
          <w:numId w:val="3"/>
        </w:numPr>
        <w:spacing w:before="156"/>
        <w:rPr>
          <w:rFonts w:ascii="DengXian" w:hAnsi="DengXian"/>
        </w:rPr>
      </w:pPr>
      <w:r>
        <w:rPr>
          <w:rFonts w:hint="eastAsia"/>
          <w:lang w:val="en-US" w:eastAsia="zh-CN"/>
        </w:rPr>
        <w:t>baseline的实现不是最优的。</w:t>
      </w:r>
      <w:r>
        <w:t>各小组实现结果应不低于或部分高于baseline</w:t>
      </w:r>
      <w:r>
        <w:rPr>
          <w:rFonts w:hint="eastAsia"/>
        </w:rPr>
        <w:t>。</w:t>
      </w:r>
    </w:p>
    <w:p w14:paraId="446966B0">
      <w:pPr>
        <w:pStyle w:val="14"/>
        <w:numPr>
          <w:ilvl w:val="0"/>
          <w:numId w:val="3"/>
        </w:numPr>
        <w:spacing w:before="156"/>
        <w:rPr>
          <w:rFonts w:hint="eastAsia"/>
        </w:rPr>
      </w:pPr>
      <w:r>
        <w:rPr>
          <w:rFonts w:hint="eastAsia"/>
        </w:rPr>
        <w:t>【提交格式】</w:t>
      </w:r>
      <w:r>
        <w:t>各小组结课时需提供项目的实现代码、</w:t>
      </w:r>
      <w:r>
        <w:rPr>
          <w:rFonts w:hint="eastAsia"/>
        </w:rPr>
        <w:t>实验</w:t>
      </w:r>
      <w:r>
        <w:t>报告、答辩PPT</w:t>
      </w:r>
      <w:r>
        <w:rPr>
          <w:rFonts w:hint="eastAsia"/>
          <w:lang w:val="en-US" w:eastAsia="zh-CN"/>
        </w:rPr>
        <w:t>进行打包上传（zip格式）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打包</w:t>
      </w:r>
      <w:r>
        <w:rPr>
          <w:rFonts w:hint="eastAsia"/>
        </w:rPr>
        <w:t>提交格式如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_Ref161269814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2</w:t>
      </w:r>
      <w: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见下页</w:t>
      </w:r>
      <w:r>
        <w:rPr>
          <w:rFonts w:hint="eastAsia"/>
          <w:lang w:eastAsia="zh-CN"/>
        </w:rPr>
        <w:t>）</w:t>
      </w:r>
      <w:bookmarkStart w:id="6" w:name="_GoBack"/>
      <w:bookmarkEnd w:id="6"/>
      <w:r>
        <w:rPr>
          <w:rFonts w:hint="eastAsia"/>
        </w:rPr>
        <w:t>，提交链接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"https://bhpan.buaa.edu.cn/link/AACEC41FE1795344C98248B155C2136702"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https://bhpan.buaa.edu.cn/link/AACEC41FE1795344C98248B155C2136702</w:t>
      </w:r>
      <w:r>
        <w:rPr>
          <w:rFonts w:hint="eastAsia"/>
        </w:rPr>
        <w:fldChar w:fldCharType="end"/>
      </w:r>
    </w:p>
    <w:p w14:paraId="03717B06">
      <w:pPr>
        <w:pStyle w:val="14"/>
        <w:numPr>
          <w:ilvl w:val="0"/>
          <w:numId w:val="3"/>
        </w:numPr>
        <w:spacing w:before="156"/>
      </w:pPr>
      <w:r>
        <w:rPr>
          <w:rFonts w:hint="eastAsia"/>
        </w:rPr>
        <w:t>实验</w:t>
      </w:r>
      <w:r>
        <w:t>报告</w:t>
      </w:r>
      <w:r>
        <w:rPr>
          <w:rFonts w:hint="eastAsia"/>
        </w:rPr>
        <w:t>按照《北航数据挖掘课程实验报告模板-202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春》模</w:t>
      </w:r>
      <w:r>
        <w:t>板</w:t>
      </w:r>
      <w:r>
        <w:rPr>
          <w:rFonts w:hint="eastAsia"/>
        </w:rPr>
        <w:t>撰写，链接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"https://bhpan.buaa.edu.cn/link/AA434EA470CD5F44DB8A21B68AEB01DE7D"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https://bhpan.buaa.edu.cn/link/AA434EA470CD5F44DB8A21B68AEB01DE7D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3FAF2FD0">
      <w:pPr>
        <w:pStyle w:val="14"/>
        <w:numPr>
          <w:ilvl w:val="0"/>
          <w:numId w:val="3"/>
        </w:numPr>
        <w:spacing w:before="156"/>
      </w:pPr>
      <w:r>
        <w:rPr>
          <w:rFonts w:hint="eastAsia"/>
          <w:highlight w:val="yellow"/>
        </w:rPr>
        <w:t>请注意两个大作业分开撰写和提交。</w:t>
      </w:r>
    </w:p>
    <w:p w14:paraId="22F17310">
      <w:pPr>
        <w:keepNext/>
        <w:spacing w:before="156"/>
        <w:jc w:val="center"/>
      </w:pPr>
      <w:r>
        <w:rPr>
          <w:rFonts w:ascii="DengXian" w:hAnsi="DengXian"/>
        </w:rPr>
        <w:drawing>
          <wp:inline distT="0" distB="0" distL="0" distR="0">
            <wp:extent cx="4239895" cy="1266190"/>
            <wp:effectExtent l="0" t="0" r="1905" b="3810"/>
            <wp:docPr id="772736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3692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860" cy="12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F046">
      <w:pPr>
        <w:pStyle w:val="4"/>
        <w:rPr>
          <w:rFonts w:hint="eastAsia" w:ascii="DengXian" w:hAnsi="DengXian"/>
        </w:rPr>
      </w:pPr>
      <w:bookmarkStart w:id="2" w:name="_Ref161269814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bookmarkEnd w:id="2"/>
      <w:r>
        <w:rPr>
          <w:rFonts w:hint="eastAsia"/>
        </w:rPr>
        <w:t xml:space="preserve"> 提交格式示例</w:t>
      </w:r>
    </w:p>
    <w:p w14:paraId="7442B3E3">
      <w:pPr>
        <w:pStyle w:val="14"/>
        <w:numPr>
          <w:ilvl w:val="0"/>
          <w:numId w:val="3"/>
        </w:numPr>
        <w:spacing w:before="156"/>
        <w:rPr>
          <w:rFonts w:ascii="DengXian" w:hAnsi="DengXian"/>
        </w:rPr>
      </w:pPr>
      <w:r>
        <w:rPr>
          <w:rFonts w:hint="eastAsia"/>
        </w:rPr>
        <w:t>【代码规范】建议使用python语言完成项目。</w:t>
      </w:r>
      <w:r>
        <w:t>项目代码应具备结果可</w:t>
      </w:r>
      <w:r>
        <w:rPr>
          <w:rFonts w:hint="eastAsia"/>
        </w:rPr>
        <w:t>复现</w:t>
      </w:r>
      <w:r>
        <w:t>性，结果不能复现的、与报告汇报结果差距较大且不能合理说明理由的，按抄袭处理。</w:t>
      </w:r>
    </w:p>
    <w:p w14:paraId="450893B1">
      <w:pPr>
        <w:pStyle w:val="14"/>
        <w:numPr>
          <w:ilvl w:val="0"/>
          <w:numId w:val="3"/>
        </w:numPr>
        <w:spacing w:before="156"/>
        <w:rPr>
          <w:rFonts w:ascii="DengXian" w:hAnsi="DengXian"/>
        </w:rPr>
      </w:pPr>
      <w:r>
        <w:rPr>
          <w:rFonts w:hint="eastAsia"/>
        </w:rPr>
        <w:t>【checkpoint】如果模型训练耗时较长，可以修改代码逻辑为"如果模型checkpoint已经存在，则直接加载模型，否则重新训练"，方便助教评测。</w:t>
      </w:r>
    </w:p>
    <w:p w14:paraId="1E01344B">
      <w:pPr>
        <w:pStyle w:val="14"/>
        <w:numPr>
          <w:ilvl w:val="0"/>
          <w:numId w:val="3"/>
        </w:numPr>
        <w:spacing w:before="156"/>
        <w:rPr>
          <w:rFonts w:ascii="DengXian" w:hAnsi="DengXian"/>
        </w:rPr>
      </w:pPr>
      <w:r>
        <w:rPr>
          <w:rFonts w:hint="eastAsia"/>
        </w:rPr>
        <w:t>【数据预处理】为避免在数据预处理过程中误操作导致的数据泄露，建议代码包含数据预处理算法，方便助教检查或有可能复现从原始数据到模型训练的全流程。</w:t>
      </w:r>
    </w:p>
    <w:p w14:paraId="21BCABCD">
      <w:pPr>
        <w:pStyle w:val="14"/>
        <w:numPr>
          <w:ilvl w:val="0"/>
          <w:numId w:val="3"/>
        </w:numPr>
        <w:spacing w:before="156"/>
        <w:rPr>
          <w:rFonts w:ascii="DengXian" w:hAnsi="DengXian"/>
        </w:rPr>
      </w:pPr>
      <w:r>
        <w:t>项目代码和报告严禁抄袭，发现抄袭且不能合理说明理由的，一律按0分处理</w:t>
      </w:r>
      <w:r>
        <w:rPr>
          <w:rFonts w:hint="eastAsia"/>
        </w:rPr>
        <w:t>。</w:t>
      </w:r>
    </w:p>
    <w:p w14:paraId="119A6E3C">
      <w:pPr>
        <w:pStyle w:val="14"/>
        <w:numPr>
          <w:ilvl w:val="0"/>
          <w:numId w:val="3"/>
        </w:numPr>
        <w:spacing w:before="156"/>
        <w:rPr>
          <w:rFonts w:ascii="DengXian" w:hAnsi="DengXian"/>
        </w:rPr>
      </w:pPr>
      <w:r>
        <w:t>项目报告严禁使用</w:t>
      </w:r>
      <w:r>
        <w:rPr>
          <w:rFonts w:hint="eastAsia"/>
        </w:rPr>
        <w:t>C</w:t>
      </w:r>
      <w:r>
        <w:t>hatGPT等AIGC写作工具</w:t>
      </w:r>
      <w:r>
        <w:rPr>
          <w:rFonts w:hint="eastAsia"/>
        </w:rPr>
        <w:t>直接生成</w:t>
      </w:r>
      <w:r>
        <w:rPr>
          <w:rFonts w:hint="eastAsia"/>
          <w:vertAlign w:val="superscript"/>
          <w:lang w:eastAsia="zh-CN"/>
        </w:rPr>
        <w:fldChar w:fldCharType="begin"/>
      </w:r>
      <w:r>
        <w:rPr>
          <w:rFonts w:hint="eastAsia"/>
          <w:vertAlign w:val="superscript"/>
          <w:lang w:eastAsia="zh-CN"/>
        </w:rPr>
        <w:instrText xml:space="preserve"> REF _Ref560548693 \r \h </w:instrText>
      </w:r>
      <w:r>
        <w:rPr>
          <w:rFonts w:hint="eastAsia"/>
          <w:vertAlign w:val="superscript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[4]</w:t>
      </w:r>
      <w:r>
        <w:rPr>
          <w:rFonts w:hint="eastAsia"/>
          <w:vertAlign w:val="superscript"/>
          <w:lang w:eastAsia="zh-CN"/>
        </w:rPr>
        <w:fldChar w:fldCharType="end"/>
      </w:r>
      <w:r>
        <w:t>，发现明显AI写作痕迹的，酌情扣分</w:t>
      </w:r>
      <w:r>
        <w:rPr>
          <w:rFonts w:hint="eastAsia"/>
        </w:rPr>
        <w:t>。</w:t>
      </w:r>
    </w:p>
    <w:p w14:paraId="008C9E15">
      <w:pPr>
        <w:pStyle w:val="14"/>
        <w:numPr>
          <w:ilvl w:val="0"/>
          <w:numId w:val="3"/>
        </w:numPr>
        <w:spacing w:before="156"/>
        <w:rPr>
          <w:rFonts w:ascii="DengXian" w:hAnsi="DengXian"/>
        </w:rPr>
      </w:pPr>
      <w:r>
        <w:rPr>
          <w:rFonts w:hint="eastAsia"/>
        </w:rPr>
        <w:t>本文档将随课程进度更新，以最新版为准。</w:t>
      </w:r>
      <w:r>
        <w:rPr>
          <w:rFonts w:hint="eastAsia"/>
          <w:lang w:val="en-US" w:eastAsia="zh-CN"/>
        </w:rPr>
        <w:t>更新通知会发到课程群。</w:t>
      </w:r>
    </w:p>
    <w:p w14:paraId="281B5627">
      <w:pPr>
        <w:spacing w:before="156"/>
        <w:rPr>
          <w:rFonts w:ascii="DengXian" w:hAnsi="DengXian"/>
        </w:rPr>
      </w:pPr>
    </w:p>
    <w:p w14:paraId="671C70AB">
      <w:pPr>
        <w:spacing w:before="156"/>
        <w:jc w:val="right"/>
        <w:rPr>
          <w:rFonts w:hint="eastAsia" w:eastAsiaTheme="minorEastAsia"/>
          <w:lang w:eastAsia="zh-CN"/>
        </w:rPr>
      </w:pPr>
      <w:r>
        <w:rPr>
          <w:rFonts w:hint="eastAsia"/>
        </w:rPr>
        <w:t>编辑：</w:t>
      </w:r>
      <w:r>
        <w:rPr>
          <w:rFonts w:hint="eastAsia"/>
          <w:lang w:val="en-US" w:eastAsia="zh-CN"/>
        </w:rPr>
        <w:t>陈一文</w:t>
      </w:r>
    </w:p>
    <w:p w14:paraId="50B8E914">
      <w:pPr>
        <w:spacing w:before="156"/>
        <w:jc w:val="right"/>
      </w:pPr>
      <w:r>
        <w:rPr>
          <w:rFonts w:hint="eastAsia"/>
        </w:rPr>
        <w:t>更新日期：</w:t>
      </w:r>
      <w:r>
        <w:t>202</w:t>
      </w:r>
      <w:r>
        <w:rPr>
          <w:rFonts w:hint="eastAsia"/>
          <w:lang w:val="en-US" w:eastAsia="zh-CN"/>
        </w:rPr>
        <w:t>5</w:t>
      </w:r>
      <w:r>
        <w:t>年3月</w:t>
      </w:r>
      <w:r>
        <w:rPr>
          <w:rFonts w:hint="eastAsia"/>
          <w:lang w:val="en-US" w:eastAsia="zh-CN"/>
        </w:rPr>
        <w:t>14</w:t>
      </w:r>
      <w:r>
        <w:t>日</w:t>
      </w:r>
    </w:p>
    <w:p w14:paraId="388AAB9C">
      <w:pPr>
        <w:pStyle w:val="3"/>
        <w:rPr>
          <w:rFonts w:hint="eastAsia"/>
        </w:rPr>
      </w:pPr>
      <w:r>
        <w:rPr>
          <w:rFonts w:hint="eastAsia"/>
        </w:rPr>
        <w:t>参考文献</w:t>
      </w:r>
    </w:p>
    <w:p w14:paraId="688CE3B9">
      <w:pPr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"https://www.thepaper.cn/newsDetail_forward_19093197"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https://www.thepaper.cn/newsDetail_forward_19093197</w:t>
      </w:r>
      <w:r>
        <w:rPr>
          <w:rFonts w:hint="eastAsia"/>
        </w:rPr>
        <w:fldChar w:fldCharType="end"/>
      </w:r>
    </w:p>
    <w:p w14:paraId="46C8D177">
      <w:pPr>
        <w:numPr>
          <w:ilvl w:val="0"/>
          <w:numId w:val="4"/>
        </w:numPr>
        <w:bidi w:val="0"/>
        <w:ind w:left="425" w:leftChars="0" w:hanging="425" w:firstLineChars="0"/>
      </w:pPr>
      <w:bookmarkStart w:id="3" w:name="_Ref73823229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"https://www.perfectrec.com/posts/chart-streaming-service-churn-rates"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https://www.perfectrec.com/posts/chart-streaming-service-churn-rates</w:t>
      </w:r>
      <w:r>
        <w:rPr>
          <w:rFonts w:hint="eastAsia"/>
        </w:rPr>
        <w:fldChar w:fldCharType="end"/>
      </w:r>
      <w:bookmarkEnd w:id="3"/>
    </w:p>
    <w:p w14:paraId="6B6B25F2">
      <w:pPr>
        <w:numPr>
          <w:ilvl w:val="0"/>
          <w:numId w:val="4"/>
        </w:numPr>
        <w:bidi w:val="0"/>
        <w:ind w:left="425" w:leftChars="0" w:hanging="425" w:firstLineChars="0"/>
        <w:jc w:val="left"/>
      </w:pPr>
      <w:bookmarkStart w:id="4" w:name="_Ref855477929"/>
      <w:r>
        <w:rPr>
          <w:rFonts w:hint="eastAsia"/>
        </w:rPr>
        <w:t>本项目涉及数</w:t>
      </w:r>
      <w:r>
        <w:rPr>
          <w:rFonts w:hint="eastAsia"/>
          <w:lang w:val="en-US" w:eastAsia="zh-CN"/>
        </w:rPr>
        <w:t>数据处理修改自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"https://www.kaggle.com/datasets/akashanandt/streaming-service-data"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https://www.kaggle.com/datasets/akashanandt/streaming-service-data</w:t>
      </w:r>
      <w:r>
        <w:rPr>
          <w:rFonts w:hint="eastAsia"/>
        </w:rPr>
        <w:fldChar w:fldCharType="end"/>
      </w:r>
      <w:bookmarkEnd w:id="4"/>
    </w:p>
    <w:p w14:paraId="750F36D4">
      <w:pPr>
        <w:numPr>
          <w:ilvl w:val="0"/>
          <w:numId w:val="4"/>
        </w:numPr>
        <w:bidi w:val="0"/>
        <w:ind w:left="425" w:leftChars="0" w:hanging="425" w:firstLineChars="0"/>
        <w:rPr>
          <w:rFonts w:hint="eastAsia"/>
        </w:rPr>
      </w:pPr>
      <w:bookmarkStart w:id="5" w:name="_Ref560548693"/>
      <w:r>
        <w:rPr>
          <w:rFonts w:hint="eastAsia"/>
        </w:rPr>
        <w:t>郑雯雯等. 学术出版中AIGC使用边界指南. 中国科学技术信息研究所, 2023.</w:t>
      </w:r>
      <w:bookmarkEnd w:id="5"/>
    </w:p>
    <w:p w14:paraId="1B31774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汉仪书宋二KW"/>
    <w:panose1 w:val="020B0604020202020204"/>
    <w:charset w:val="86"/>
    <w:family w:val="script"/>
    <w:pitch w:val="default"/>
    <w:sig w:usb0="00000000" w:usb1="00000000" w:usb2="00000010" w:usb3="00000000" w:csb0="00040001" w:csb1="00000000"/>
  </w:font>
  <w:font w:name="Times New Roman (正文 CS 字体)">
    <w:altName w:val="Times New Roma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标题 CS)">
    <w:altName w:val="Times New Roma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E465A3"/>
    <w:multiLevelType w:val="singleLevel"/>
    <w:tmpl w:val="5FE465A3"/>
    <w:lvl w:ilvl="0" w:tentative="0">
      <w:start w:val="1"/>
      <w:numFmt w:val="decimal"/>
      <w:lvlText w:val="[%1]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7953386C"/>
    <w:multiLevelType w:val="multilevel"/>
    <w:tmpl w:val="795338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E5A1DCC"/>
    <w:multiLevelType w:val="multilevel"/>
    <w:tmpl w:val="7E5A1D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7F732DC6"/>
    <w:multiLevelType w:val="multilevel"/>
    <w:tmpl w:val="7F732DC6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3B6B90"/>
    <w:rsid w:val="23FE8775"/>
    <w:rsid w:val="38FFF2CF"/>
    <w:rsid w:val="3BDEDCBA"/>
    <w:rsid w:val="45F5DFFF"/>
    <w:rsid w:val="52FF18A6"/>
    <w:rsid w:val="5F5DBA3A"/>
    <w:rsid w:val="6BCF61E6"/>
    <w:rsid w:val="7B7F5E13"/>
    <w:rsid w:val="7BDB75B3"/>
    <w:rsid w:val="7BDD609E"/>
    <w:rsid w:val="7BFFDD66"/>
    <w:rsid w:val="7FFD50DD"/>
    <w:rsid w:val="BD4D6E7C"/>
    <w:rsid w:val="DBAD5150"/>
    <w:rsid w:val="DBF7C8C4"/>
    <w:rsid w:val="DDEFC1E8"/>
    <w:rsid w:val="E5FA2369"/>
    <w:rsid w:val="EDCF94DF"/>
    <w:rsid w:val="EECC494A"/>
    <w:rsid w:val="F2BE4A9D"/>
    <w:rsid w:val="F9BFB47E"/>
    <w:rsid w:val="FD7FC4DA"/>
    <w:rsid w:val="FDFEAE91"/>
    <w:rsid w:val="FE3B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56" w:after="156" w:afterLines="50" w:line="360" w:lineRule="auto"/>
      <w:jc w:val="center"/>
      <w:outlineLvl w:val="0"/>
    </w:pPr>
    <w:rPr>
      <w:rFonts w:eastAsia="方正小标宋简体" w:cs="Times New Roman (正文 CS 字体)"/>
      <w:b/>
      <w:bCs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56" w:after="156" w:afterLines="50"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56" w:after="156" w:afterLines="50"/>
      <w:jc w:val="center"/>
    </w:pPr>
    <w:rPr>
      <w:rFonts w:ascii="黑体" w:hAnsi="黑体" w:eastAsia="黑体" w:cs="Times New Roman (标题 CS)"/>
      <w:color w:val="000000"/>
      <w:kern w:val="0"/>
      <w:szCs w:val="20"/>
    </w:rPr>
  </w:style>
  <w:style w:type="paragraph" w:styleId="5">
    <w:name w:val="Subtitle"/>
    <w:basedOn w:val="1"/>
    <w:next w:val="1"/>
    <w:qFormat/>
    <w:uiPriority w:val="11"/>
    <w:pPr>
      <w:spacing w:before="156" w:after="160"/>
      <w:jc w:val="center"/>
    </w:pPr>
    <w:rPr>
      <w:rFonts w:asciiTheme="majorHAnsi" w:hAnsiTheme="majorHAnsi" w:eastAsiaTheme="majorEastAsia" w:cstheme="majorBidi"/>
      <w:b/>
      <w:bCs/>
      <w:color w:val="000000" w:themeColor="text1"/>
      <w:spacing w:val="15"/>
      <w:sz w:val="32"/>
      <w:szCs w:val="32"/>
      <w14:textFill>
        <w14:solidFill>
          <w14:schemeClr w14:val="tx1"/>
        </w14:solidFill>
      </w14:textFill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semiHidden/>
    <w:unhideWhenUsed/>
    <w:uiPriority w:val="99"/>
    <w:rPr>
      <w:color w:val="7E1FAD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9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Office_7.2.0.8943_F1E327BC-269C-435d-A152-05C5408002CA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2025-03-01T10:51:00Z</dcterms:created>
  <dc:creator>陈杰</dc:creator>
  <cp:lastModifiedBy>陈杰</cp:lastModifiedBy>
  <dcterms:modified xsi:type="dcterms:W3CDTF">2025-03-21T08:44:33Z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2052-7.2.0.8943</vt:lpwstr>
  </property>
  <property fmtid="{D5CDD505-2E9C-101B-9397-08002B2CF9AE}" pid="3" name="ICV">
    <vt:lpwstr>A580030A86DE8BF3B524C167B8A0CEB9_41</vt:lpwstr>
  </property>
</Properties>
</file>