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86CF6" w14:textId="1C0A8541" w:rsidR="005D440B" w:rsidRPr="005D440B" w:rsidRDefault="005D440B" w:rsidP="005D440B">
      <w:pPr>
        <w:spacing w:line="240" w:lineRule="auto"/>
        <w:jc w:val="center"/>
        <w:rPr>
          <w:rFonts w:eastAsia="Times New Roman" w:cstheme="minorHAnsi"/>
          <w:b/>
          <w:bCs/>
          <w:color w:val="0E101A"/>
          <w:sz w:val="24"/>
          <w:szCs w:val="24"/>
          <w:u w:val="single"/>
          <w:lang w:val="en-GB" w:eastAsia="en-GB"/>
        </w:rPr>
      </w:pPr>
      <w:r>
        <w:rPr>
          <w:rFonts w:eastAsia="Times New Roman" w:cstheme="minorHAnsi"/>
          <w:b/>
          <w:bCs/>
          <w:color w:val="0E101A"/>
          <w:sz w:val="24"/>
          <w:szCs w:val="24"/>
          <w:u w:val="single"/>
          <w:lang w:val="en-GB" w:eastAsia="en-GB"/>
        </w:rPr>
        <w:t>Executive Summary</w:t>
      </w:r>
    </w:p>
    <w:p w14:paraId="7993CEFB" w14:textId="3CF63267" w:rsidR="005D440B" w:rsidRPr="005D440B" w:rsidRDefault="005D440B" w:rsidP="005D440B">
      <w:pPr>
        <w:spacing w:line="240" w:lineRule="auto"/>
        <w:jc w:val="both"/>
        <w:rPr>
          <w:rFonts w:eastAsia="Times New Roman" w:cstheme="minorHAnsi"/>
          <w:color w:val="0E101A"/>
          <w:sz w:val="24"/>
          <w:szCs w:val="24"/>
          <w:lang w:val="en-GB" w:eastAsia="en-GB"/>
        </w:rPr>
      </w:pPr>
      <w:r w:rsidRPr="005D440B">
        <w:rPr>
          <w:rFonts w:eastAsia="Times New Roman" w:cstheme="minorHAnsi"/>
          <w:b/>
          <w:bCs/>
          <w:color w:val="0E101A"/>
          <w:sz w:val="24"/>
          <w:szCs w:val="24"/>
          <w:lang w:val="en-GB" w:eastAsia="en-GB"/>
        </w:rPr>
        <w:t>Background:</w:t>
      </w:r>
      <w:r w:rsidRPr="005D440B">
        <w:rPr>
          <w:rFonts w:eastAsia="Times New Roman" w:cstheme="minorHAnsi"/>
          <w:color w:val="0E101A"/>
          <w:sz w:val="24"/>
          <w:szCs w:val="24"/>
          <w:lang w:val="en-GB" w:eastAsia="en-GB"/>
        </w:rPr>
        <w:t> Orlando International Airport, dubbed the Nation’s “Second Worst Airport,” is notorious for its delays. This analysis aims to uncover the underlying causes of these delays and assess the airport’s capacity to enhance its operational efficiency.</w:t>
      </w:r>
    </w:p>
    <w:p w14:paraId="36787E67" w14:textId="77777777" w:rsidR="005D440B" w:rsidRPr="005D440B" w:rsidRDefault="005D440B" w:rsidP="005D440B">
      <w:pPr>
        <w:spacing w:line="240" w:lineRule="auto"/>
        <w:jc w:val="both"/>
        <w:rPr>
          <w:rFonts w:eastAsia="Times New Roman" w:cstheme="minorHAnsi"/>
          <w:color w:val="0E101A"/>
          <w:sz w:val="24"/>
          <w:szCs w:val="24"/>
          <w:lang w:val="en-GB" w:eastAsia="en-GB"/>
        </w:rPr>
      </w:pPr>
      <w:r w:rsidRPr="005D440B">
        <w:rPr>
          <w:rFonts w:eastAsia="Times New Roman" w:cstheme="minorHAnsi"/>
          <w:b/>
          <w:bCs/>
          <w:color w:val="0E101A"/>
          <w:sz w:val="24"/>
          <w:szCs w:val="24"/>
          <w:lang w:val="en-GB" w:eastAsia="en-GB"/>
        </w:rPr>
        <w:t>Key Takeaways: </w:t>
      </w:r>
    </w:p>
    <w:p w14:paraId="4795FBC7" w14:textId="77777777" w:rsidR="005D440B" w:rsidRPr="005D440B" w:rsidRDefault="005D440B" w:rsidP="005D440B">
      <w:pPr>
        <w:numPr>
          <w:ilvl w:val="0"/>
          <w:numId w:val="5"/>
        </w:numPr>
        <w:spacing w:after="0" w:line="240" w:lineRule="auto"/>
        <w:jc w:val="both"/>
        <w:rPr>
          <w:rFonts w:eastAsia="Times New Roman" w:cstheme="minorHAnsi"/>
          <w:color w:val="0E101A"/>
          <w:sz w:val="24"/>
          <w:szCs w:val="24"/>
          <w:lang w:val="en-GB" w:eastAsia="en-GB"/>
        </w:rPr>
      </w:pPr>
      <w:r w:rsidRPr="005D440B">
        <w:rPr>
          <w:rFonts w:eastAsia="Times New Roman" w:cstheme="minorHAnsi"/>
          <w:i/>
          <w:iCs/>
          <w:color w:val="0E101A"/>
          <w:sz w:val="24"/>
          <w:szCs w:val="24"/>
          <w:lang w:val="en-GB" w:eastAsia="en-GB"/>
        </w:rPr>
        <w:t>Carrier delays are the main drivers and can be mitigated by collaborating with airlines.</w:t>
      </w:r>
    </w:p>
    <w:p w14:paraId="5FE8CA46" w14:textId="77777777" w:rsidR="005D440B" w:rsidRPr="005D440B" w:rsidRDefault="005D440B" w:rsidP="005D440B">
      <w:pPr>
        <w:numPr>
          <w:ilvl w:val="0"/>
          <w:numId w:val="5"/>
        </w:numPr>
        <w:spacing w:after="0" w:line="240" w:lineRule="auto"/>
        <w:jc w:val="both"/>
        <w:rPr>
          <w:rFonts w:eastAsia="Times New Roman" w:cstheme="minorHAnsi"/>
          <w:color w:val="0E101A"/>
          <w:sz w:val="24"/>
          <w:szCs w:val="24"/>
          <w:lang w:val="en-GB" w:eastAsia="en-GB"/>
        </w:rPr>
      </w:pPr>
      <w:r w:rsidRPr="005D440B">
        <w:rPr>
          <w:rFonts w:eastAsia="Times New Roman" w:cstheme="minorHAnsi"/>
          <w:i/>
          <w:iCs/>
          <w:color w:val="0E101A"/>
          <w:sz w:val="24"/>
          <w:szCs w:val="24"/>
          <w:lang w:val="en-GB" w:eastAsia="en-GB"/>
        </w:rPr>
        <w:t>Anticipate and allocate resources surrounding peak travel times to minimize delays.</w:t>
      </w:r>
    </w:p>
    <w:p w14:paraId="00A4B620" w14:textId="77777777" w:rsidR="005D440B" w:rsidRPr="005D440B" w:rsidRDefault="005D440B" w:rsidP="005D440B">
      <w:pPr>
        <w:numPr>
          <w:ilvl w:val="0"/>
          <w:numId w:val="5"/>
        </w:numPr>
        <w:spacing w:after="0" w:line="240" w:lineRule="auto"/>
        <w:jc w:val="both"/>
        <w:rPr>
          <w:rFonts w:eastAsia="Times New Roman" w:cstheme="minorHAnsi"/>
          <w:color w:val="0E101A"/>
          <w:sz w:val="24"/>
          <w:szCs w:val="24"/>
          <w:lang w:val="en-GB" w:eastAsia="en-GB"/>
        </w:rPr>
      </w:pPr>
      <w:r w:rsidRPr="005D440B">
        <w:rPr>
          <w:rFonts w:eastAsia="Times New Roman" w:cstheme="minorHAnsi"/>
          <w:i/>
          <w:iCs/>
          <w:color w:val="0E101A"/>
          <w:sz w:val="24"/>
          <w:szCs w:val="24"/>
          <w:lang w:val="en-GB" w:eastAsia="en-GB"/>
        </w:rPr>
        <w:t>Approximately 36% of flights are diverted, while we speculate that weather-related issues may be the cause. More information is needed to confirm this.</w:t>
      </w:r>
    </w:p>
    <w:p w14:paraId="49EBA32B" w14:textId="77777777" w:rsidR="005D440B" w:rsidRPr="005D440B" w:rsidRDefault="005D440B" w:rsidP="005D440B">
      <w:pPr>
        <w:numPr>
          <w:ilvl w:val="0"/>
          <w:numId w:val="5"/>
        </w:numPr>
        <w:spacing w:line="240" w:lineRule="auto"/>
        <w:jc w:val="both"/>
        <w:rPr>
          <w:rFonts w:eastAsia="Times New Roman" w:cstheme="minorHAnsi"/>
          <w:color w:val="0E101A"/>
          <w:sz w:val="24"/>
          <w:szCs w:val="24"/>
          <w:lang w:val="en-GB" w:eastAsia="en-GB"/>
        </w:rPr>
      </w:pPr>
      <w:r w:rsidRPr="005D440B">
        <w:rPr>
          <w:rFonts w:eastAsia="Times New Roman" w:cstheme="minorHAnsi"/>
          <w:i/>
          <w:iCs/>
          <w:color w:val="0E101A"/>
          <w:sz w:val="24"/>
          <w:szCs w:val="24"/>
          <w:lang w:val="en-GB" w:eastAsia="en-GB"/>
        </w:rPr>
        <w:t>Bottlenecks and congestion can be influenced by ground operations, which can be managed by improving processes and operations management.</w:t>
      </w:r>
    </w:p>
    <w:p w14:paraId="6FDF95A4" w14:textId="77777777" w:rsidR="005D440B" w:rsidRPr="005D440B" w:rsidRDefault="005D440B" w:rsidP="005D440B">
      <w:pPr>
        <w:spacing w:line="240" w:lineRule="auto"/>
        <w:jc w:val="both"/>
        <w:rPr>
          <w:rFonts w:eastAsia="Times New Roman" w:cstheme="minorHAnsi"/>
          <w:color w:val="0E101A"/>
          <w:sz w:val="24"/>
          <w:szCs w:val="24"/>
          <w:lang w:val="en-GB" w:eastAsia="en-GB"/>
        </w:rPr>
      </w:pPr>
      <w:r w:rsidRPr="005D440B">
        <w:rPr>
          <w:rFonts w:eastAsia="Times New Roman" w:cstheme="minorHAnsi"/>
          <w:b/>
          <w:bCs/>
          <w:color w:val="0E101A"/>
          <w:sz w:val="24"/>
          <w:szCs w:val="24"/>
          <w:u w:val="single"/>
          <w:lang w:val="en-GB" w:eastAsia="en-GB"/>
        </w:rPr>
        <w:t>Extremely High Delay Times</w:t>
      </w:r>
      <w:r w:rsidRPr="005D440B">
        <w:rPr>
          <w:rFonts w:eastAsia="Times New Roman" w:cstheme="minorHAnsi"/>
          <w:b/>
          <w:bCs/>
          <w:color w:val="0E101A"/>
          <w:sz w:val="24"/>
          <w:szCs w:val="24"/>
          <w:lang w:val="en-GB" w:eastAsia="en-GB"/>
        </w:rPr>
        <w:t>: </w:t>
      </w:r>
      <w:r w:rsidRPr="005D440B">
        <w:rPr>
          <w:rFonts w:eastAsia="Times New Roman" w:cstheme="minorHAnsi"/>
          <w:color w:val="0E101A"/>
          <w:sz w:val="24"/>
          <w:szCs w:val="24"/>
          <w:lang w:val="en-GB" w:eastAsia="en-GB"/>
        </w:rPr>
        <w:t>On any given day, departing customers can expect to experience delays of 52.32 minutes, exceeding the national average of 48.92 minutes. Since most factors impacting arrival are outside our immediate control, we should focus on enhancing departure operations to improve customer satisfaction and operational efficiency.</w:t>
      </w:r>
    </w:p>
    <w:p w14:paraId="6F7CA4E5" w14:textId="77777777" w:rsidR="005D440B" w:rsidRPr="005D440B" w:rsidRDefault="005D440B" w:rsidP="005D440B">
      <w:pPr>
        <w:spacing w:line="240" w:lineRule="auto"/>
        <w:jc w:val="both"/>
        <w:rPr>
          <w:rFonts w:eastAsia="Times New Roman" w:cstheme="minorHAnsi"/>
          <w:color w:val="0E101A"/>
          <w:sz w:val="24"/>
          <w:szCs w:val="24"/>
          <w:lang w:val="en-GB" w:eastAsia="en-GB"/>
        </w:rPr>
      </w:pPr>
      <w:r w:rsidRPr="005D440B">
        <w:rPr>
          <w:rFonts w:eastAsia="Times New Roman" w:cstheme="minorHAnsi"/>
          <w:b/>
          <w:bCs/>
          <w:color w:val="0E101A"/>
          <w:sz w:val="24"/>
          <w:szCs w:val="24"/>
          <w:u w:val="single"/>
          <w:lang w:val="en-GB" w:eastAsia="en-GB"/>
        </w:rPr>
        <w:t>Weather Delays: Hurricane and Storm Hotspot</w:t>
      </w:r>
      <w:r w:rsidRPr="005D440B">
        <w:rPr>
          <w:rFonts w:eastAsia="Times New Roman" w:cstheme="minorHAnsi"/>
          <w:b/>
          <w:bCs/>
          <w:color w:val="0E101A"/>
          <w:sz w:val="24"/>
          <w:szCs w:val="24"/>
          <w:lang w:val="en-GB" w:eastAsia="en-GB"/>
        </w:rPr>
        <w:t>: </w:t>
      </w:r>
      <w:r w:rsidRPr="005D440B">
        <w:rPr>
          <w:rFonts w:eastAsia="Times New Roman" w:cstheme="minorHAnsi"/>
          <w:color w:val="0E101A"/>
          <w:sz w:val="24"/>
          <w:szCs w:val="24"/>
          <w:lang w:val="en-GB" w:eastAsia="en-GB"/>
        </w:rPr>
        <w:t xml:space="preserve">In Florida, </w:t>
      </w:r>
      <w:proofErr w:type="gramStart"/>
      <w:r w:rsidRPr="005D440B">
        <w:rPr>
          <w:rFonts w:eastAsia="Times New Roman" w:cstheme="minorHAnsi"/>
          <w:color w:val="0E101A"/>
          <w:sz w:val="24"/>
          <w:szCs w:val="24"/>
          <w:lang w:val="en-GB" w:eastAsia="en-GB"/>
        </w:rPr>
        <w:t>July</w:t>
      </w:r>
      <w:proofErr w:type="gramEnd"/>
      <w:r w:rsidRPr="005D440B">
        <w:rPr>
          <w:rFonts w:eastAsia="Times New Roman" w:cstheme="minorHAnsi"/>
          <w:color w:val="0E101A"/>
          <w:sz w:val="24"/>
          <w:szCs w:val="24"/>
          <w:lang w:val="en-GB" w:eastAsia="en-GB"/>
        </w:rPr>
        <w:t xml:space="preserve"> and August mark the onset of the hurricane season. During this time, approximately 0.3% of flights experience diversions, primarily occurring between June and August. Although cancellations represent only 2.53% of flights, many are due to weather issues. Finally, Florida is a hotspot for weather challenges, but carrier delays are the primary driver of total delays.</w:t>
      </w:r>
    </w:p>
    <w:p w14:paraId="1BCEC9D3" w14:textId="77777777" w:rsidR="005D440B" w:rsidRPr="005D440B" w:rsidRDefault="005D440B" w:rsidP="005D440B">
      <w:pPr>
        <w:spacing w:line="240" w:lineRule="auto"/>
        <w:jc w:val="both"/>
        <w:rPr>
          <w:rFonts w:eastAsia="Times New Roman" w:cstheme="minorHAnsi"/>
          <w:color w:val="0E101A"/>
          <w:sz w:val="24"/>
          <w:szCs w:val="24"/>
          <w:lang w:val="en-GB" w:eastAsia="en-GB"/>
        </w:rPr>
      </w:pPr>
      <w:r w:rsidRPr="005D440B">
        <w:rPr>
          <w:rFonts w:eastAsia="Times New Roman" w:cstheme="minorHAnsi"/>
          <w:b/>
          <w:bCs/>
          <w:color w:val="0E101A"/>
          <w:sz w:val="24"/>
          <w:szCs w:val="24"/>
          <w:u w:val="single"/>
          <w:lang w:val="en-GB" w:eastAsia="en-GB"/>
        </w:rPr>
        <w:t>Carrier Delays Dominate at MCO: Main Driver of Departure and Arrival Delays</w:t>
      </w:r>
      <w:r w:rsidRPr="005D440B">
        <w:rPr>
          <w:rFonts w:eastAsia="Times New Roman" w:cstheme="minorHAnsi"/>
          <w:b/>
          <w:bCs/>
          <w:color w:val="0E101A"/>
          <w:sz w:val="24"/>
          <w:szCs w:val="24"/>
          <w:lang w:val="en-GB" w:eastAsia="en-GB"/>
        </w:rPr>
        <w:t>: </w:t>
      </w:r>
      <w:r w:rsidRPr="005D440B">
        <w:rPr>
          <w:rFonts w:eastAsia="Times New Roman" w:cstheme="minorHAnsi"/>
          <w:color w:val="0E101A"/>
          <w:sz w:val="24"/>
          <w:szCs w:val="24"/>
          <w:lang w:val="en-GB" w:eastAsia="en-GB"/>
        </w:rPr>
        <w:t>At MCO, Carrier Delays account for 62% of all Arrival Delays and 61% of all Departure Delays. Therefore, it is imperative to investigate the factors behind these delays and collaborate with airlines to enhance operational efficiency, particularly Delta, Alaska, and Republic, which have higher carrier delays than other airlines.</w:t>
      </w:r>
    </w:p>
    <w:p w14:paraId="67215507" w14:textId="07C45030" w:rsidR="005D440B" w:rsidRPr="005D440B" w:rsidRDefault="005D440B" w:rsidP="005D440B">
      <w:pPr>
        <w:spacing w:line="240" w:lineRule="auto"/>
        <w:jc w:val="both"/>
        <w:rPr>
          <w:rFonts w:eastAsia="Times New Roman" w:cstheme="minorHAnsi"/>
          <w:color w:val="0E101A"/>
          <w:sz w:val="24"/>
          <w:szCs w:val="24"/>
          <w:lang w:val="en-GB" w:eastAsia="en-GB"/>
        </w:rPr>
      </w:pPr>
      <w:r w:rsidRPr="005D440B">
        <w:rPr>
          <w:rFonts w:eastAsia="Times New Roman" w:cstheme="minorHAnsi"/>
          <w:b/>
          <w:bCs/>
          <w:color w:val="0E101A"/>
          <w:sz w:val="24"/>
          <w:szCs w:val="24"/>
          <w:u w:val="single"/>
          <w:lang w:val="en-GB" w:eastAsia="en-GB"/>
        </w:rPr>
        <w:t>Cancellation and diverted flights</w:t>
      </w:r>
      <w:r w:rsidRPr="005D440B">
        <w:rPr>
          <w:rFonts w:eastAsia="Times New Roman" w:cstheme="minorHAnsi"/>
          <w:color w:val="0E101A"/>
          <w:sz w:val="24"/>
          <w:szCs w:val="24"/>
          <w:lang w:val="en-GB" w:eastAsia="en-GB"/>
        </w:rPr>
        <w:t>: Across our dataset</w:t>
      </w:r>
      <w:r w:rsidRPr="005D440B">
        <w:rPr>
          <w:rFonts w:eastAsia="Times New Roman" w:cstheme="minorHAnsi"/>
          <w:b/>
          <w:bCs/>
          <w:color w:val="0E101A"/>
          <w:sz w:val="24"/>
          <w:szCs w:val="24"/>
          <w:lang w:val="en-GB" w:eastAsia="en-GB"/>
        </w:rPr>
        <w:t>, </w:t>
      </w:r>
      <w:r w:rsidRPr="005D440B">
        <w:rPr>
          <w:rFonts w:eastAsia="Times New Roman" w:cstheme="minorHAnsi"/>
          <w:color w:val="0E101A"/>
          <w:sz w:val="24"/>
          <w:szCs w:val="24"/>
          <w:lang w:val="en-GB" w:eastAsia="en-GB"/>
        </w:rPr>
        <w:t>35.56% of flights experienced delays, 2.53% were cancelled, 0.30% were diverted, and the remaining 61.61% operated on time.</w:t>
      </w:r>
      <w:r w:rsidRPr="005D440B">
        <w:rPr>
          <w:rFonts w:eastAsia="Times New Roman" w:cstheme="minorHAnsi"/>
          <w:b/>
          <w:bCs/>
          <w:color w:val="0E101A"/>
          <w:sz w:val="24"/>
          <w:szCs w:val="24"/>
          <w:lang w:val="en-GB" w:eastAsia="en-GB"/>
        </w:rPr>
        <w:t> </w:t>
      </w:r>
      <w:r w:rsidRPr="005D440B">
        <w:rPr>
          <w:rFonts w:eastAsia="Times New Roman" w:cstheme="minorHAnsi"/>
          <w:color w:val="0E101A"/>
          <w:sz w:val="24"/>
          <w:szCs w:val="24"/>
          <w:lang w:val="en-GB" w:eastAsia="en-GB"/>
        </w:rPr>
        <w:t>The most frequently cancelled routes were concentrated around the New York Area, likely due to its high traffic volume. Additionally, flights originating and departing from the East Coast may face route disruptions during severe weather conditions experienced by MCO.</w:t>
      </w:r>
    </w:p>
    <w:p w14:paraId="04C7E249" w14:textId="404417C9" w:rsidR="005D440B" w:rsidRPr="005D440B" w:rsidRDefault="005D440B" w:rsidP="005D440B">
      <w:pPr>
        <w:spacing w:line="240" w:lineRule="auto"/>
        <w:jc w:val="both"/>
        <w:rPr>
          <w:rFonts w:eastAsia="Times New Roman" w:cstheme="minorHAnsi"/>
          <w:color w:val="0E101A"/>
          <w:sz w:val="24"/>
          <w:szCs w:val="24"/>
          <w:lang w:val="en-GB" w:eastAsia="en-GB"/>
        </w:rPr>
      </w:pPr>
      <w:r w:rsidRPr="005D440B">
        <w:rPr>
          <w:rFonts w:eastAsia="Times New Roman" w:cstheme="minorHAnsi"/>
          <w:color w:val="0E101A"/>
          <w:sz w:val="24"/>
          <w:szCs w:val="24"/>
          <w:lang w:val="en-GB" w:eastAsia="en-GB"/>
        </w:rPr>
        <w:t>The main driver of cancelled flights is weather issues, particularly from September to November. Similarly, diverted flights peaked from June to July, likely influenced by weather systems.</w:t>
      </w:r>
    </w:p>
    <w:p w14:paraId="0340BDD9" w14:textId="77777777" w:rsidR="005D440B" w:rsidRPr="005D440B" w:rsidRDefault="005D440B" w:rsidP="005D440B">
      <w:pPr>
        <w:spacing w:line="240" w:lineRule="auto"/>
        <w:jc w:val="both"/>
        <w:rPr>
          <w:rFonts w:eastAsia="Times New Roman" w:cstheme="minorHAnsi"/>
          <w:color w:val="0E101A"/>
          <w:sz w:val="24"/>
          <w:szCs w:val="24"/>
          <w:lang w:val="en-GB" w:eastAsia="en-GB"/>
        </w:rPr>
      </w:pPr>
      <w:r w:rsidRPr="005D440B">
        <w:rPr>
          <w:rFonts w:eastAsia="Times New Roman" w:cstheme="minorHAnsi"/>
          <w:b/>
          <w:bCs/>
          <w:color w:val="0E101A"/>
          <w:sz w:val="24"/>
          <w:szCs w:val="24"/>
          <w:u w:val="single"/>
          <w:lang w:val="en-GB" w:eastAsia="en-GB"/>
        </w:rPr>
        <w:t>Recommendation</w:t>
      </w:r>
    </w:p>
    <w:p w14:paraId="4135DFEE" w14:textId="765F7E42" w:rsidR="2A517E32" w:rsidRPr="005D440B" w:rsidRDefault="005D440B" w:rsidP="005D440B">
      <w:pPr>
        <w:spacing w:line="240" w:lineRule="auto"/>
        <w:jc w:val="both"/>
        <w:rPr>
          <w:rFonts w:cstheme="minorHAnsi"/>
        </w:rPr>
      </w:pPr>
      <w:r w:rsidRPr="005D440B">
        <w:rPr>
          <w:rFonts w:eastAsia="Times New Roman" w:cstheme="minorHAnsi"/>
          <w:color w:val="0E101A"/>
          <w:sz w:val="24"/>
          <w:szCs w:val="24"/>
          <w:lang w:val="en-GB" w:eastAsia="en-GB"/>
        </w:rPr>
        <w:t>We recommend enhancing ground and air operations, improving weather forecasting accuracy, and adjusting operations during peak periods such as hurricane season and holidays to mitigate flight delays. Additionally, increasing staff and equipment reliability during these times and improving communication with airline carriers will help streamline processes.</w:t>
      </w:r>
    </w:p>
    <w:sectPr w:rsidR="2A517E32" w:rsidRPr="005D4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AA8FE" w14:textId="77777777" w:rsidR="009F1608" w:rsidRDefault="009F1608" w:rsidP="00084CF2">
      <w:pPr>
        <w:spacing w:after="0" w:line="240" w:lineRule="auto"/>
      </w:pPr>
      <w:r>
        <w:separator/>
      </w:r>
    </w:p>
  </w:endnote>
  <w:endnote w:type="continuationSeparator" w:id="0">
    <w:p w14:paraId="54F9C577" w14:textId="77777777" w:rsidR="009F1608" w:rsidRDefault="009F1608" w:rsidP="00084CF2">
      <w:pPr>
        <w:spacing w:after="0" w:line="240" w:lineRule="auto"/>
      </w:pPr>
      <w:r>
        <w:continuationSeparator/>
      </w:r>
    </w:p>
  </w:endnote>
  <w:endnote w:type="continuationNotice" w:id="1">
    <w:p w14:paraId="1B405549" w14:textId="77777777" w:rsidR="009F1608" w:rsidRDefault="009F16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7E835" w14:textId="7871F490" w:rsidR="00084CF2" w:rsidRPr="005D440B" w:rsidRDefault="00FF7E14" w:rsidP="005D440B">
    <w:pPr>
      <w:jc w:val="both"/>
      <w:rPr>
        <w:rFonts w:ascii="Calibri" w:eastAsia="Calibri" w:hAnsi="Calibri" w:cs="Calibri"/>
        <w:sz w:val="16"/>
        <w:szCs w:val="16"/>
      </w:rPr>
    </w:pPr>
    <w:r w:rsidRPr="005D440B">
      <w:rPr>
        <w:rFonts w:ascii="Calibri" w:eastAsia="Calibri" w:hAnsi="Calibri" w:cs="Calibri"/>
        <w:sz w:val="16"/>
        <w:szCs w:val="16"/>
      </w:rPr>
      <w:t>*For the context of this Analysis, Delays refer solely to late arrivals or departures</w:t>
    </w:r>
    <w:r>
      <w:rPr>
        <w:rFonts w:ascii="Calibri" w:eastAsia="Calibri" w:hAnsi="Calibri" w:cs="Calibri"/>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5073B" w14:textId="77777777" w:rsidR="009F1608" w:rsidRDefault="009F1608" w:rsidP="00084CF2">
      <w:pPr>
        <w:spacing w:after="0" w:line="240" w:lineRule="auto"/>
      </w:pPr>
      <w:r>
        <w:separator/>
      </w:r>
    </w:p>
  </w:footnote>
  <w:footnote w:type="continuationSeparator" w:id="0">
    <w:p w14:paraId="32717345" w14:textId="77777777" w:rsidR="009F1608" w:rsidRDefault="009F1608" w:rsidP="00084CF2">
      <w:pPr>
        <w:spacing w:after="0" w:line="240" w:lineRule="auto"/>
      </w:pPr>
      <w:r>
        <w:continuationSeparator/>
      </w:r>
    </w:p>
  </w:footnote>
  <w:footnote w:type="continuationNotice" w:id="1">
    <w:p w14:paraId="0D26976C" w14:textId="77777777" w:rsidR="009F1608" w:rsidRDefault="009F16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774258" w14:paraId="3F561BE7" w14:textId="77777777" w:rsidTr="6E774258">
      <w:trPr>
        <w:trHeight w:val="300"/>
      </w:trPr>
      <w:tc>
        <w:tcPr>
          <w:tcW w:w="3120" w:type="dxa"/>
        </w:tcPr>
        <w:p w14:paraId="5C454CFD" w14:textId="314879BE" w:rsidR="6E774258" w:rsidRDefault="6E774258" w:rsidP="6E774258">
          <w:pPr>
            <w:pStyle w:val="a4"/>
            <w:ind w:left="-115"/>
          </w:pPr>
        </w:p>
      </w:tc>
      <w:tc>
        <w:tcPr>
          <w:tcW w:w="3120" w:type="dxa"/>
        </w:tcPr>
        <w:p w14:paraId="28F4CFBC" w14:textId="121CCEC5" w:rsidR="6E774258" w:rsidRDefault="6E774258" w:rsidP="6E774258">
          <w:pPr>
            <w:pStyle w:val="a4"/>
            <w:jc w:val="center"/>
          </w:pPr>
        </w:p>
      </w:tc>
      <w:tc>
        <w:tcPr>
          <w:tcW w:w="3120" w:type="dxa"/>
        </w:tcPr>
        <w:p w14:paraId="0FE2C0C8" w14:textId="587797AA" w:rsidR="6E774258" w:rsidRDefault="6E774258" w:rsidP="6E774258">
          <w:pPr>
            <w:pStyle w:val="a4"/>
            <w:ind w:right="-115"/>
            <w:jc w:val="right"/>
          </w:pPr>
        </w:p>
      </w:tc>
    </w:tr>
  </w:tbl>
  <w:p w14:paraId="2DBE88F4" w14:textId="506F7643" w:rsidR="00084CF2" w:rsidRDefault="00084CF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163"/>
    <w:multiLevelType w:val="multilevel"/>
    <w:tmpl w:val="7944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65F7E"/>
    <w:multiLevelType w:val="hybridMultilevel"/>
    <w:tmpl w:val="02E2F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717E24"/>
    <w:multiLevelType w:val="hybridMultilevel"/>
    <w:tmpl w:val="06DCA4E8"/>
    <w:lvl w:ilvl="0" w:tplc="F4089E10">
      <w:start w:val="1"/>
      <w:numFmt w:val="decimal"/>
      <w:lvlText w:val="%1."/>
      <w:lvlJc w:val="left"/>
      <w:pPr>
        <w:ind w:left="720" w:hanging="360"/>
      </w:pPr>
    </w:lvl>
    <w:lvl w:ilvl="1" w:tplc="48DA3660">
      <w:start w:val="1"/>
      <w:numFmt w:val="lowerLetter"/>
      <w:lvlText w:val="%2."/>
      <w:lvlJc w:val="left"/>
      <w:pPr>
        <w:ind w:left="1440" w:hanging="360"/>
      </w:pPr>
    </w:lvl>
    <w:lvl w:ilvl="2" w:tplc="620864EA">
      <w:start w:val="1"/>
      <w:numFmt w:val="lowerRoman"/>
      <w:lvlText w:val="%3."/>
      <w:lvlJc w:val="right"/>
      <w:pPr>
        <w:ind w:left="2160" w:hanging="180"/>
      </w:pPr>
    </w:lvl>
    <w:lvl w:ilvl="3" w:tplc="F72C0ED6">
      <w:start w:val="1"/>
      <w:numFmt w:val="decimal"/>
      <w:lvlText w:val="%4."/>
      <w:lvlJc w:val="left"/>
      <w:pPr>
        <w:ind w:left="2880" w:hanging="360"/>
      </w:pPr>
    </w:lvl>
    <w:lvl w:ilvl="4" w:tplc="A8A8B90C">
      <w:start w:val="1"/>
      <w:numFmt w:val="lowerLetter"/>
      <w:lvlText w:val="%5."/>
      <w:lvlJc w:val="left"/>
      <w:pPr>
        <w:ind w:left="3600" w:hanging="360"/>
      </w:pPr>
    </w:lvl>
    <w:lvl w:ilvl="5" w:tplc="6F6268EC">
      <w:start w:val="1"/>
      <w:numFmt w:val="lowerRoman"/>
      <w:lvlText w:val="%6."/>
      <w:lvlJc w:val="right"/>
      <w:pPr>
        <w:ind w:left="4320" w:hanging="180"/>
      </w:pPr>
    </w:lvl>
    <w:lvl w:ilvl="6" w:tplc="8A2411CE">
      <w:start w:val="1"/>
      <w:numFmt w:val="decimal"/>
      <w:lvlText w:val="%7."/>
      <w:lvlJc w:val="left"/>
      <w:pPr>
        <w:ind w:left="5040" w:hanging="360"/>
      </w:pPr>
    </w:lvl>
    <w:lvl w:ilvl="7" w:tplc="53F65568">
      <w:start w:val="1"/>
      <w:numFmt w:val="lowerLetter"/>
      <w:lvlText w:val="%8."/>
      <w:lvlJc w:val="left"/>
      <w:pPr>
        <w:ind w:left="5760" w:hanging="360"/>
      </w:pPr>
    </w:lvl>
    <w:lvl w:ilvl="8" w:tplc="CA76C0FC">
      <w:start w:val="1"/>
      <w:numFmt w:val="lowerRoman"/>
      <w:lvlText w:val="%9."/>
      <w:lvlJc w:val="right"/>
      <w:pPr>
        <w:ind w:left="6480" w:hanging="180"/>
      </w:pPr>
    </w:lvl>
  </w:abstractNum>
  <w:abstractNum w:abstractNumId="3" w15:restartNumberingAfterBreak="0">
    <w:nsid w:val="768B102A"/>
    <w:multiLevelType w:val="hybridMultilevel"/>
    <w:tmpl w:val="9BB60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C8FD1F"/>
    <w:multiLevelType w:val="hybridMultilevel"/>
    <w:tmpl w:val="0CE06182"/>
    <w:lvl w:ilvl="0" w:tplc="309E6448">
      <w:start w:val="1"/>
      <w:numFmt w:val="decimal"/>
      <w:lvlText w:val="%1."/>
      <w:lvlJc w:val="left"/>
      <w:pPr>
        <w:ind w:left="720" w:hanging="360"/>
      </w:pPr>
      <w:rPr>
        <w:b w:val="0"/>
        <w:bCs w:val="0"/>
        <w:i/>
        <w:iCs w:val="0"/>
      </w:rPr>
    </w:lvl>
    <w:lvl w:ilvl="1" w:tplc="B6AC620A">
      <w:start w:val="1"/>
      <w:numFmt w:val="lowerLetter"/>
      <w:lvlText w:val="%2."/>
      <w:lvlJc w:val="left"/>
      <w:pPr>
        <w:ind w:left="1440" w:hanging="360"/>
      </w:pPr>
    </w:lvl>
    <w:lvl w:ilvl="2" w:tplc="830A9048">
      <w:start w:val="1"/>
      <w:numFmt w:val="lowerRoman"/>
      <w:lvlText w:val="%3."/>
      <w:lvlJc w:val="right"/>
      <w:pPr>
        <w:ind w:left="2160" w:hanging="180"/>
      </w:pPr>
    </w:lvl>
    <w:lvl w:ilvl="3" w:tplc="9B989FC0">
      <w:start w:val="1"/>
      <w:numFmt w:val="decimal"/>
      <w:lvlText w:val="%4."/>
      <w:lvlJc w:val="left"/>
      <w:pPr>
        <w:ind w:left="2880" w:hanging="360"/>
      </w:pPr>
    </w:lvl>
    <w:lvl w:ilvl="4" w:tplc="1BEC8870">
      <w:start w:val="1"/>
      <w:numFmt w:val="lowerLetter"/>
      <w:lvlText w:val="%5."/>
      <w:lvlJc w:val="left"/>
      <w:pPr>
        <w:ind w:left="3600" w:hanging="360"/>
      </w:pPr>
    </w:lvl>
    <w:lvl w:ilvl="5" w:tplc="B254DC1C">
      <w:start w:val="1"/>
      <w:numFmt w:val="lowerRoman"/>
      <w:lvlText w:val="%6."/>
      <w:lvlJc w:val="right"/>
      <w:pPr>
        <w:ind w:left="4320" w:hanging="180"/>
      </w:pPr>
    </w:lvl>
    <w:lvl w:ilvl="6" w:tplc="C20CD1DC">
      <w:start w:val="1"/>
      <w:numFmt w:val="decimal"/>
      <w:lvlText w:val="%7."/>
      <w:lvlJc w:val="left"/>
      <w:pPr>
        <w:ind w:left="5040" w:hanging="360"/>
      </w:pPr>
    </w:lvl>
    <w:lvl w:ilvl="7" w:tplc="79867048">
      <w:start w:val="1"/>
      <w:numFmt w:val="lowerLetter"/>
      <w:lvlText w:val="%8."/>
      <w:lvlJc w:val="left"/>
      <w:pPr>
        <w:ind w:left="5760" w:hanging="360"/>
      </w:pPr>
    </w:lvl>
    <w:lvl w:ilvl="8" w:tplc="D72EA984">
      <w:start w:val="1"/>
      <w:numFmt w:val="lowerRoman"/>
      <w:lvlText w:val="%9."/>
      <w:lvlJc w:val="right"/>
      <w:pPr>
        <w:ind w:left="6480" w:hanging="180"/>
      </w:pPr>
    </w:lvl>
  </w:abstractNum>
  <w:num w:numId="1" w16cid:durableId="1840998127">
    <w:abstractNumId w:val="4"/>
  </w:num>
  <w:num w:numId="2" w16cid:durableId="443816478">
    <w:abstractNumId w:val="2"/>
  </w:num>
  <w:num w:numId="3" w16cid:durableId="1353386026">
    <w:abstractNumId w:val="3"/>
  </w:num>
  <w:num w:numId="4" w16cid:durableId="638724308">
    <w:abstractNumId w:val="1"/>
  </w:num>
  <w:num w:numId="5" w16cid:durableId="161470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35B50"/>
    <w:rsid w:val="00014DCF"/>
    <w:rsid w:val="00025F08"/>
    <w:rsid w:val="000262FA"/>
    <w:rsid w:val="00036EDC"/>
    <w:rsid w:val="00037869"/>
    <w:rsid w:val="00041791"/>
    <w:rsid w:val="00041C85"/>
    <w:rsid w:val="00043B02"/>
    <w:rsid w:val="00044C24"/>
    <w:rsid w:val="0004533C"/>
    <w:rsid w:val="00084CF2"/>
    <w:rsid w:val="00085FAB"/>
    <w:rsid w:val="000947C6"/>
    <w:rsid w:val="00095077"/>
    <w:rsid w:val="000A1278"/>
    <w:rsid w:val="000A4319"/>
    <w:rsid w:val="000B368D"/>
    <w:rsid w:val="000B6C14"/>
    <w:rsid w:val="000B7B8E"/>
    <w:rsid w:val="000C1BE7"/>
    <w:rsid w:val="000C290F"/>
    <w:rsid w:val="000C4043"/>
    <w:rsid w:val="000E33FD"/>
    <w:rsid w:val="000F052A"/>
    <w:rsid w:val="000F4317"/>
    <w:rsid w:val="00102FEF"/>
    <w:rsid w:val="00104024"/>
    <w:rsid w:val="00107CD1"/>
    <w:rsid w:val="00111685"/>
    <w:rsid w:val="00111FCB"/>
    <w:rsid w:val="00115499"/>
    <w:rsid w:val="00150B6A"/>
    <w:rsid w:val="00156D0E"/>
    <w:rsid w:val="00157250"/>
    <w:rsid w:val="00170246"/>
    <w:rsid w:val="00171087"/>
    <w:rsid w:val="00172A93"/>
    <w:rsid w:val="001759FC"/>
    <w:rsid w:val="00182A52"/>
    <w:rsid w:val="00184350"/>
    <w:rsid w:val="00194398"/>
    <w:rsid w:val="001A070F"/>
    <w:rsid w:val="001A25CF"/>
    <w:rsid w:val="001A7B7A"/>
    <w:rsid w:val="001B6FCD"/>
    <w:rsid w:val="001C0507"/>
    <w:rsid w:val="001D3DB8"/>
    <w:rsid w:val="001D4907"/>
    <w:rsid w:val="001D66F3"/>
    <w:rsid w:val="001E29F6"/>
    <w:rsid w:val="001E7F84"/>
    <w:rsid w:val="001F72DB"/>
    <w:rsid w:val="00210A46"/>
    <w:rsid w:val="00211DC8"/>
    <w:rsid w:val="00213BCE"/>
    <w:rsid w:val="00214FE7"/>
    <w:rsid w:val="00223E04"/>
    <w:rsid w:val="002304F7"/>
    <w:rsid w:val="0023232B"/>
    <w:rsid w:val="002458FD"/>
    <w:rsid w:val="002513B8"/>
    <w:rsid w:val="002564FD"/>
    <w:rsid w:val="002600FA"/>
    <w:rsid w:val="00272121"/>
    <w:rsid w:val="00275378"/>
    <w:rsid w:val="00277503"/>
    <w:rsid w:val="0027774D"/>
    <w:rsid w:val="00277C77"/>
    <w:rsid w:val="00277FA9"/>
    <w:rsid w:val="002A0035"/>
    <w:rsid w:val="002A155D"/>
    <w:rsid w:val="002A49F8"/>
    <w:rsid w:val="002A58A5"/>
    <w:rsid w:val="002B210E"/>
    <w:rsid w:val="002D201D"/>
    <w:rsid w:val="002D359A"/>
    <w:rsid w:val="002D45D2"/>
    <w:rsid w:val="002D5864"/>
    <w:rsid w:val="002D59AE"/>
    <w:rsid w:val="002D7890"/>
    <w:rsid w:val="002E1C29"/>
    <w:rsid w:val="002E66BE"/>
    <w:rsid w:val="002F0B52"/>
    <w:rsid w:val="002F6CB9"/>
    <w:rsid w:val="003079E5"/>
    <w:rsid w:val="00315CA3"/>
    <w:rsid w:val="003163B4"/>
    <w:rsid w:val="00324A96"/>
    <w:rsid w:val="00332FE8"/>
    <w:rsid w:val="00334E87"/>
    <w:rsid w:val="00337A7B"/>
    <w:rsid w:val="003444CA"/>
    <w:rsid w:val="003502B4"/>
    <w:rsid w:val="00351285"/>
    <w:rsid w:val="0035440B"/>
    <w:rsid w:val="0035611F"/>
    <w:rsid w:val="00363A12"/>
    <w:rsid w:val="003705EE"/>
    <w:rsid w:val="00372C4A"/>
    <w:rsid w:val="00394D3E"/>
    <w:rsid w:val="00396688"/>
    <w:rsid w:val="003A377F"/>
    <w:rsid w:val="003B0B4E"/>
    <w:rsid w:val="003B5335"/>
    <w:rsid w:val="003B6C56"/>
    <w:rsid w:val="003C3BEB"/>
    <w:rsid w:val="003C7C8B"/>
    <w:rsid w:val="00406154"/>
    <w:rsid w:val="00407D28"/>
    <w:rsid w:val="00410142"/>
    <w:rsid w:val="00420FEA"/>
    <w:rsid w:val="004256CE"/>
    <w:rsid w:val="00427C23"/>
    <w:rsid w:val="004341E7"/>
    <w:rsid w:val="00441E64"/>
    <w:rsid w:val="004447CA"/>
    <w:rsid w:val="0046009A"/>
    <w:rsid w:val="00461E4A"/>
    <w:rsid w:val="00481E91"/>
    <w:rsid w:val="00491697"/>
    <w:rsid w:val="00494E10"/>
    <w:rsid w:val="004A1E33"/>
    <w:rsid w:val="004A61D3"/>
    <w:rsid w:val="004A7721"/>
    <w:rsid w:val="004B3556"/>
    <w:rsid w:val="004C061E"/>
    <w:rsid w:val="004C1981"/>
    <w:rsid w:val="004C2779"/>
    <w:rsid w:val="004C5336"/>
    <w:rsid w:val="004D01AF"/>
    <w:rsid w:val="004D4CCE"/>
    <w:rsid w:val="005160FE"/>
    <w:rsid w:val="00517920"/>
    <w:rsid w:val="00522992"/>
    <w:rsid w:val="00534AA8"/>
    <w:rsid w:val="005420F9"/>
    <w:rsid w:val="0054267D"/>
    <w:rsid w:val="005448DE"/>
    <w:rsid w:val="00545385"/>
    <w:rsid w:val="00547BA5"/>
    <w:rsid w:val="00547D37"/>
    <w:rsid w:val="0055176A"/>
    <w:rsid w:val="0055504F"/>
    <w:rsid w:val="00564CB0"/>
    <w:rsid w:val="0056507A"/>
    <w:rsid w:val="005667ED"/>
    <w:rsid w:val="00567DEF"/>
    <w:rsid w:val="00571460"/>
    <w:rsid w:val="00574495"/>
    <w:rsid w:val="00574DF4"/>
    <w:rsid w:val="0057643A"/>
    <w:rsid w:val="005844BF"/>
    <w:rsid w:val="00590FF3"/>
    <w:rsid w:val="005A1AB1"/>
    <w:rsid w:val="005A1D61"/>
    <w:rsid w:val="005B4BB7"/>
    <w:rsid w:val="005B51CA"/>
    <w:rsid w:val="005D440B"/>
    <w:rsid w:val="005D5A53"/>
    <w:rsid w:val="005E142F"/>
    <w:rsid w:val="005E791E"/>
    <w:rsid w:val="005F3C80"/>
    <w:rsid w:val="00604469"/>
    <w:rsid w:val="00621516"/>
    <w:rsid w:val="00624AF5"/>
    <w:rsid w:val="0063299F"/>
    <w:rsid w:val="00642649"/>
    <w:rsid w:val="00648518"/>
    <w:rsid w:val="00656122"/>
    <w:rsid w:val="0066586E"/>
    <w:rsid w:val="006722B1"/>
    <w:rsid w:val="00681D9E"/>
    <w:rsid w:val="00683627"/>
    <w:rsid w:val="006846E3"/>
    <w:rsid w:val="006A4EA9"/>
    <w:rsid w:val="006B3935"/>
    <w:rsid w:val="006B4F4B"/>
    <w:rsid w:val="006C4133"/>
    <w:rsid w:val="006D36D3"/>
    <w:rsid w:val="006E33AB"/>
    <w:rsid w:val="006F20E5"/>
    <w:rsid w:val="006F5BC7"/>
    <w:rsid w:val="00702179"/>
    <w:rsid w:val="00707065"/>
    <w:rsid w:val="00710EC2"/>
    <w:rsid w:val="00711774"/>
    <w:rsid w:val="00714D59"/>
    <w:rsid w:val="00716EEB"/>
    <w:rsid w:val="00731BA0"/>
    <w:rsid w:val="007332A3"/>
    <w:rsid w:val="007340B4"/>
    <w:rsid w:val="007372B2"/>
    <w:rsid w:val="00745725"/>
    <w:rsid w:val="007562F6"/>
    <w:rsid w:val="00771E24"/>
    <w:rsid w:val="00772267"/>
    <w:rsid w:val="00772324"/>
    <w:rsid w:val="00781011"/>
    <w:rsid w:val="00781A78"/>
    <w:rsid w:val="00786F8A"/>
    <w:rsid w:val="00795F44"/>
    <w:rsid w:val="007A1535"/>
    <w:rsid w:val="007A68FA"/>
    <w:rsid w:val="007B0225"/>
    <w:rsid w:val="007C246D"/>
    <w:rsid w:val="007D3865"/>
    <w:rsid w:val="007E0F5F"/>
    <w:rsid w:val="007E1658"/>
    <w:rsid w:val="007E344B"/>
    <w:rsid w:val="007E79F3"/>
    <w:rsid w:val="007F75B5"/>
    <w:rsid w:val="00802D9E"/>
    <w:rsid w:val="00811ACF"/>
    <w:rsid w:val="00811D57"/>
    <w:rsid w:val="00814A7E"/>
    <w:rsid w:val="0082262C"/>
    <w:rsid w:val="00822A06"/>
    <w:rsid w:val="00827592"/>
    <w:rsid w:val="00835C9B"/>
    <w:rsid w:val="00835FAB"/>
    <w:rsid w:val="00837275"/>
    <w:rsid w:val="00837FC9"/>
    <w:rsid w:val="00841CB5"/>
    <w:rsid w:val="00846E01"/>
    <w:rsid w:val="00857B86"/>
    <w:rsid w:val="0086107B"/>
    <w:rsid w:val="00862BC8"/>
    <w:rsid w:val="00866B68"/>
    <w:rsid w:val="0087112F"/>
    <w:rsid w:val="00871EAB"/>
    <w:rsid w:val="00877315"/>
    <w:rsid w:val="0088133A"/>
    <w:rsid w:val="0088716E"/>
    <w:rsid w:val="00887359"/>
    <w:rsid w:val="00893DA9"/>
    <w:rsid w:val="00894183"/>
    <w:rsid w:val="008A2166"/>
    <w:rsid w:val="008B623D"/>
    <w:rsid w:val="008C63B7"/>
    <w:rsid w:val="008E0D81"/>
    <w:rsid w:val="008F1258"/>
    <w:rsid w:val="008F5A78"/>
    <w:rsid w:val="009001E4"/>
    <w:rsid w:val="00903CA3"/>
    <w:rsid w:val="00911AD9"/>
    <w:rsid w:val="00911DAE"/>
    <w:rsid w:val="00913466"/>
    <w:rsid w:val="00913D86"/>
    <w:rsid w:val="00917B54"/>
    <w:rsid w:val="00917E5A"/>
    <w:rsid w:val="009226B6"/>
    <w:rsid w:val="00922E0A"/>
    <w:rsid w:val="00926CDB"/>
    <w:rsid w:val="009314CC"/>
    <w:rsid w:val="009429A4"/>
    <w:rsid w:val="0094356F"/>
    <w:rsid w:val="0094476C"/>
    <w:rsid w:val="00954769"/>
    <w:rsid w:val="0095609C"/>
    <w:rsid w:val="009674BF"/>
    <w:rsid w:val="0097283F"/>
    <w:rsid w:val="009748AE"/>
    <w:rsid w:val="009836B8"/>
    <w:rsid w:val="00983A69"/>
    <w:rsid w:val="00984318"/>
    <w:rsid w:val="009843D2"/>
    <w:rsid w:val="009857B8"/>
    <w:rsid w:val="009901E7"/>
    <w:rsid w:val="009A369C"/>
    <w:rsid w:val="009A3CFC"/>
    <w:rsid w:val="009B1EE3"/>
    <w:rsid w:val="009B2C1E"/>
    <w:rsid w:val="009B5B12"/>
    <w:rsid w:val="009B641F"/>
    <w:rsid w:val="009D2F67"/>
    <w:rsid w:val="009E28D4"/>
    <w:rsid w:val="009E3277"/>
    <w:rsid w:val="009E6DE4"/>
    <w:rsid w:val="009F03B8"/>
    <w:rsid w:val="009F1608"/>
    <w:rsid w:val="009F24E3"/>
    <w:rsid w:val="00A02BA6"/>
    <w:rsid w:val="00A0586D"/>
    <w:rsid w:val="00A16348"/>
    <w:rsid w:val="00A215F2"/>
    <w:rsid w:val="00A2639A"/>
    <w:rsid w:val="00A319C0"/>
    <w:rsid w:val="00A35249"/>
    <w:rsid w:val="00A36A03"/>
    <w:rsid w:val="00A37BED"/>
    <w:rsid w:val="00A44877"/>
    <w:rsid w:val="00A453EC"/>
    <w:rsid w:val="00A605E5"/>
    <w:rsid w:val="00A61135"/>
    <w:rsid w:val="00A715B6"/>
    <w:rsid w:val="00A77EBD"/>
    <w:rsid w:val="00A81912"/>
    <w:rsid w:val="00A82018"/>
    <w:rsid w:val="00A8415F"/>
    <w:rsid w:val="00A84AB5"/>
    <w:rsid w:val="00A9011C"/>
    <w:rsid w:val="00AB0506"/>
    <w:rsid w:val="00AB06FF"/>
    <w:rsid w:val="00AB1BA6"/>
    <w:rsid w:val="00AB3F08"/>
    <w:rsid w:val="00AB474C"/>
    <w:rsid w:val="00AB660C"/>
    <w:rsid w:val="00AB6797"/>
    <w:rsid w:val="00AC2836"/>
    <w:rsid w:val="00AE2E2E"/>
    <w:rsid w:val="00AE4C58"/>
    <w:rsid w:val="00AE7199"/>
    <w:rsid w:val="00AF31C7"/>
    <w:rsid w:val="00AF64C0"/>
    <w:rsid w:val="00AF719C"/>
    <w:rsid w:val="00B00506"/>
    <w:rsid w:val="00B10741"/>
    <w:rsid w:val="00B12AB7"/>
    <w:rsid w:val="00B17AF2"/>
    <w:rsid w:val="00B40764"/>
    <w:rsid w:val="00B41360"/>
    <w:rsid w:val="00B41D75"/>
    <w:rsid w:val="00B433DC"/>
    <w:rsid w:val="00B505DB"/>
    <w:rsid w:val="00B516F4"/>
    <w:rsid w:val="00B5358A"/>
    <w:rsid w:val="00B57D59"/>
    <w:rsid w:val="00B67262"/>
    <w:rsid w:val="00B75922"/>
    <w:rsid w:val="00B97D6A"/>
    <w:rsid w:val="00BA3798"/>
    <w:rsid w:val="00BB1FA3"/>
    <w:rsid w:val="00BD3C24"/>
    <w:rsid w:val="00BF19DA"/>
    <w:rsid w:val="00BF32EE"/>
    <w:rsid w:val="00C07DB3"/>
    <w:rsid w:val="00C22341"/>
    <w:rsid w:val="00C30BC9"/>
    <w:rsid w:val="00C40CEB"/>
    <w:rsid w:val="00C435F7"/>
    <w:rsid w:val="00C6329D"/>
    <w:rsid w:val="00C66B31"/>
    <w:rsid w:val="00C74ADC"/>
    <w:rsid w:val="00CA3FF4"/>
    <w:rsid w:val="00CA6D04"/>
    <w:rsid w:val="00CB04A3"/>
    <w:rsid w:val="00CB1EC1"/>
    <w:rsid w:val="00CC1864"/>
    <w:rsid w:val="00CC2609"/>
    <w:rsid w:val="00CC4047"/>
    <w:rsid w:val="00CD11B8"/>
    <w:rsid w:val="00CD3822"/>
    <w:rsid w:val="00CE54CC"/>
    <w:rsid w:val="00CE6E94"/>
    <w:rsid w:val="00CF0A25"/>
    <w:rsid w:val="00CF0BF6"/>
    <w:rsid w:val="00CF77C4"/>
    <w:rsid w:val="00D0028B"/>
    <w:rsid w:val="00D07A62"/>
    <w:rsid w:val="00D13DBC"/>
    <w:rsid w:val="00D17AED"/>
    <w:rsid w:val="00D320FB"/>
    <w:rsid w:val="00D343EE"/>
    <w:rsid w:val="00D37F80"/>
    <w:rsid w:val="00D41C1D"/>
    <w:rsid w:val="00D75C27"/>
    <w:rsid w:val="00D904B2"/>
    <w:rsid w:val="00DA5562"/>
    <w:rsid w:val="00DB578C"/>
    <w:rsid w:val="00DC0B39"/>
    <w:rsid w:val="00DC46C7"/>
    <w:rsid w:val="00DC4D04"/>
    <w:rsid w:val="00DD19AD"/>
    <w:rsid w:val="00DD3002"/>
    <w:rsid w:val="00DD31F7"/>
    <w:rsid w:val="00DD3D7D"/>
    <w:rsid w:val="00DD3FA7"/>
    <w:rsid w:val="00DD56B2"/>
    <w:rsid w:val="00DF5519"/>
    <w:rsid w:val="00E04624"/>
    <w:rsid w:val="00E0602D"/>
    <w:rsid w:val="00E06482"/>
    <w:rsid w:val="00E06C3C"/>
    <w:rsid w:val="00E1353A"/>
    <w:rsid w:val="00E220D7"/>
    <w:rsid w:val="00E22212"/>
    <w:rsid w:val="00E35FAB"/>
    <w:rsid w:val="00E3631F"/>
    <w:rsid w:val="00E405BD"/>
    <w:rsid w:val="00E41B37"/>
    <w:rsid w:val="00E449E4"/>
    <w:rsid w:val="00E517AD"/>
    <w:rsid w:val="00E5338A"/>
    <w:rsid w:val="00E54E08"/>
    <w:rsid w:val="00E640AC"/>
    <w:rsid w:val="00E70C39"/>
    <w:rsid w:val="00E713AD"/>
    <w:rsid w:val="00E7404C"/>
    <w:rsid w:val="00E965A0"/>
    <w:rsid w:val="00EA2CCF"/>
    <w:rsid w:val="00EA6F3F"/>
    <w:rsid w:val="00EC6BFF"/>
    <w:rsid w:val="00ED0FA9"/>
    <w:rsid w:val="00ED4F6E"/>
    <w:rsid w:val="00ED5074"/>
    <w:rsid w:val="00ED6361"/>
    <w:rsid w:val="00ED7F2C"/>
    <w:rsid w:val="00EE2121"/>
    <w:rsid w:val="00EE2A0D"/>
    <w:rsid w:val="00EE79C4"/>
    <w:rsid w:val="00EF2F34"/>
    <w:rsid w:val="00EF7B07"/>
    <w:rsid w:val="00F146FE"/>
    <w:rsid w:val="00F26589"/>
    <w:rsid w:val="00F33973"/>
    <w:rsid w:val="00F36674"/>
    <w:rsid w:val="00F40022"/>
    <w:rsid w:val="00F40368"/>
    <w:rsid w:val="00F42B5F"/>
    <w:rsid w:val="00F526E0"/>
    <w:rsid w:val="00F539F4"/>
    <w:rsid w:val="00F5424F"/>
    <w:rsid w:val="00F57644"/>
    <w:rsid w:val="00F615D6"/>
    <w:rsid w:val="00F6260B"/>
    <w:rsid w:val="00F6546A"/>
    <w:rsid w:val="00F747AF"/>
    <w:rsid w:val="00F82631"/>
    <w:rsid w:val="00F826FD"/>
    <w:rsid w:val="00F8432D"/>
    <w:rsid w:val="00F95F40"/>
    <w:rsid w:val="00FB78D3"/>
    <w:rsid w:val="00FC22D0"/>
    <w:rsid w:val="00FC30F4"/>
    <w:rsid w:val="00FC3D46"/>
    <w:rsid w:val="00FC63D5"/>
    <w:rsid w:val="00FD62BF"/>
    <w:rsid w:val="00FD77BB"/>
    <w:rsid w:val="00FE45C4"/>
    <w:rsid w:val="00FE74D1"/>
    <w:rsid w:val="00FF0A36"/>
    <w:rsid w:val="00FF7E14"/>
    <w:rsid w:val="01BAC7BD"/>
    <w:rsid w:val="01C8F7A4"/>
    <w:rsid w:val="01D8C532"/>
    <w:rsid w:val="020B91AE"/>
    <w:rsid w:val="022007ED"/>
    <w:rsid w:val="02E44EC1"/>
    <w:rsid w:val="02E84CBB"/>
    <w:rsid w:val="03151581"/>
    <w:rsid w:val="032AFBB2"/>
    <w:rsid w:val="03578807"/>
    <w:rsid w:val="0396B31D"/>
    <w:rsid w:val="03A7620F"/>
    <w:rsid w:val="03F6C2A4"/>
    <w:rsid w:val="04B85FBA"/>
    <w:rsid w:val="051D18D7"/>
    <w:rsid w:val="054BC0C8"/>
    <w:rsid w:val="05620FC6"/>
    <w:rsid w:val="05F73FD2"/>
    <w:rsid w:val="063030C5"/>
    <w:rsid w:val="064D7545"/>
    <w:rsid w:val="06691066"/>
    <w:rsid w:val="0686F1E0"/>
    <w:rsid w:val="07308427"/>
    <w:rsid w:val="078744CE"/>
    <w:rsid w:val="079D05DB"/>
    <w:rsid w:val="07BEB050"/>
    <w:rsid w:val="081D1945"/>
    <w:rsid w:val="08C6ED1B"/>
    <w:rsid w:val="0948FAD5"/>
    <w:rsid w:val="09DEEA7C"/>
    <w:rsid w:val="09ED6F0C"/>
    <w:rsid w:val="0A0B1DB5"/>
    <w:rsid w:val="0A5020E4"/>
    <w:rsid w:val="0A93C1A5"/>
    <w:rsid w:val="0B1DFE42"/>
    <w:rsid w:val="0B6C8A6B"/>
    <w:rsid w:val="0B7EAB59"/>
    <w:rsid w:val="0B8242C1"/>
    <w:rsid w:val="0BA967BC"/>
    <w:rsid w:val="0BC35A1B"/>
    <w:rsid w:val="0BFCA841"/>
    <w:rsid w:val="0C29AE47"/>
    <w:rsid w:val="0C320AE4"/>
    <w:rsid w:val="0CB9CEA3"/>
    <w:rsid w:val="0CD836EC"/>
    <w:rsid w:val="0D4A2598"/>
    <w:rsid w:val="0DBC3ACC"/>
    <w:rsid w:val="0E9B2E01"/>
    <w:rsid w:val="0E9D8960"/>
    <w:rsid w:val="0EE5F5F9"/>
    <w:rsid w:val="0EFE52D3"/>
    <w:rsid w:val="0F4FEBD1"/>
    <w:rsid w:val="0FBB397F"/>
    <w:rsid w:val="115E17BB"/>
    <w:rsid w:val="11FDF8C4"/>
    <w:rsid w:val="1234212D"/>
    <w:rsid w:val="124578A4"/>
    <w:rsid w:val="12DF201A"/>
    <w:rsid w:val="12F165EF"/>
    <w:rsid w:val="1365B3F9"/>
    <w:rsid w:val="13937AC9"/>
    <w:rsid w:val="13A9E09F"/>
    <w:rsid w:val="13BF0CED"/>
    <w:rsid w:val="13C2A35A"/>
    <w:rsid w:val="148D4EAF"/>
    <w:rsid w:val="14904DC7"/>
    <w:rsid w:val="149F1098"/>
    <w:rsid w:val="153D3980"/>
    <w:rsid w:val="15FCA8A0"/>
    <w:rsid w:val="166D2478"/>
    <w:rsid w:val="16A6D4DD"/>
    <w:rsid w:val="16E35B50"/>
    <w:rsid w:val="179362BA"/>
    <w:rsid w:val="17A7A4C2"/>
    <w:rsid w:val="18BC93B8"/>
    <w:rsid w:val="18E6B798"/>
    <w:rsid w:val="1940E472"/>
    <w:rsid w:val="1981DA50"/>
    <w:rsid w:val="1996EEFA"/>
    <w:rsid w:val="199A5639"/>
    <w:rsid w:val="1A5C52AA"/>
    <w:rsid w:val="1A7BDDD8"/>
    <w:rsid w:val="1B3C0F92"/>
    <w:rsid w:val="1BD0AA97"/>
    <w:rsid w:val="1BE44F5C"/>
    <w:rsid w:val="1C01BEC0"/>
    <w:rsid w:val="1CA0634A"/>
    <w:rsid w:val="1CC6EFF8"/>
    <w:rsid w:val="1D62C4E6"/>
    <w:rsid w:val="1DD4BDEC"/>
    <w:rsid w:val="1DF483DD"/>
    <w:rsid w:val="1E016C29"/>
    <w:rsid w:val="1E73B054"/>
    <w:rsid w:val="1EA791BF"/>
    <w:rsid w:val="1F040749"/>
    <w:rsid w:val="1FBC1BCB"/>
    <w:rsid w:val="205179A0"/>
    <w:rsid w:val="209FD7AA"/>
    <w:rsid w:val="20CB7930"/>
    <w:rsid w:val="20D2B76B"/>
    <w:rsid w:val="20E3729D"/>
    <w:rsid w:val="219F9867"/>
    <w:rsid w:val="2238A703"/>
    <w:rsid w:val="2287B029"/>
    <w:rsid w:val="22E1F4D6"/>
    <w:rsid w:val="240F12F2"/>
    <w:rsid w:val="24161099"/>
    <w:rsid w:val="24E2F1D8"/>
    <w:rsid w:val="2509A1DB"/>
    <w:rsid w:val="254EF011"/>
    <w:rsid w:val="25565CF7"/>
    <w:rsid w:val="271463F5"/>
    <w:rsid w:val="2788B229"/>
    <w:rsid w:val="283888BB"/>
    <w:rsid w:val="28BA4CEB"/>
    <w:rsid w:val="290275A7"/>
    <w:rsid w:val="290BF5C2"/>
    <w:rsid w:val="2944E490"/>
    <w:rsid w:val="2972D25D"/>
    <w:rsid w:val="29BC228C"/>
    <w:rsid w:val="29D63A0A"/>
    <w:rsid w:val="29FACD41"/>
    <w:rsid w:val="2A517E32"/>
    <w:rsid w:val="2B0C7D74"/>
    <w:rsid w:val="2B0EA2BE"/>
    <w:rsid w:val="2B6CD16C"/>
    <w:rsid w:val="2B7D74CB"/>
    <w:rsid w:val="2BCC844F"/>
    <w:rsid w:val="2C18BEE8"/>
    <w:rsid w:val="2C87EB63"/>
    <w:rsid w:val="2CA6100C"/>
    <w:rsid w:val="2CB671E4"/>
    <w:rsid w:val="2D7D7F56"/>
    <w:rsid w:val="2E76EB64"/>
    <w:rsid w:val="2F5BEABA"/>
    <w:rsid w:val="2F5C812E"/>
    <w:rsid w:val="2F742049"/>
    <w:rsid w:val="303CD06E"/>
    <w:rsid w:val="308D58DA"/>
    <w:rsid w:val="30CEF5CA"/>
    <w:rsid w:val="30E5E2BB"/>
    <w:rsid w:val="310FC9DB"/>
    <w:rsid w:val="3113A310"/>
    <w:rsid w:val="31994753"/>
    <w:rsid w:val="31E313C2"/>
    <w:rsid w:val="32623D79"/>
    <w:rsid w:val="3271A230"/>
    <w:rsid w:val="327F554C"/>
    <w:rsid w:val="3281B31C"/>
    <w:rsid w:val="336A8DB1"/>
    <w:rsid w:val="33BDCA1F"/>
    <w:rsid w:val="344B4107"/>
    <w:rsid w:val="35361D20"/>
    <w:rsid w:val="35BB99E2"/>
    <w:rsid w:val="35D3B038"/>
    <w:rsid w:val="35E4C38E"/>
    <w:rsid w:val="36081E83"/>
    <w:rsid w:val="3610522A"/>
    <w:rsid w:val="36905D9A"/>
    <w:rsid w:val="36A55326"/>
    <w:rsid w:val="36B08BC5"/>
    <w:rsid w:val="36FBEC0E"/>
    <w:rsid w:val="371122F4"/>
    <w:rsid w:val="377503BC"/>
    <w:rsid w:val="37C7E9B8"/>
    <w:rsid w:val="380414DD"/>
    <w:rsid w:val="381DF71E"/>
    <w:rsid w:val="381E56F2"/>
    <w:rsid w:val="396D1108"/>
    <w:rsid w:val="3A1C5DAC"/>
    <w:rsid w:val="3A5FF186"/>
    <w:rsid w:val="3A682EDC"/>
    <w:rsid w:val="3A787359"/>
    <w:rsid w:val="3AA9D326"/>
    <w:rsid w:val="3AF9BAC9"/>
    <w:rsid w:val="3B1005EE"/>
    <w:rsid w:val="3B1FC5F0"/>
    <w:rsid w:val="3B5DB269"/>
    <w:rsid w:val="3B9F9D28"/>
    <w:rsid w:val="3C42F1BC"/>
    <w:rsid w:val="3CDA711D"/>
    <w:rsid w:val="3CE90501"/>
    <w:rsid w:val="3D00DE40"/>
    <w:rsid w:val="3DDE97AD"/>
    <w:rsid w:val="3E4D2FE4"/>
    <w:rsid w:val="3E5B0B91"/>
    <w:rsid w:val="3E7B5F92"/>
    <w:rsid w:val="3EA683AD"/>
    <w:rsid w:val="3F35C1DD"/>
    <w:rsid w:val="3F7A927E"/>
    <w:rsid w:val="3FEDD471"/>
    <w:rsid w:val="40318833"/>
    <w:rsid w:val="40DED106"/>
    <w:rsid w:val="40EEE880"/>
    <w:rsid w:val="40F5D8EC"/>
    <w:rsid w:val="410DC1F3"/>
    <w:rsid w:val="411662DF"/>
    <w:rsid w:val="415E1C45"/>
    <w:rsid w:val="41E28F7A"/>
    <w:rsid w:val="420B7BC4"/>
    <w:rsid w:val="424FB33E"/>
    <w:rsid w:val="429DD13B"/>
    <w:rsid w:val="441671C8"/>
    <w:rsid w:val="44CD0DB1"/>
    <w:rsid w:val="44CDA529"/>
    <w:rsid w:val="44F25A76"/>
    <w:rsid w:val="45558F36"/>
    <w:rsid w:val="459CDB6A"/>
    <w:rsid w:val="464B7D38"/>
    <w:rsid w:val="469F5CB1"/>
    <w:rsid w:val="46DEC3FA"/>
    <w:rsid w:val="46EF3488"/>
    <w:rsid w:val="4779869B"/>
    <w:rsid w:val="47A74ED8"/>
    <w:rsid w:val="47A89013"/>
    <w:rsid w:val="47CD91D4"/>
    <w:rsid w:val="480C63EC"/>
    <w:rsid w:val="4835D1B3"/>
    <w:rsid w:val="4867BA5A"/>
    <w:rsid w:val="4885A814"/>
    <w:rsid w:val="49067A77"/>
    <w:rsid w:val="49D7D8CF"/>
    <w:rsid w:val="4A2E8FFF"/>
    <w:rsid w:val="4A6679FC"/>
    <w:rsid w:val="4B73A930"/>
    <w:rsid w:val="4C16FFB0"/>
    <w:rsid w:val="4CC5AB37"/>
    <w:rsid w:val="4D00A164"/>
    <w:rsid w:val="4DA466B7"/>
    <w:rsid w:val="4DAEFD71"/>
    <w:rsid w:val="4DC84460"/>
    <w:rsid w:val="4E178C7B"/>
    <w:rsid w:val="4E28DD37"/>
    <w:rsid w:val="4E2DC7B0"/>
    <w:rsid w:val="4E342838"/>
    <w:rsid w:val="4E4CCBC4"/>
    <w:rsid w:val="4F0C4B8D"/>
    <w:rsid w:val="4F499E34"/>
    <w:rsid w:val="4F4ACDD2"/>
    <w:rsid w:val="4F541616"/>
    <w:rsid w:val="4F5FD772"/>
    <w:rsid w:val="502DA37A"/>
    <w:rsid w:val="503D3A54"/>
    <w:rsid w:val="50D41D51"/>
    <w:rsid w:val="515E6FD6"/>
    <w:rsid w:val="51B0D0E9"/>
    <w:rsid w:val="51FDF750"/>
    <w:rsid w:val="52348EFB"/>
    <w:rsid w:val="527F99CA"/>
    <w:rsid w:val="52826E94"/>
    <w:rsid w:val="52A86866"/>
    <w:rsid w:val="52B4E5D9"/>
    <w:rsid w:val="52CEAFFE"/>
    <w:rsid w:val="52D70040"/>
    <w:rsid w:val="530B2D3F"/>
    <w:rsid w:val="531452BF"/>
    <w:rsid w:val="53438683"/>
    <w:rsid w:val="53827245"/>
    <w:rsid w:val="53907739"/>
    <w:rsid w:val="54210BD1"/>
    <w:rsid w:val="54547E40"/>
    <w:rsid w:val="546A805F"/>
    <w:rsid w:val="5470D863"/>
    <w:rsid w:val="54B96A24"/>
    <w:rsid w:val="54C7D5E8"/>
    <w:rsid w:val="552C3A5E"/>
    <w:rsid w:val="552C479A"/>
    <w:rsid w:val="55A5AE51"/>
    <w:rsid w:val="55B93985"/>
    <w:rsid w:val="560650C0"/>
    <w:rsid w:val="5638EE0B"/>
    <w:rsid w:val="56767DD9"/>
    <w:rsid w:val="56F172C7"/>
    <w:rsid w:val="56F6C3BC"/>
    <w:rsid w:val="5755DFB7"/>
    <w:rsid w:val="57EFCCF9"/>
    <w:rsid w:val="58057E6B"/>
    <w:rsid w:val="58B2C92C"/>
    <w:rsid w:val="58BBD21D"/>
    <w:rsid w:val="593DF182"/>
    <w:rsid w:val="59527314"/>
    <w:rsid w:val="598E76B9"/>
    <w:rsid w:val="5A857517"/>
    <w:rsid w:val="5AD9C1E3"/>
    <w:rsid w:val="5B8DD69A"/>
    <w:rsid w:val="5BD32A64"/>
    <w:rsid w:val="5BD37448"/>
    <w:rsid w:val="5C21FB84"/>
    <w:rsid w:val="5C4ABDE6"/>
    <w:rsid w:val="5C759244"/>
    <w:rsid w:val="5D6594A6"/>
    <w:rsid w:val="5D82657E"/>
    <w:rsid w:val="5E14C73C"/>
    <w:rsid w:val="5E1BEA79"/>
    <w:rsid w:val="5F4DF01A"/>
    <w:rsid w:val="5F731C0F"/>
    <w:rsid w:val="5F921BCD"/>
    <w:rsid w:val="5FB0979D"/>
    <w:rsid w:val="5FD8E5AA"/>
    <w:rsid w:val="5FE60D9A"/>
    <w:rsid w:val="60241322"/>
    <w:rsid w:val="611EC681"/>
    <w:rsid w:val="617649A2"/>
    <w:rsid w:val="61EAE8C7"/>
    <w:rsid w:val="6267BF1B"/>
    <w:rsid w:val="627A6CC6"/>
    <w:rsid w:val="628B09AA"/>
    <w:rsid w:val="63B2BDED"/>
    <w:rsid w:val="64559734"/>
    <w:rsid w:val="6495E65F"/>
    <w:rsid w:val="64F42B41"/>
    <w:rsid w:val="655D8EF6"/>
    <w:rsid w:val="65638845"/>
    <w:rsid w:val="6570A68B"/>
    <w:rsid w:val="657BF20D"/>
    <w:rsid w:val="6588DD1B"/>
    <w:rsid w:val="65A6B102"/>
    <w:rsid w:val="66E48975"/>
    <w:rsid w:val="675E06DB"/>
    <w:rsid w:val="678D37F6"/>
    <w:rsid w:val="687B1F3B"/>
    <w:rsid w:val="69948EDF"/>
    <w:rsid w:val="69E9B803"/>
    <w:rsid w:val="6A045BA7"/>
    <w:rsid w:val="6A30DA01"/>
    <w:rsid w:val="6A9031DA"/>
    <w:rsid w:val="6AA38667"/>
    <w:rsid w:val="6B0ADC71"/>
    <w:rsid w:val="6BFF10F9"/>
    <w:rsid w:val="6C550115"/>
    <w:rsid w:val="6C93A394"/>
    <w:rsid w:val="6CCA3532"/>
    <w:rsid w:val="6D3EE435"/>
    <w:rsid w:val="6D527994"/>
    <w:rsid w:val="6D6AC742"/>
    <w:rsid w:val="6D96FEC9"/>
    <w:rsid w:val="6DD7ABC2"/>
    <w:rsid w:val="6DDF13CE"/>
    <w:rsid w:val="6E774258"/>
    <w:rsid w:val="6F0B36B2"/>
    <w:rsid w:val="6F29112C"/>
    <w:rsid w:val="6F8D0A12"/>
    <w:rsid w:val="70B36145"/>
    <w:rsid w:val="70F29A6E"/>
    <w:rsid w:val="714D6032"/>
    <w:rsid w:val="718636DB"/>
    <w:rsid w:val="7197EB3C"/>
    <w:rsid w:val="71B6A867"/>
    <w:rsid w:val="728DDE66"/>
    <w:rsid w:val="72DF0126"/>
    <w:rsid w:val="72F5D63B"/>
    <w:rsid w:val="731B0E70"/>
    <w:rsid w:val="739DE43A"/>
    <w:rsid w:val="73CE7A3B"/>
    <w:rsid w:val="74266629"/>
    <w:rsid w:val="752789FD"/>
    <w:rsid w:val="758F8CD9"/>
    <w:rsid w:val="77A26662"/>
    <w:rsid w:val="77C9539E"/>
    <w:rsid w:val="77CD6AAB"/>
    <w:rsid w:val="7882909E"/>
    <w:rsid w:val="78EF273F"/>
    <w:rsid w:val="79593110"/>
    <w:rsid w:val="7AC3559D"/>
    <w:rsid w:val="7BA022C9"/>
    <w:rsid w:val="7BCDB8B6"/>
    <w:rsid w:val="7C2D2E30"/>
    <w:rsid w:val="7D26E5E7"/>
    <w:rsid w:val="7D80A04C"/>
    <w:rsid w:val="7D915C95"/>
    <w:rsid w:val="7ED3F0EB"/>
    <w:rsid w:val="7EDD392F"/>
    <w:rsid w:val="7F575569"/>
    <w:rsid w:val="7F9CD3ED"/>
    <w:rsid w:val="7FD21C94"/>
    <w:rsid w:val="7FE1F990"/>
    <w:rsid w:val="7FFE0D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35B50"/>
  <w15:chartTrackingRefBased/>
  <w15:docId w15:val="{CAC3CCD0-BB5C-4B0E-9785-E5A3E1C0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4"/>
    <w:uiPriority w:val="99"/>
    <w:rsid w:val="00084CF2"/>
  </w:style>
  <w:style w:type="paragraph" w:styleId="a5">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5"/>
    <w:uiPriority w:val="99"/>
    <w:rsid w:val="00084CF2"/>
  </w:style>
  <w:style w:type="table" w:styleId="a6">
    <w:name w:val="Table Grid"/>
    <w:basedOn w:val="a1"/>
    <w:uiPriority w:val="59"/>
    <w:rsid w:val="00084C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Revision"/>
    <w:hidden/>
    <w:uiPriority w:val="99"/>
    <w:semiHidden/>
    <w:rsid w:val="00AB06FF"/>
    <w:pPr>
      <w:spacing w:after="0" w:line="240" w:lineRule="auto"/>
    </w:pPr>
  </w:style>
  <w:style w:type="paragraph" w:styleId="a8">
    <w:name w:val="Normal (Web)"/>
    <w:basedOn w:val="a"/>
    <w:uiPriority w:val="99"/>
    <w:semiHidden/>
    <w:unhideWhenUsed/>
    <w:rsid w:val="005D440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a9">
    <w:name w:val="Strong"/>
    <w:basedOn w:val="a0"/>
    <w:uiPriority w:val="22"/>
    <w:qFormat/>
    <w:rsid w:val="005D440B"/>
    <w:rPr>
      <w:b/>
      <w:bCs/>
    </w:rPr>
  </w:style>
  <w:style w:type="character" w:styleId="aa">
    <w:name w:val="Emphasis"/>
    <w:basedOn w:val="a0"/>
    <w:uiPriority w:val="20"/>
    <w:qFormat/>
    <w:rsid w:val="005D44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75883">
      <w:bodyDiv w:val="1"/>
      <w:marLeft w:val="0"/>
      <w:marRight w:val="0"/>
      <w:marTop w:val="0"/>
      <w:marBottom w:val="0"/>
      <w:divBdr>
        <w:top w:val="none" w:sz="0" w:space="0" w:color="auto"/>
        <w:left w:val="none" w:sz="0" w:space="0" w:color="auto"/>
        <w:bottom w:val="none" w:sz="0" w:space="0" w:color="auto"/>
        <w:right w:val="none" w:sz="0" w:space="0" w:color="auto"/>
      </w:divBdr>
    </w:div>
    <w:div w:id="1416709210">
      <w:bodyDiv w:val="1"/>
      <w:marLeft w:val="0"/>
      <w:marRight w:val="0"/>
      <w:marTop w:val="0"/>
      <w:marBottom w:val="0"/>
      <w:divBdr>
        <w:top w:val="none" w:sz="0" w:space="0" w:color="auto"/>
        <w:left w:val="none" w:sz="0" w:space="0" w:color="auto"/>
        <w:bottom w:val="none" w:sz="0" w:space="0" w:color="auto"/>
        <w:right w:val="none" w:sz="0" w:space="0" w:color="auto"/>
      </w:divBdr>
      <w:divsChild>
        <w:div w:id="145822514">
          <w:marLeft w:val="0"/>
          <w:marRight w:val="0"/>
          <w:marTop w:val="0"/>
          <w:marBottom w:val="0"/>
          <w:divBdr>
            <w:top w:val="single" w:sz="2" w:space="0" w:color="E3E3E3"/>
            <w:left w:val="single" w:sz="2" w:space="0" w:color="E3E3E3"/>
            <w:bottom w:val="single" w:sz="2" w:space="0" w:color="E3E3E3"/>
            <w:right w:val="single" w:sz="2" w:space="0" w:color="E3E3E3"/>
          </w:divBdr>
          <w:divsChild>
            <w:div w:id="246500050">
              <w:marLeft w:val="0"/>
              <w:marRight w:val="0"/>
              <w:marTop w:val="0"/>
              <w:marBottom w:val="0"/>
              <w:divBdr>
                <w:top w:val="single" w:sz="2" w:space="0" w:color="E3E3E3"/>
                <w:left w:val="single" w:sz="2" w:space="0" w:color="E3E3E3"/>
                <w:bottom w:val="single" w:sz="2" w:space="0" w:color="E3E3E3"/>
                <w:right w:val="single" w:sz="2" w:space="0" w:color="E3E3E3"/>
              </w:divBdr>
              <w:divsChild>
                <w:div w:id="424762468">
                  <w:marLeft w:val="0"/>
                  <w:marRight w:val="0"/>
                  <w:marTop w:val="0"/>
                  <w:marBottom w:val="0"/>
                  <w:divBdr>
                    <w:top w:val="single" w:sz="2" w:space="0" w:color="E3E3E3"/>
                    <w:left w:val="single" w:sz="2" w:space="0" w:color="E3E3E3"/>
                    <w:bottom w:val="single" w:sz="2" w:space="0" w:color="E3E3E3"/>
                    <w:right w:val="single" w:sz="2" w:space="0" w:color="E3E3E3"/>
                  </w:divBdr>
                  <w:divsChild>
                    <w:div w:id="2079399502">
                      <w:marLeft w:val="0"/>
                      <w:marRight w:val="0"/>
                      <w:marTop w:val="0"/>
                      <w:marBottom w:val="0"/>
                      <w:divBdr>
                        <w:top w:val="single" w:sz="2" w:space="0" w:color="E3E3E3"/>
                        <w:left w:val="single" w:sz="2" w:space="0" w:color="E3E3E3"/>
                        <w:bottom w:val="single" w:sz="2" w:space="0" w:color="E3E3E3"/>
                        <w:right w:val="single" w:sz="2" w:space="0" w:color="E3E3E3"/>
                      </w:divBdr>
                      <w:divsChild>
                        <w:div w:id="972171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9862615">
          <w:marLeft w:val="0"/>
          <w:marRight w:val="0"/>
          <w:marTop w:val="0"/>
          <w:marBottom w:val="0"/>
          <w:divBdr>
            <w:top w:val="single" w:sz="2" w:space="0" w:color="E3E3E3"/>
            <w:left w:val="single" w:sz="2" w:space="0" w:color="E3E3E3"/>
            <w:bottom w:val="single" w:sz="2" w:space="0" w:color="E3E3E3"/>
            <w:right w:val="single" w:sz="2" w:space="0" w:color="E3E3E3"/>
          </w:divBdr>
          <w:divsChild>
            <w:div w:id="2030330545">
              <w:marLeft w:val="0"/>
              <w:marRight w:val="0"/>
              <w:marTop w:val="0"/>
              <w:marBottom w:val="0"/>
              <w:divBdr>
                <w:top w:val="single" w:sz="2" w:space="0" w:color="E3E3E3"/>
                <w:left w:val="single" w:sz="2" w:space="0" w:color="E3E3E3"/>
                <w:bottom w:val="single" w:sz="2" w:space="0" w:color="E3E3E3"/>
                <w:right w:val="single" w:sz="2" w:space="0" w:color="E3E3E3"/>
              </w:divBdr>
              <w:divsChild>
                <w:div w:id="29235058">
                  <w:marLeft w:val="0"/>
                  <w:marRight w:val="0"/>
                  <w:marTop w:val="0"/>
                  <w:marBottom w:val="0"/>
                  <w:divBdr>
                    <w:top w:val="single" w:sz="2" w:space="0" w:color="E3E3E3"/>
                    <w:left w:val="single" w:sz="2" w:space="0" w:color="E3E3E3"/>
                    <w:bottom w:val="single" w:sz="2" w:space="0" w:color="E3E3E3"/>
                    <w:right w:val="single" w:sz="2" w:space="0" w:color="E3E3E3"/>
                  </w:divBdr>
                  <w:divsChild>
                    <w:div w:id="45033441">
                      <w:marLeft w:val="0"/>
                      <w:marRight w:val="0"/>
                      <w:marTop w:val="0"/>
                      <w:marBottom w:val="0"/>
                      <w:divBdr>
                        <w:top w:val="single" w:sz="2" w:space="0" w:color="E3E3E3"/>
                        <w:left w:val="single" w:sz="2" w:space="0" w:color="E3E3E3"/>
                        <w:bottom w:val="single" w:sz="2" w:space="0" w:color="E3E3E3"/>
                        <w:right w:val="single" w:sz="2" w:space="0" w:color="E3E3E3"/>
                      </w:divBdr>
                      <w:divsChild>
                        <w:div w:id="1886676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2213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2508</Characters>
  <Application>Microsoft Office Word</Application>
  <DocSecurity>0</DocSecurity>
  <Lines>20</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Jamelia Gordon</dc:creator>
  <cp:keywords/>
  <dc:description/>
  <cp:lastModifiedBy>Guntae Park</cp:lastModifiedBy>
  <cp:revision>2</cp:revision>
  <dcterms:created xsi:type="dcterms:W3CDTF">2024-02-26T00:58:00Z</dcterms:created>
  <dcterms:modified xsi:type="dcterms:W3CDTF">2024-02-26T00:58:00Z</dcterms:modified>
</cp:coreProperties>
</file>