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99E3E" w14:textId="77777777" w:rsidR="00947954" w:rsidRDefault="00C06A31" w:rsidP="00C42D97">
      <w:r>
        <w:t>Hey</w:t>
      </w:r>
      <w:r w:rsidR="00BE3F86">
        <w:t xml:space="preserve"> Dr. Epperly, </w:t>
      </w:r>
      <w:r>
        <w:t xml:space="preserve">thanks so much </w:t>
      </w:r>
      <w:r w:rsidR="00BE3F86">
        <w:t xml:space="preserve">for </w:t>
      </w:r>
      <w:r w:rsidR="00764600">
        <w:t xml:space="preserve">your </w:t>
      </w:r>
      <w:r w:rsidR="00BE3F86">
        <w:t>feedback</w:t>
      </w:r>
      <w:r w:rsidR="00DF5E36">
        <w:t xml:space="preserve">!  </w:t>
      </w:r>
    </w:p>
    <w:p w14:paraId="675DE0C1" w14:textId="6247BF12" w:rsidR="00C139ED" w:rsidRDefault="00045E98" w:rsidP="00C42D97">
      <w:r>
        <w:t xml:space="preserve">You </w:t>
      </w:r>
      <w:r w:rsidR="00764600">
        <w:t xml:space="preserve">have a wonderful way of </w:t>
      </w:r>
      <w:r>
        <w:t>sharpen</w:t>
      </w:r>
      <w:r w:rsidR="00764600">
        <w:t>ing</w:t>
      </w:r>
      <w:r>
        <w:t xml:space="preserve"> my thinking in our </w:t>
      </w:r>
      <w:r w:rsidR="002F3AD9">
        <w:t>discussions</w:t>
      </w:r>
      <w:r>
        <w:t>.</w:t>
      </w:r>
      <w:r w:rsidR="002F3AD9">
        <w:t xml:space="preserve"> </w:t>
      </w:r>
      <w:r w:rsidR="00C06A31">
        <w:t xml:space="preserve">Before I get into the detail of my </w:t>
      </w:r>
      <w:r w:rsidR="00DA5A61">
        <w:t>response,</w:t>
      </w:r>
      <w:r w:rsidR="00C06A31">
        <w:t xml:space="preserve"> </w:t>
      </w:r>
      <w:r w:rsidR="00BE3F86">
        <w:t xml:space="preserve">I wanted to </w:t>
      </w:r>
      <w:r w:rsidR="000D2D6C">
        <w:t xml:space="preserve">publicly thank </w:t>
      </w:r>
      <w:r w:rsidR="002F3AD9">
        <w:t xml:space="preserve">you </w:t>
      </w:r>
      <w:r w:rsidR="000E6268">
        <w:t xml:space="preserve">regarding </w:t>
      </w:r>
      <w:r w:rsidR="002F3AD9">
        <w:t xml:space="preserve">how </w:t>
      </w:r>
      <w:r w:rsidR="00BE3F86">
        <w:t xml:space="preserve">helpful </w:t>
      </w:r>
      <w:r w:rsidR="002F3AD9">
        <w:t>you have been in my own personal journey of health</w:t>
      </w:r>
      <w:r w:rsidR="00BE3F86">
        <w:t xml:space="preserve">.  As my </w:t>
      </w:r>
      <w:r w:rsidR="000E6268">
        <w:t xml:space="preserve">very </w:t>
      </w:r>
      <w:r w:rsidR="00BE3F86">
        <w:t xml:space="preserve">own </w:t>
      </w:r>
      <w:r w:rsidR="00744F4D">
        <w:t xml:space="preserve">primary care </w:t>
      </w:r>
      <w:r w:rsidR="00BE3F86">
        <w:t xml:space="preserve">doc, you have </w:t>
      </w:r>
      <w:r w:rsidR="000D2D6C">
        <w:t xml:space="preserve">taught me much </w:t>
      </w:r>
      <w:r w:rsidR="00BE3F86">
        <w:t xml:space="preserve">in terms of “systems </w:t>
      </w:r>
      <w:r>
        <w:t>health”</w:t>
      </w:r>
      <w:r w:rsidR="00BE3F86">
        <w:t xml:space="preserve"> which I</w:t>
      </w:r>
      <w:r w:rsidR="00744F4D">
        <w:t>,</w:t>
      </w:r>
      <w:r w:rsidR="00BE3F86">
        <w:t xml:space="preserve"> as a</w:t>
      </w:r>
      <w:r w:rsidR="00DF5E36">
        <w:t>n</w:t>
      </w:r>
      <w:r>
        <w:t xml:space="preserve"> </w:t>
      </w:r>
      <w:r w:rsidR="00BE3F86">
        <w:t>aging biophysicist</w:t>
      </w:r>
      <w:r>
        <w:t xml:space="preserve"> </w:t>
      </w:r>
      <w:r w:rsidR="00BE3F86">
        <w:t xml:space="preserve">should </w:t>
      </w:r>
      <w:r w:rsidR="000E6268">
        <w:t xml:space="preserve">known more about from the </w:t>
      </w:r>
      <w:r w:rsidR="00CA0603">
        <w:t xml:space="preserve">very </w:t>
      </w:r>
      <w:r w:rsidR="000E6268">
        <w:t>get-go.</w:t>
      </w:r>
      <w:r w:rsidR="00E40561">
        <w:t xml:space="preserve">  </w:t>
      </w:r>
      <w:r w:rsidR="00C06A31">
        <w:t xml:space="preserve">I also </w:t>
      </w:r>
      <w:r w:rsidR="00E40561">
        <w:t xml:space="preserve">don’t think it inappropriate </w:t>
      </w:r>
      <w:r w:rsidR="00C06A31">
        <w:t xml:space="preserve">for me </w:t>
      </w:r>
      <w:r w:rsidR="00BE3F86">
        <w:t>to thank you</w:t>
      </w:r>
      <w:r w:rsidR="00D55EFD">
        <w:t>,</w:t>
      </w:r>
      <w:r w:rsidR="00DF5E36">
        <w:t xml:space="preserve"> too, </w:t>
      </w:r>
      <w:r w:rsidR="00D55EFD">
        <w:t xml:space="preserve">by poxy, </w:t>
      </w:r>
      <w:r w:rsidR="00BE3F86">
        <w:t>for the likely hundreds</w:t>
      </w:r>
      <w:r w:rsidR="00D55EFD">
        <w:t xml:space="preserve"> </w:t>
      </w:r>
      <w:r w:rsidR="00BE3F86">
        <w:t>of live</w:t>
      </w:r>
      <w:r w:rsidR="002F122A">
        <w:t>s</w:t>
      </w:r>
      <w:r w:rsidR="00BE3F86">
        <w:t xml:space="preserve"> you have saved </w:t>
      </w:r>
      <w:r w:rsidR="00643E7B">
        <w:t xml:space="preserve">or improved </w:t>
      </w:r>
      <w:r w:rsidR="00BE3F86">
        <w:t xml:space="preserve">in </w:t>
      </w:r>
      <w:r>
        <w:t xml:space="preserve">your almost 40 year </w:t>
      </w:r>
      <w:r w:rsidR="00BE3F86">
        <w:t xml:space="preserve">practice of primary care.  </w:t>
      </w:r>
      <w:r w:rsidR="002F122A">
        <w:t>I</w:t>
      </w:r>
      <w:r w:rsidR="00D55EFD">
        <w:t xml:space="preserve"> count it </w:t>
      </w:r>
      <w:r w:rsidR="00DF5E36">
        <w:t>our</w:t>
      </w:r>
      <w:r w:rsidR="00D55EFD">
        <w:t xml:space="preserve"> privilege to call you “my doc.”  </w:t>
      </w:r>
      <w:r w:rsidR="008C0525">
        <w:t>Last,</w:t>
      </w:r>
      <w:r w:rsidR="00D55EFD">
        <w:t xml:space="preserve"> i</w:t>
      </w:r>
      <w:r w:rsidR="002F122A">
        <w:t xml:space="preserve">n terms of your points, </w:t>
      </w:r>
      <w:r w:rsidR="00C42D97">
        <w:t>they are all super important</w:t>
      </w:r>
      <w:r w:rsidR="00784D26">
        <w:t>!</w:t>
      </w:r>
      <w:r w:rsidR="00C42D97">
        <w:t xml:space="preserve">  </w:t>
      </w:r>
      <w:r w:rsidR="00E40561">
        <w:t>I would expect nothing less</w:t>
      </w:r>
      <w:r w:rsidR="00522BB1">
        <w:t xml:space="preserve"> from you, doc.  </w:t>
      </w:r>
      <w:r w:rsidR="00147C20">
        <w:t xml:space="preserve">Because </w:t>
      </w:r>
      <w:r w:rsidR="00C42D97">
        <w:t xml:space="preserve"> they touch </w:t>
      </w:r>
      <w:r w:rsidR="00DC1021">
        <w:t xml:space="preserve">directly </w:t>
      </w:r>
      <w:r w:rsidR="00C42D97">
        <w:t xml:space="preserve">on my </w:t>
      </w:r>
      <w:r w:rsidR="005456D6">
        <w:t xml:space="preserve">meandering </w:t>
      </w:r>
      <w:r w:rsidR="00147C20">
        <w:t xml:space="preserve">dual careers in </w:t>
      </w:r>
      <w:r w:rsidR="00DC1021">
        <w:t>biophysics/</w:t>
      </w:r>
      <w:r w:rsidR="00147C20">
        <w:t xml:space="preserve">molecular biology and </w:t>
      </w:r>
      <w:r w:rsidR="005456D6">
        <w:t>data science</w:t>
      </w:r>
      <w:r w:rsidR="00C42D97">
        <w:t xml:space="preserve">, </w:t>
      </w:r>
      <w:r w:rsidR="00522BB1">
        <w:t xml:space="preserve">I know you will permit me to </w:t>
      </w:r>
      <w:r w:rsidR="00784D26">
        <w:t>draw</w:t>
      </w:r>
      <w:r w:rsidR="00522BB1">
        <w:t xml:space="preserve"> </w:t>
      </w:r>
      <w:r w:rsidR="00784D26">
        <w:t>upon t</w:t>
      </w:r>
      <w:r w:rsidR="005456D6">
        <w:t>hose t</w:t>
      </w:r>
      <w:r w:rsidR="00784D26">
        <w:t xml:space="preserve">wo </w:t>
      </w:r>
      <w:r w:rsidR="00A5324B">
        <w:t>disciplines</w:t>
      </w:r>
      <w:r w:rsidR="005456D6">
        <w:t xml:space="preserve"> freely.  Specifically, I will be leaning upon two bodies of literature</w:t>
      </w:r>
      <w:r w:rsidR="00CA0603">
        <w:t xml:space="preserve"> from those careers:</w:t>
      </w:r>
      <w:r w:rsidR="00C139ED">
        <w:t xml:space="preserve"> </w:t>
      </w:r>
    </w:p>
    <w:p w14:paraId="551DF924" w14:textId="1BAC4C4A" w:rsidR="00C42D97" w:rsidRDefault="00C139ED" w:rsidP="00C139ED">
      <w:pPr>
        <w:pStyle w:val="ListParagraph"/>
        <w:numPr>
          <w:ilvl w:val="0"/>
          <w:numId w:val="1"/>
        </w:numPr>
      </w:pPr>
      <w:r>
        <w:t>The recent peer-reviewed scientific safety literature on Covid</w:t>
      </w:r>
      <w:r w:rsidR="00A44A6C">
        <w:t xml:space="preserve"> (largely population-based epidemiology)</w:t>
      </w:r>
    </w:p>
    <w:p w14:paraId="2231E5D8" w14:textId="3F3945B6" w:rsidR="00147C20" w:rsidRDefault="00CB3611" w:rsidP="00C139ED">
      <w:pPr>
        <w:pStyle w:val="ListParagraph"/>
        <w:numPr>
          <w:ilvl w:val="0"/>
          <w:numId w:val="1"/>
        </w:numPr>
      </w:pPr>
      <w:r>
        <w:t xml:space="preserve">Classical </w:t>
      </w:r>
      <w:r w:rsidR="00147C20">
        <w:t xml:space="preserve">Fisherian </w:t>
      </w:r>
      <w:r>
        <w:t xml:space="preserve">tests of </w:t>
      </w:r>
      <w:r w:rsidR="00784D26">
        <w:t>statistical inference</w:t>
      </w:r>
      <w:r>
        <w:t>/</w:t>
      </w:r>
      <w:r w:rsidR="00405703">
        <w:t>significance</w:t>
      </w:r>
      <w:r w:rsidR="00A44A6C">
        <w:t xml:space="preserve">. </w:t>
      </w:r>
      <w:r w:rsidR="00CA0603">
        <w:t>(</w:t>
      </w:r>
      <w:r w:rsidR="00A44A6C">
        <w:t>No Bayesian or Information theor</w:t>
      </w:r>
      <w:r w:rsidR="00147AE4">
        <w:t xml:space="preserve">etic inference </w:t>
      </w:r>
      <w:r w:rsidR="00A44A6C">
        <w:t xml:space="preserve">here.  Epidemiologists are </w:t>
      </w:r>
      <w:r w:rsidR="00147AE4">
        <w:t xml:space="preserve">— </w:t>
      </w:r>
      <w:r w:rsidR="00A44A6C">
        <w:t xml:space="preserve">unfortunately </w:t>
      </w:r>
      <w:r w:rsidR="00147AE4">
        <w:t xml:space="preserve">— </w:t>
      </w:r>
      <w:r w:rsidR="00A44A6C">
        <w:t xml:space="preserve">pretty </w:t>
      </w:r>
      <w:r w:rsidR="00147AE4">
        <w:t xml:space="preserve">much </w:t>
      </w:r>
      <w:r w:rsidR="00A44A6C">
        <w:t>old school.</w:t>
      </w:r>
      <w:r w:rsidR="00CA0603">
        <w:t>)</w:t>
      </w:r>
    </w:p>
    <w:p w14:paraId="5BA33739" w14:textId="51A817B7" w:rsidR="009B1818" w:rsidRDefault="00453711" w:rsidP="0029748A">
      <w:r>
        <w:t>I know</w:t>
      </w:r>
      <w:r w:rsidR="00DC1021">
        <w:t xml:space="preserve">, as well, </w:t>
      </w:r>
      <w:r w:rsidR="008C0525">
        <w:t xml:space="preserve">given the importance of the issues you raise, that </w:t>
      </w:r>
      <w:r>
        <w:t xml:space="preserve">you will </w:t>
      </w:r>
      <w:r w:rsidR="00DC1021">
        <w:t xml:space="preserve">permit me </w:t>
      </w:r>
      <w:r w:rsidR="005F1FA0">
        <w:t>four</w:t>
      </w:r>
      <w:r w:rsidR="009B1818">
        <w:t xml:space="preserve"> </w:t>
      </w:r>
      <w:r w:rsidR="005835F9">
        <w:t xml:space="preserve">quick points </w:t>
      </w:r>
      <w:r w:rsidR="00DC1021">
        <w:t xml:space="preserve">to frame the issues appropriately. </w:t>
      </w:r>
    </w:p>
    <w:p w14:paraId="1AA88DB9" w14:textId="24D5B236" w:rsidR="009B1818" w:rsidRDefault="0049776A" w:rsidP="0029748A">
      <w:r w:rsidRPr="009B1818">
        <w:rPr>
          <w:i/>
          <w:iCs/>
        </w:rPr>
        <w:t>First</w:t>
      </w:r>
      <w:r>
        <w:t xml:space="preserve">, </w:t>
      </w:r>
      <w:r w:rsidR="00453711">
        <w:t xml:space="preserve">I will </w:t>
      </w:r>
      <w:r>
        <w:t xml:space="preserve">continue my practice of providing no </w:t>
      </w:r>
      <w:r w:rsidR="00405703">
        <w:t xml:space="preserve">datum or </w:t>
      </w:r>
      <w:r>
        <w:t xml:space="preserve">fact without providing a reference from </w:t>
      </w:r>
      <w:r w:rsidR="00405703">
        <w:t xml:space="preserve">the </w:t>
      </w:r>
      <w:r w:rsidR="004752B2">
        <w:t xml:space="preserve">peer-reviewed </w:t>
      </w:r>
      <w:r w:rsidR="00405703">
        <w:t xml:space="preserve">scientific literature </w:t>
      </w:r>
      <w:r w:rsidR="004752B2">
        <w:t xml:space="preserve">— as I </w:t>
      </w:r>
      <w:r w:rsidR="00075DAB">
        <w:t xml:space="preserve">have done </w:t>
      </w:r>
      <w:r w:rsidR="00C23772">
        <w:t xml:space="preserve">since I began </w:t>
      </w:r>
      <w:r w:rsidR="00E62B09">
        <w:t xml:space="preserve">FB </w:t>
      </w:r>
      <w:r w:rsidR="00C23772">
        <w:t xml:space="preserve">posting on Covid </w:t>
      </w:r>
      <w:r w:rsidR="00075DAB">
        <w:t xml:space="preserve"> </w:t>
      </w:r>
      <w:r w:rsidR="00E62B09">
        <w:t xml:space="preserve">a year ago.  This is a habit I </w:t>
      </w:r>
      <w:r w:rsidR="00C23772">
        <w:t>learned as a wet-</w:t>
      </w:r>
      <w:r w:rsidR="00784D26">
        <w:t>behind-</w:t>
      </w:r>
      <w:r w:rsidR="00C23772">
        <w:t>the</w:t>
      </w:r>
      <w:r w:rsidR="00784D26">
        <w:t>-</w:t>
      </w:r>
      <w:r w:rsidR="00C23772">
        <w:t>ears biophysicist</w:t>
      </w:r>
      <w:r w:rsidR="0022208D">
        <w:t xml:space="preserve"> over 40 years ago. </w:t>
      </w:r>
      <w:r w:rsidR="00DC228E">
        <w:t>I kno</w:t>
      </w:r>
      <w:r w:rsidR="004752B2">
        <w:t xml:space="preserve">w you will </w:t>
      </w:r>
      <w:r w:rsidR="00E17B0B">
        <w:t>forgive me the sheer pedantry of it</w:t>
      </w:r>
      <w:r w:rsidR="004752B2">
        <w:t xml:space="preserve"> </w:t>
      </w:r>
      <w:r w:rsidR="00F2050F">
        <w:t xml:space="preserve">all </w:t>
      </w:r>
      <w:r w:rsidR="004752B2">
        <w:t xml:space="preserve">— </w:t>
      </w:r>
      <w:r w:rsidR="00DC228E">
        <w:t xml:space="preserve">but this </w:t>
      </w:r>
      <w:r w:rsidR="00E62B09">
        <w:t xml:space="preserve">is the only way we can move forward </w:t>
      </w:r>
      <w:r w:rsidR="00DC228E">
        <w:t xml:space="preserve">as </w:t>
      </w:r>
      <w:r w:rsidR="00802E05">
        <w:t>two guys</w:t>
      </w:r>
      <w:r w:rsidR="00DC228E">
        <w:t xml:space="preserve"> who </w:t>
      </w:r>
      <w:r w:rsidR="00802E05">
        <w:t xml:space="preserve">deeply </w:t>
      </w:r>
      <w:r w:rsidR="00DC228E">
        <w:t>value science.  (</w:t>
      </w:r>
      <w:r w:rsidR="00075DAB">
        <w:t xml:space="preserve">You will </w:t>
      </w:r>
      <w:r w:rsidR="00846115">
        <w:t>notice</w:t>
      </w:r>
      <w:r w:rsidR="0002670D">
        <w:t xml:space="preserve"> that</w:t>
      </w:r>
      <w:r w:rsidR="00DC228E">
        <w:t xml:space="preserve"> even in </w:t>
      </w:r>
      <w:r w:rsidR="00D77E96">
        <w:t xml:space="preserve">my Mini-Fact </w:t>
      </w:r>
      <w:r w:rsidR="00DF3BEF">
        <w:t xml:space="preserve">post </w:t>
      </w:r>
      <w:r w:rsidR="00DC228E">
        <w:t xml:space="preserve">that </w:t>
      </w:r>
      <w:r w:rsidR="00E17B0B">
        <w:t>prompted y</w:t>
      </w:r>
      <w:r w:rsidR="000D23FD">
        <w:t xml:space="preserve">our </w:t>
      </w:r>
      <w:r w:rsidR="00DC228E">
        <w:t>respon</w:t>
      </w:r>
      <w:r w:rsidR="000D23FD">
        <w:t xml:space="preserve">se, </w:t>
      </w:r>
      <w:r w:rsidR="00D77E96">
        <w:t xml:space="preserve">I provided footnotes and </w:t>
      </w:r>
      <w:r w:rsidR="0002670D">
        <w:t xml:space="preserve">link to a </w:t>
      </w:r>
      <w:r w:rsidR="00075DAB">
        <w:t xml:space="preserve">PDF </w:t>
      </w:r>
      <w:r w:rsidR="0002670D">
        <w:t>with its own</w:t>
      </w:r>
      <w:r w:rsidR="00075DAB">
        <w:t xml:space="preserve"> more extensive </w:t>
      </w:r>
      <w:r w:rsidR="0022208D">
        <w:t>footnotes and bibliography.</w:t>
      </w:r>
      <w:r w:rsidR="00DC228E">
        <w:rPr>
          <w:rStyle w:val="FootnoteReference"/>
        </w:rPr>
        <w:footnoteReference w:id="1"/>
      </w:r>
      <w:r w:rsidR="00654979">
        <w:t xml:space="preserve"> </w:t>
      </w:r>
      <w:r w:rsidR="00405703">
        <w:t xml:space="preserve">I have </w:t>
      </w:r>
      <w:r w:rsidR="00E01618">
        <w:t xml:space="preserve">especially </w:t>
      </w:r>
      <w:r w:rsidR="00405703">
        <w:t xml:space="preserve">taken pairs to ensure that </w:t>
      </w:r>
      <w:r w:rsidR="00E01618">
        <w:t>these facts represent the consensus of the literature by pulling down over 1</w:t>
      </w:r>
      <w:r w:rsidR="00710D0E">
        <w:t>300</w:t>
      </w:r>
      <w:r w:rsidR="00E01618">
        <w:t xml:space="preserve"> peer-reviewed articles since Covid began</w:t>
      </w:r>
      <w:r w:rsidR="00710D0E">
        <w:t xml:space="preserve"> — and actually reading most of them!</w:t>
      </w:r>
      <w:r w:rsidR="00E01618">
        <w:t xml:space="preserve">  So I what I substantiate here </w:t>
      </w:r>
      <w:r w:rsidR="00CB1A97">
        <w:t xml:space="preserve">is </w:t>
      </w:r>
      <w:r w:rsidR="00E01618">
        <w:t xml:space="preserve">NOT </w:t>
      </w:r>
      <w:r w:rsidR="00CB1A97">
        <w:t>“</w:t>
      </w:r>
      <w:r w:rsidR="00E01618">
        <w:t>cherry-picked</w:t>
      </w:r>
      <w:r w:rsidR="00CB1A97">
        <w:t>” from</w:t>
      </w:r>
      <w:r w:rsidR="00E01618">
        <w:t xml:space="preserve"> the literature.</w:t>
      </w:r>
      <w:r w:rsidR="00CB1A97">
        <w:t xml:space="preserve">  To demonstrate this I will often include more than one reference to back up a point.  Hence the bibliography of over </w:t>
      </w:r>
      <w:r w:rsidR="003C3FAD">
        <w:t>40</w:t>
      </w:r>
      <w:r w:rsidR="00CB1A97">
        <w:t xml:space="preserve"> </w:t>
      </w:r>
      <w:r w:rsidR="00C62C40">
        <w:t>peer-reviewed articles.</w:t>
      </w:r>
    </w:p>
    <w:p w14:paraId="0D16DC2D" w14:textId="2CA94DD4" w:rsidR="009B1818" w:rsidRDefault="00654979" w:rsidP="0029748A">
      <w:r>
        <w:t xml:space="preserve">Second, </w:t>
      </w:r>
      <w:r w:rsidR="005835F9">
        <w:t>y</w:t>
      </w:r>
      <w:r w:rsidR="00D919D5">
        <w:t xml:space="preserve">ou will notice that </w:t>
      </w:r>
      <w:r w:rsidR="00DF3BEF">
        <w:t xml:space="preserve">I have </w:t>
      </w:r>
      <w:r>
        <w:t xml:space="preserve">always </w:t>
      </w:r>
      <w:r w:rsidR="0022208D">
        <w:t xml:space="preserve">used </w:t>
      </w:r>
      <w:r w:rsidR="00DF3BEF">
        <w:t>Chicago-style</w:t>
      </w:r>
      <w:r w:rsidR="007236EC">
        <w:t xml:space="preserve"> </w:t>
      </w:r>
      <w:r w:rsidR="00E17B0B">
        <w:t>footnoting</w:t>
      </w:r>
      <w:r w:rsidR="003458E6">
        <w:t>.  This style i</w:t>
      </w:r>
      <w:r w:rsidR="007236EC">
        <w:t>nclude</w:t>
      </w:r>
      <w:r w:rsidR="00D919D5">
        <w:t>s</w:t>
      </w:r>
      <w:r w:rsidR="007236EC">
        <w:t xml:space="preserve"> the page</w:t>
      </w:r>
      <w:r w:rsidR="00DF3BEF">
        <w:t xml:space="preserve"> numbers </w:t>
      </w:r>
      <w:r>
        <w:t xml:space="preserve">so you can jump to the actual page (or page range) where the </w:t>
      </w:r>
      <w:r w:rsidR="00D919D5">
        <w:t xml:space="preserve">evidence can be found.  </w:t>
      </w:r>
      <w:r w:rsidR="003249FA">
        <w:t xml:space="preserve">I will </w:t>
      </w:r>
      <w:r w:rsidR="007236EC">
        <w:t xml:space="preserve">continue that practice here </w:t>
      </w:r>
      <w:r w:rsidR="00CA5B25">
        <w:t xml:space="preserve">— </w:t>
      </w:r>
      <w:r w:rsidR="007236EC">
        <w:t xml:space="preserve">not just for consistency — but so that no </w:t>
      </w:r>
      <w:r w:rsidR="003249FA">
        <w:t xml:space="preserve">unsubstantiated </w:t>
      </w:r>
      <w:r w:rsidR="003458E6">
        <w:t xml:space="preserve">stats </w:t>
      </w:r>
      <w:r w:rsidR="00CA5B25">
        <w:t>(</w:t>
      </w:r>
      <w:r w:rsidR="00E17B0B">
        <w:t>t</w:t>
      </w:r>
      <w:r w:rsidR="00CA5B25">
        <w:t xml:space="preserve">he </w:t>
      </w:r>
      <w:r w:rsidR="00CA5B25" w:rsidRPr="003458E6">
        <w:rPr>
          <w:i/>
          <w:iCs/>
        </w:rPr>
        <w:t xml:space="preserve">de facto </w:t>
      </w:r>
      <w:r w:rsidR="003458E6">
        <w:t xml:space="preserve">base state </w:t>
      </w:r>
      <w:r w:rsidR="00CA5B25">
        <w:t xml:space="preserve">of </w:t>
      </w:r>
      <w:r w:rsidR="007F40C4">
        <w:t xml:space="preserve">almost all </w:t>
      </w:r>
      <w:r w:rsidR="00CA5B25">
        <w:t xml:space="preserve">FB posts) </w:t>
      </w:r>
      <w:r w:rsidR="00E17B0B">
        <w:t>end</w:t>
      </w:r>
      <w:r w:rsidR="003458E6">
        <w:t>s</w:t>
      </w:r>
      <w:r w:rsidR="00E17B0B">
        <w:t xml:space="preserve"> up mucking up the works.</w:t>
      </w:r>
    </w:p>
    <w:p w14:paraId="6A085C7B" w14:textId="1B22EFDC" w:rsidR="00D77E96" w:rsidRDefault="003C3FAD" w:rsidP="00FF184A">
      <w:r>
        <w:t>Third</w:t>
      </w:r>
      <w:r w:rsidR="0029748A">
        <w:t xml:space="preserve">, </w:t>
      </w:r>
      <w:r w:rsidR="00007472">
        <w:t xml:space="preserve">and most importantly, I </w:t>
      </w:r>
      <w:r w:rsidR="0029748A">
        <w:t xml:space="preserve">trust you will see that I am taking all your points </w:t>
      </w:r>
      <w:r w:rsidR="00007472">
        <w:t>seriously</w:t>
      </w:r>
      <w:r w:rsidR="0029748A">
        <w:t xml:space="preserve">.  I do so </w:t>
      </w:r>
      <w:r w:rsidR="00007472">
        <w:t xml:space="preserve">not merely because you are one of my closest friends, but </w:t>
      </w:r>
      <w:r w:rsidR="00CB75F1">
        <w:t xml:space="preserve">because the issues you and I are discussing ARE </w:t>
      </w:r>
      <w:r w:rsidR="004B79F7">
        <w:t xml:space="preserve">extremely </w:t>
      </w:r>
      <w:r w:rsidR="00CB75F1">
        <w:t xml:space="preserve">important.  They </w:t>
      </w:r>
      <w:r w:rsidR="00AB6AB2">
        <w:t xml:space="preserve">ARE, literally, </w:t>
      </w:r>
      <w:r w:rsidR="00CB75F1">
        <w:t>a matter of life and death.</w:t>
      </w:r>
    </w:p>
    <w:p w14:paraId="3C513A91" w14:textId="6A78C4A1" w:rsidR="00F83991" w:rsidRDefault="00947954" w:rsidP="00C42D97">
      <w:r>
        <w:t xml:space="preserve">Fourth, </w:t>
      </w:r>
      <w:r w:rsidR="00E86C8B">
        <w:t xml:space="preserve">thanks for turning me on to your source, too, Dr. Peter </w:t>
      </w:r>
      <w:r w:rsidR="0042701D">
        <w:t xml:space="preserve">A. </w:t>
      </w:r>
      <w:r w:rsidR="00E86C8B">
        <w:t xml:space="preserve">McCullough, M.D. There is no doubt he is a </w:t>
      </w:r>
      <w:r w:rsidR="00956FCC">
        <w:t xml:space="preserve">SUPER </w:t>
      </w:r>
      <w:r w:rsidR="00E86C8B">
        <w:t>credentialed cardio</w:t>
      </w:r>
      <w:r w:rsidR="008A10B7">
        <w:t>logist</w:t>
      </w:r>
      <w:r w:rsidR="00E86C8B">
        <w:t xml:space="preserve">. </w:t>
      </w:r>
      <w:r w:rsidR="00956FCC">
        <w:t>In fact, h</w:t>
      </w:r>
      <w:r w:rsidR="0042701D">
        <w:t xml:space="preserve">e is one of the most published cariologists in history with (by my count) 798 publications. </w:t>
      </w:r>
      <w:r w:rsidR="00DC6501">
        <w:t>I read the entire transcript</w:t>
      </w:r>
      <w:r w:rsidR="00FC5343">
        <w:t xml:space="preserve"> of the Joe Ro</w:t>
      </w:r>
      <w:r w:rsidR="001B374B">
        <w:t>g</w:t>
      </w:r>
      <w:r w:rsidR="00FC5343">
        <w:t>an interview</w:t>
      </w:r>
      <w:r w:rsidR="00DC6501">
        <w:t>.</w:t>
      </w:r>
      <w:bookmarkStart w:id="0" w:name="_Hlk95041780"/>
      <w:r w:rsidR="00F433DE">
        <w:rPr>
          <w:rStyle w:val="FootnoteReference"/>
        </w:rPr>
        <w:footnoteReference w:id="2"/>
      </w:r>
      <w:bookmarkEnd w:id="0"/>
      <w:r w:rsidR="00DC6501">
        <w:t xml:space="preserve">  </w:t>
      </w:r>
      <w:r w:rsidR="00F433DE">
        <w:t xml:space="preserve">And I agree with </w:t>
      </w:r>
      <w:r w:rsidR="00347249">
        <w:t>his</w:t>
      </w:r>
      <w:r w:rsidR="008C34FB">
        <w:t xml:space="preserve"> balanced need for intervention/immunization and treatment.  </w:t>
      </w:r>
      <w:r w:rsidR="00FC5343">
        <w:t>I will speak to treatments, in fact, at a later date.  Prevention plus treatment — t</w:t>
      </w:r>
      <w:r w:rsidR="008C34FB">
        <w:t>hat’s just basic medicine.</w:t>
      </w:r>
      <w:r w:rsidR="00F433DE">
        <w:t xml:space="preserve"> </w:t>
      </w:r>
      <w:r w:rsidR="00FC5343">
        <w:t xml:space="preserve">But if one </w:t>
      </w:r>
      <w:r w:rsidR="007C7D21">
        <w:t>read</w:t>
      </w:r>
      <w:r w:rsidR="00FC5343">
        <w:t>s</w:t>
      </w:r>
      <w:r w:rsidR="007C7D21">
        <w:t xml:space="preserve"> </w:t>
      </w:r>
      <w:r w:rsidR="00FC5343">
        <w:t xml:space="preserve">the </w:t>
      </w:r>
      <w:r w:rsidR="007C7D21">
        <w:t>entire transcript</w:t>
      </w:r>
      <w:r w:rsidR="008A10B7">
        <w:t xml:space="preserve">, however, </w:t>
      </w:r>
      <w:r w:rsidR="004E6C87" w:rsidRPr="00AD2BEB">
        <w:rPr>
          <w:b/>
          <w:bCs/>
          <w:i/>
          <w:iCs/>
        </w:rPr>
        <w:t>a clear pattern emerges</w:t>
      </w:r>
      <w:r w:rsidR="004E6C87">
        <w:t xml:space="preserve">.  McCullough is a trained </w:t>
      </w:r>
      <w:r w:rsidR="008A10B7">
        <w:t xml:space="preserve">compassionate </w:t>
      </w:r>
      <w:r w:rsidR="004E6C87">
        <w:t xml:space="preserve">clinician on the front lines.  </w:t>
      </w:r>
      <w:r w:rsidR="008A10B7">
        <w:t xml:space="preserve">So </w:t>
      </w:r>
      <w:r w:rsidR="00347249">
        <w:t>he wants to accelerate the process of approval of treatments that are anecdotally powerful,</w:t>
      </w:r>
      <w:r w:rsidR="00186DC9">
        <w:t xml:space="preserve"> </w:t>
      </w:r>
      <w:r w:rsidR="00347249">
        <w:t xml:space="preserve">but concerning which the </w:t>
      </w:r>
      <w:r w:rsidR="0089418B">
        <w:t xml:space="preserve">meta-analytic </w:t>
      </w:r>
      <w:r w:rsidR="00347249">
        <w:t xml:space="preserve">literature </w:t>
      </w:r>
      <w:r w:rsidR="00814AA7">
        <w:lastRenderedPageBreak/>
        <w:t xml:space="preserve">demonstrates poor efficacy </w:t>
      </w:r>
      <w:r w:rsidR="008A10B7">
        <w:t xml:space="preserve">or even worse safety — such as </w:t>
      </w:r>
      <w:r w:rsidR="00814AA7">
        <w:t>hydroxychloroquine.</w:t>
      </w:r>
      <w:r w:rsidR="008A10B7">
        <w:rPr>
          <w:rStyle w:val="FootnoteReference"/>
        </w:rPr>
        <w:footnoteReference w:id="3"/>
      </w:r>
      <w:r w:rsidR="00814AA7">
        <w:t xml:space="preserve">  </w:t>
      </w:r>
      <w:r w:rsidR="004D65D0">
        <w:t>In a nutshell he is ignoring the</w:t>
      </w:r>
      <w:r w:rsidR="00190D03">
        <w:t xml:space="preserve"> consensus of the scientific literature two ways</w:t>
      </w:r>
      <w:r w:rsidR="00CC286D">
        <w:t>. First</w:t>
      </w:r>
      <w:r w:rsidR="00C4403F">
        <w:t>,</w:t>
      </w:r>
      <w:r w:rsidR="00CC286D">
        <w:t xml:space="preserve"> he is </w:t>
      </w:r>
      <w:r w:rsidR="00190D03">
        <w:t xml:space="preserve">ignoring the </w:t>
      </w:r>
      <w:r w:rsidR="00C4403F">
        <w:t xml:space="preserve">consensus of </w:t>
      </w:r>
      <w:r w:rsidR="00190D03">
        <w:t>thirty studies</w:t>
      </w:r>
      <w:r w:rsidR="00984493">
        <w:t xml:space="preserve"> in over a dozen countries </w:t>
      </w:r>
      <w:r w:rsidR="00C4403F">
        <w:t>(including the gold-standard randomized controlled trials</w:t>
      </w:r>
      <w:r w:rsidR="004D5E17">
        <w:t xml:space="preserve"> or RCT’s </w:t>
      </w:r>
      <w:r w:rsidR="00C4403F">
        <w:t xml:space="preserve">) </w:t>
      </w:r>
      <w:r w:rsidR="00984493">
        <w:t xml:space="preserve">that </w:t>
      </w:r>
      <w:r w:rsidR="00C4403F">
        <w:t>demonstrate</w:t>
      </w:r>
      <w:r w:rsidR="00190D03">
        <w:t xml:space="preserve"> the safety of the </w:t>
      </w:r>
      <w:r w:rsidR="00984493">
        <w:t>vaccines</w:t>
      </w:r>
      <w:r w:rsidR="00C4403F">
        <w:t xml:space="preserve">. Instead he is relying </w:t>
      </w:r>
      <w:r w:rsidR="00190D03">
        <w:t xml:space="preserve">on </w:t>
      </w:r>
      <w:r w:rsidR="00C4403F">
        <w:t>VAERS</w:t>
      </w:r>
      <w:r w:rsidR="00AE3233">
        <w:t xml:space="preserve">.  I’ll speak to the non-causal nature of VAERS below.  </w:t>
      </w:r>
      <w:r w:rsidR="00CC286D">
        <w:t xml:space="preserve">Second, he is </w:t>
      </w:r>
      <w:r w:rsidR="00190D03">
        <w:t>ignoring the</w:t>
      </w:r>
      <w:r w:rsidR="00984493">
        <w:t xml:space="preserve"> low efficacy</w:t>
      </w:r>
      <w:r w:rsidR="00CC286D">
        <w:t>/</w:t>
      </w:r>
      <w:r w:rsidR="00984493">
        <w:t>immature consensus</w:t>
      </w:r>
      <w:r w:rsidR="00CC286D">
        <w:t xml:space="preserve"> </w:t>
      </w:r>
      <w:r w:rsidR="00984493">
        <w:t>of the scientific literature</w:t>
      </w:r>
      <w:r w:rsidR="00CC286D">
        <w:t xml:space="preserve"> on treatments.  I will speak to treatments at a later date.  </w:t>
      </w:r>
      <w:bookmarkStart w:id="1" w:name="_Hlk95040923"/>
      <w:r w:rsidR="00CC286D">
        <w:t>For today,</w:t>
      </w:r>
      <w:r w:rsidR="00814AA7">
        <w:t xml:space="preserve"> </w:t>
      </w:r>
      <w:r w:rsidR="00F433DE">
        <w:t xml:space="preserve">I will limit </w:t>
      </w:r>
      <w:r w:rsidR="00814AA7">
        <w:t>my</w:t>
      </w:r>
      <w:r w:rsidR="003C3FAD">
        <w:t xml:space="preserve"> </w:t>
      </w:r>
      <w:r w:rsidR="00AE3233">
        <w:t xml:space="preserve">comments </w:t>
      </w:r>
      <w:r w:rsidR="003C3FAD">
        <w:t xml:space="preserve">to </w:t>
      </w:r>
      <w:r w:rsidR="0082522D">
        <w:t xml:space="preserve">the former — </w:t>
      </w:r>
      <w:r w:rsidR="00E86C8B">
        <w:t>his claim</w:t>
      </w:r>
      <w:r w:rsidR="00E01B8C">
        <w:t>s</w:t>
      </w:r>
      <w:r w:rsidR="00E86C8B">
        <w:t xml:space="preserve"> </w:t>
      </w:r>
      <w:r w:rsidR="00F83991">
        <w:t xml:space="preserve">made on 13 December 2021 </w:t>
      </w:r>
      <w:r w:rsidR="00E86C8B">
        <w:t xml:space="preserve">that </w:t>
      </w:r>
      <w:r w:rsidR="00E01B8C">
        <w:t xml:space="preserve">1) </w:t>
      </w:r>
      <w:r w:rsidR="00E86C8B">
        <w:t>the Covid Vaccines p</w:t>
      </w:r>
      <w:r w:rsidR="00F83991">
        <w:t xml:space="preserve">roduced </w:t>
      </w:r>
      <w:r w:rsidR="00C604F6">
        <w:t>18,000 deaths and 30,000 disabilities</w:t>
      </w:r>
      <w:r w:rsidR="008A10B7">
        <w:t xml:space="preserve"> and </w:t>
      </w:r>
      <w:r w:rsidR="00E01B8C">
        <w:t xml:space="preserve">2) </w:t>
      </w:r>
      <w:r w:rsidR="008A10B7">
        <w:t xml:space="preserve">that </w:t>
      </w:r>
      <w:r w:rsidR="001052F4">
        <w:t>these were CAUSALLY related to vaccination</w:t>
      </w:r>
      <w:r w:rsidR="00B11742">
        <w:t xml:space="preserve"> </w:t>
      </w:r>
      <w:r w:rsidR="00956FCC">
        <w:t>Here is his entire quote</w:t>
      </w:r>
      <w:r w:rsidR="002D4F75">
        <w:t xml:space="preserve"> (Italics mine)</w:t>
      </w:r>
      <w:r w:rsidR="00956FCC">
        <w:t>:</w:t>
      </w:r>
    </w:p>
    <w:p w14:paraId="37A1AC44" w14:textId="6A722729" w:rsidR="00956FCC" w:rsidRDefault="00956FCC" w:rsidP="00C42D97">
      <w:r>
        <w:t>“</w:t>
      </w:r>
      <w:r w:rsidRPr="002D4F75">
        <w:rPr>
          <w:i/>
          <w:iCs/>
        </w:rPr>
        <w:t>So all these really happened, 18,000 deaths. There are 30,000 individuals who are permanently disabled</w:t>
      </w:r>
      <w:r w:rsidRPr="00956FCC">
        <w:t xml:space="preserve"> after the vaccine, 250,000 emergency room visits, office visits, other healthcare encounters related to the vaccine. We have two separate analyses showing one from McLaughlin from Queens University in London, one from Jessica Rose from Canada, showing that </w:t>
      </w:r>
      <w:r w:rsidRPr="002D4F75">
        <w:rPr>
          <w:i/>
          <w:iCs/>
        </w:rPr>
        <w:t>50% of these deaths occur within 48 hours of the shot, that 80% of the deaths occur within a week</w:t>
      </w:r>
      <w:r w:rsidRPr="00956FCC">
        <w:t>.</w:t>
      </w:r>
      <w:r>
        <w:t>”</w:t>
      </w:r>
      <w:r w:rsidR="001F2FFC">
        <w:rPr>
          <w:rStyle w:val="FootnoteReference"/>
        </w:rPr>
        <w:footnoteReference w:id="4"/>
      </w:r>
    </w:p>
    <w:bookmarkEnd w:id="1"/>
    <w:p w14:paraId="37EC5B35" w14:textId="3101059F" w:rsidR="002D4F75" w:rsidRDefault="002D4F75" w:rsidP="00C42D97">
      <w:r>
        <w:t>Wow!</w:t>
      </w:r>
    </w:p>
    <w:p w14:paraId="3AB0B333" w14:textId="3B1693E3" w:rsidR="00F83991" w:rsidRDefault="00F83991" w:rsidP="00C42D97">
      <w:r>
        <w:t>If th</w:t>
      </w:r>
      <w:r w:rsidR="008911DE">
        <w:t xml:space="preserve">ese </w:t>
      </w:r>
      <w:r w:rsidR="00B04887">
        <w:t xml:space="preserve">VAERS </w:t>
      </w:r>
      <w:r w:rsidR="008911DE">
        <w:t xml:space="preserve">reports are </w:t>
      </w:r>
      <w:r w:rsidR="00780A7A">
        <w:t xml:space="preserve">accurate and causally true it would </w:t>
      </w:r>
      <w:r w:rsidR="00163F86">
        <w:t xml:space="preserve">DRAMATICALLY </w:t>
      </w:r>
      <w:r w:rsidR="00780A7A">
        <w:t xml:space="preserve">change the </w:t>
      </w:r>
      <w:r w:rsidR="00B6647E">
        <w:t xml:space="preserve">research </w:t>
      </w:r>
      <w:r w:rsidR="00163F86">
        <w:t xml:space="preserve">safety profile of Covid-19 </w:t>
      </w:r>
      <w:r w:rsidR="00780A7A">
        <w:t>landscape</w:t>
      </w:r>
      <w:r w:rsidR="00163F86">
        <w:t xml:space="preserve">. </w:t>
      </w:r>
      <w:r w:rsidR="00B6647E">
        <w:t xml:space="preserve">It would change the </w:t>
      </w:r>
      <w:r w:rsidR="008863AB">
        <w:t xml:space="preserve">mortality incidence of </w:t>
      </w:r>
      <w:r w:rsidR="00546157">
        <w:t xml:space="preserve">US </w:t>
      </w:r>
      <w:r w:rsidR="00B6647E">
        <w:t xml:space="preserve">vaccination from </w:t>
      </w:r>
      <w:r w:rsidR="008911DE">
        <w:t xml:space="preserve">the randomized controlled trials values of 0.0000345% </w:t>
      </w:r>
      <w:r w:rsidR="001D54C1">
        <w:t>(1 death out of 1.8</w:t>
      </w:r>
      <w:r w:rsidR="00623E9D">
        <w:t>36</w:t>
      </w:r>
      <w:r w:rsidR="001D54C1">
        <w:t xml:space="preserve"> million doses)</w:t>
      </w:r>
      <w:r w:rsidR="008911DE">
        <w:rPr>
          <w:rStyle w:val="FootnoteReference"/>
        </w:rPr>
        <w:footnoteReference w:id="5"/>
      </w:r>
      <w:r w:rsidR="008863AB">
        <w:t xml:space="preserve"> to </w:t>
      </w:r>
      <w:r w:rsidR="00D767E4">
        <w:t xml:space="preserve">0.0032667 </w:t>
      </w:r>
      <w:r w:rsidR="00623E9D">
        <w:t>(1 death out of 30,611 doses)</w:t>
      </w:r>
      <w:r w:rsidR="001D54C1">
        <w:t>.</w:t>
      </w:r>
      <w:r w:rsidR="00556E62">
        <w:rPr>
          <w:rStyle w:val="FootnoteReference"/>
        </w:rPr>
        <w:footnoteReference w:id="6"/>
      </w:r>
      <w:r w:rsidR="001D54C1">
        <w:t xml:space="preserve"> </w:t>
      </w:r>
      <w:r w:rsidR="001052F4">
        <w:t xml:space="preserve"> This would increase the RR</w:t>
      </w:r>
      <w:r w:rsidR="00F074B1">
        <w:t xml:space="preserve"> (Relative Risk) </w:t>
      </w:r>
      <w:r w:rsidR="001052F4">
        <w:t xml:space="preserve">of </w:t>
      </w:r>
      <w:r w:rsidR="00F074B1">
        <w:t>Covid</w:t>
      </w:r>
      <w:r w:rsidR="00233988">
        <w:t xml:space="preserve"> by over </w:t>
      </w:r>
      <w:r w:rsidR="00F074B1">
        <w:t>60-fold.</w:t>
      </w:r>
      <w:r w:rsidR="000A2278">
        <w:rPr>
          <w:rStyle w:val="FootnoteReference"/>
        </w:rPr>
        <w:footnoteReference w:id="7"/>
      </w:r>
      <w:r w:rsidR="00F074B1">
        <w:t xml:space="preserve">  </w:t>
      </w:r>
      <w:r w:rsidR="00114734">
        <w:t>In other words McCullo</w:t>
      </w:r>
      <w:r w:rsidR="00423C5B">
        <w:t>u</w:t>
      </w:r>
      <w:r w:rsidR="00114734">
        <w:t>gh is claiming th</w:t>
      </w:r>
      <w:r w:rsidR="00423C5B">
        <w:t xml:space="preserve">at the vaccines are </w:t>
      </w:r>
      <w:r w:rsidR="006D5279">
        <w:t xml:space="preserve">60 </w:t>
      </w:r>
      <w:r w:rsidR="00423C5B">
        <w:t xml:space="preserve">times as risky as the </w:t>
      </w:r>
      <w:r w:rsidR="001052F4">
        <w:t xml:space="preserve">entire body of </w:t>
      </w:r>
      <w:r w:rsidR="00423C5B">
        <w:t>other research</w:t>
      </w:r>
      <w:r w:rsidR="001052F4">
        <w:t xml:space="preserve"> studies</w:t>
      </w:r>
      <w:r w:rsidR="002D4F75">
        <w:t xml:space="preserve">, including </w:t>
      </w:r>
      <w:r w:rsidR="00C66047">
        <w:t xml:space="preserve">YY randomized controlled trials </w:t>
      </w:r>
      <w:r w:rsidR="007B6986">
        <w:t xml:space="preserve">in </w:t>
      </w:r>
      <w:r w:rsidR="00C66047">
        <w:t xml:space="preserve">during </w:t>
      </w:r>
      <w:r w:rsidR="006F4A17">
        <w:t>P</w:t>
      </w:r>
      <w:r w:rsidR="00C66047">
        <w:t xml:space="preserve">hases </w:t>
      </w:r>
      <w:r w:rsidR="006F4A17">
        <w:t>II</w:t>
      </w:r>
      <w:r w:rsidR="007872FA">
        <w:t xml:space="preserve"> and </w:t>
      </w:r>
      <w:r w:rsidR="006F4A17">
        <w:t>III</w:t>
      </w:r>
      <w:r w:rsidR="007872FA">
        <w:t xml:space="preserve"> </w:t>
      </w:r>
      <w:r w:rsidR="00C66047">
        <w:t xml:space="preserve">of the </w:t>
      </w:r>
      <w:r w:rsidR="00FE1834">
        <w:t xml:space="preserve">Emergency Use Authorization (EUA) </w:t>
      </w:r>
      <w:r w:rsidR="00C66047">
        <w:t>vaccine approval process</w:t>
      </w:r>
      <w:r w:rsidR="002D4F75">
        <w:rPr>
          <w:rStyle w:val="FootnoteReference"/>
        </w:rPr>
        <w:footnoteReference w:id="8"/>
      </w:r>
      <w:r w:rsidR="00C66047">
        <w:t xml:space="preserve"> </w:t>
      </w:r>
      <w:r w:rsidR="00446A9B">
        <w:t xml:space="preserve">and in </w:t>
      </w:r>
      <w:r w:rsidR="002D4F75">
        <w:t>ZZ</w:t>
      </w:r>
      <w:r w:rsidR="00446A9B">
        <w:t xml:space="preserve"> subsequent retrospective </w:t>
      </w:r>
      <w:r w:rsidR="006F4A17">
        <w:t xml:space="preserve">safety </w:t>
      </w:r>
      <w:r w:rsidR="00446A9B">
        <w:t>studies</w:t>
      </w:r>
      <w:r w:rsidR="00453992">
        <w:rPr>
          <w:rStyle w:val="FootnoteReference"/>
        </w:rPr>
        <w:footnoteReference w:id="9"/>
      </w:r>
      <w:r w:rsidR="007B6986">
        <w:t xml:space="preserve"> conducted </w:t>
      </w:r>
      <w:r w:rsidR="006F4A17">
        <w:t>in countries all over the world per Table 1.</w:t>
      </w:r>
      <w:r w:rsidR="007B6986">
        <w:t xml:space="preserve"> </w:t>
      </w:r>
    </w:p>
    <w:p w14:paraId="266104F6" w14:textId="77777777" w:rsidR="00FE1834" w:rsidRDefault="006F4A17" w:rsidP="00C42D97">
      <w:r>
        <w:t xml:space="preserve">Concerning Dr. McCullough’s numbers, let’s </w:t>
      </w:r>
      <w:r w:rsidR="004612E4">
        <w:t xml:space="preserve">cut to the chase.  </w:t>
      </w:r>
    </w:p>
    <w:p w14:paraId="77C2389C" w14:textId="4FD92CC9" w:rsidR="009D365A" w:rsidRDefault="008B425E" w:rsidP="00C42D97">
      <w:r>
        <w:t xml:space="preserve">Not </w:t>
      </w:r>
      <w:r w:rsidR="00DE4C40">
        <w:t xml:space="preserve">only </w:t>
      </w:r>
      <w:r>
        <w:t xml:space="preserve">does </w:t>
      </w:r>
      <w:r w:rsidR="004612E4">
        <w:t xml:space="preserve">Dr. </w:t>
      </w:r>
      <w:r w:rsidR="004612E4" w:rsidRPr="004612E4">
        <w:t>McCullough</w:t>
      </w:r>
      <w:r w:rsidR="00EF6F17">
        <w:t xml:space="preserve"> over</w:t>
      </w:r>
      <w:r w:rsidR="00C83352">
        <w:t>-</w:t>
      </w:r>
      <w:r w:rsidR="00EF6F17">
        <w:t xml:space="preserve">report </w:t>
      </w:r>
      <w:r w:rsidR="00867A2A">
        <w:t xml:space="preserve">the raw deaths by </w:t>
      </w:r>
      <w:r w:rsidR="00C83352">
        <w:t xml:space="preserve">over </w:t>
      </w:r>
      <w:r w:rsidR="00E01B8C">
        <w:t>45</w:t>
      </w:r>
      <w:r w:rsidR="001C6927">
        <w:t>%</w:t>
      </w:r>
      <w:r w:rsidR="007B37FF">
        <w:t xml:space="preserve">, </w:t>
      </w:r>
      <w:r w:rsidR="003362F0">
        <w:t xml:space="preserve">incredibly, </w:t>
      </w:r>
      <w:r w:rsidR="007B37FF">
        <w:t>h</w:t>
      </w:r>
      <w:r w:rsidR="006D5279">
        <w:t>e</w:t>
      </w:r>
      <w:r w:rsidR="008071A9">
        <w:t xml:space="preserve"> assumes that the </w:t>
      </w:r>
      <w:r w:rsidR="007937AE">
        <w:t xml:space="preserve">reported </w:t>
      </w:r>
      <w:r w:rsidR="008071A9">
        <w:t>VAERS d</w:t>
      </w:r>
      <w:r w:rsidR="007937AE">
        <w:t>eaths “</w:t>
      </w:r>
      <w:r w:rsidR="008071A9">
        <w:t>really happened.” This is quite stunning given that VAERS itself is not a causal system</w:t>
      </w:r>
      <w:r w:rsidR="008231E9">
        <w:t xml:space="preserve"> —</w:t>
      </w:r>
      <w:r w:rsidR="000B24D9">
        <w:t xml:space="preserve">as VAERS </w:t>
      </w:r>
      <w:r w:rsidR="000B24D9">
        <w:lastRenderedPageBreak/>
        <w:t>itself makes abundantly clear.</w:t>
      </w:r>
      <w:r w:rsidR="000B24D9">
        <w:rPr>
          <w:rStyle w:val="FootnoteReference"/>
        </w:rPr>
        <w:footnoteReference w:id="10"/>
      </w:r>
      <w:r w:rsidR="008231E9">
        <w:t xml:space="preserve">  </w:t>
      </w:r>
      <w:r w:rsidR="003362F0">
        <w:t xml:space="preserve">VAERS </w:t>
      </w:r>
      <w:r w:rsidR="000B24D9">
        <w:t xml:space="preserve">is an “early warning” safety system that can arrive at causality only after these </w:t>
      </w:r>
      <w:r w:rsidR="008231E9">
        <w:t xml:space="preserve">reports are </w:t>
      </w:r>
      <w:r w:rsidR="00556E62">
        <w:t>retrospectively</w:t>
      </w:r>
      <w:r w:rsidR="000B24D9">
        <w:t xml:space="preserve">.  </w:t>
      </w:r>
      <w:r w:rsidR="00556E62">
        <w:t xml:space="preserve">Studies that do so discover that </w:t>
      </w:r>
      <w:r w:rsidR="008071A9">
        <w:t xml:space="preserve">VAERS </w:t>
      </w:r>
      <w:r w:rsidR="008231E9">
        <w:t xml:space="preserve">typically </w:t>
      </w:r>
      <w:r w:rsidR="008071A9">
        <w:t xml:space="preserve">over-reports mortality by an average of </w:t>
      </w:r>
      <w:r w:rsidR="007B37FF">
        <w:t>500</w:t>
      </w:r>
      <w:r w:rsidR="00556E62">
        <w:t>%</w:t>
      </w:r>
      <w:r w:rsidR="00556E62">
        <w:rPr>
          <w:rStyle w:val="FootnoteReference"/>
        </w:rPr>
        <w:footnoteReference w:id="11"/>
      </w:r>
      <w:r w:rsidR="006064AA">
        <w:t xml:space="preserve"> with a significant percentage of these studies reducing causation </w:t>
      </w:r>
      <w:r w:rsidR="00616D10">
        <w:t>to zero.</w:t>
      </w:r>
      <w:r w:rsidR="00616D10">
        <w:rPr>
          <w:rStyle w:val="FootnoteReference"/>
        </w:rPr>
        <w:footnoteReference w:id="12"/>
      </w:r>
      <w:r w:rsidR="007B37FF">
        <w:t xml:space="preserve"> </w:t>
      </w:r>
      <w:r w:rsidR="008231E9">
        <w:t>Accordingly, b</w:t>
      </w:r>
      <w:r w:rsidR="007B37FF">
        <w:t xml:space="preserve">y assuming that these deaths “really happened” he omits </w:t>
      </w:r>
      <w:r w:rsidR="00D12094">
        <w:t xml:space="preserve">almost </w:t>
      </w:r>
      <w:r w:rsidR="006064AA">
        <w:t>two dozen</w:t>
      </w:r>
      <w:r w:rsidR="00174B39">
        <w:t xml:space="preserve"> </w:t>
      </w:r>
      <w:r w:rsidR="007B37FF">
        <w:t>standard steps in assigning causality to VAERS data</w:t>
      </w:r>
      <w:r w:rsidR="00174B39">
        <w:t xml:space="preserve">.  Two types of causal assessments </w:t>
      </w:r>
      <w:r w:rsidR="00616D10">
        <w:t xml:space="preserve">are traditional and were </w:t>
      </w:r>
      <w:r w:rsidR="00174B39">
        <w:t>executed</w:t>
      </w:r>
      <w:r w:rsidR="00616D10">
        <w:t xml:space="preserve"> here</w:t>
      </w:r>
      <w:r w:rsidR="00174B39">
        <w:t>,</w:t>
      </w:r>
      <w:r w:rsidR="00463C31">
        <w:t xml:space="preserve"> </w:t>
      </w:r>
      <w:r w:rsidR="00EB1235" w:rsidRPr="00EB1235">
        <w:rPr>
          <w:b/>
          <w:bCs/>
        </w:rPr>
        <w:t xml:space="preserve">qualitative </w:t>
      </w:r>
      <w:r w:rsidR="00EB1235" w:rsidRPr="00174B39">
        <w:t>causal assessment</w:t>
      </w:r>
      <w:r w:rsidR="00EB1235">
        <w:t xml:space="preserve"> (which performs </w:t>
      </w:r>
      <w:r w:rsidR="00463C31">
        <w:t xml:space="preserve">statistically valid </w:t>
      </w:r>
      <w:r w:rsidR="00EB1235">
        <w:t xml:space="preserve">pulls of the of the </w:t>
      </w:r>
      <w:r w:rsidR="00EB1235" w:rsidRPr="00EB1235">
        <w:t>VAERS Covid-19 mortality records</w:t>
      </w:r>
      <w:r w:rsidR="00EB1235">
        <w:t xml:space="preserve">) and </w:t>
      </w:r>
      <w:r w:rsidR="00463C31">
        <w:t>standard</w:t>
      </w:r>
      <w:r w:rsidR="00616D10">
        <w:t xml:space="preserve"> epidemiologcal</w:t>
      </w:r>
      <w:r w:rsidR="00463C31">
        <w:t xml:space="preserve"> </w:t>
      </w:r>
      <w:r w:rsidR="00463C31" w:rsidRPr="00463C31">
        <w:rPr>
          <w:b/>
          <w:bCs/>
        </w:rPr>
        <w:t>quantitative</w:t>
      </w:r>
      <w:r w:rsidR="00EB1235">
        <w:t xml:space="preserve"> causal assessment</w:t>
      </w:r>
      <w:r w:rsidR="00463C31">
        <w:t xml:space="preserve">.  </w:t>
      </w:r>
      <w:r w:rsidR="00616D10">
        <w:t>In thorough-going studies</w:t>
      </w:r>
      <w:r w:rsidR="00D53785">
        <w:t xml:space="preserve">, such as we execute here, </w:t>
      </w:r>
      <w:r w:rsidR="00616D10">
        <w:t>both assessment</w:t>
      </w:r>
      <w:r w:rsidR="00D53785">
        <w:t>s</w:t>
      </w:r>
      <w:r w:rsidR="00616D10">
        <w:t xml:space="preserve"> </w:t>
      </w:r>
      <w:r w:rsidR="00632275">
        <w:t xml:space="preserve">should occur after the records in question </w:t>
      </w:r>
      <w:r w:rsidR="00463C31">
        <w:t xml:space="preserve">have </w:t>
      </w:r>
      <w:r w:rsidR="0081044E">
        <w:t xml:space="preserve">undergone standard data cleaning methods from data science. </w:t>
      </w:r>
    </w:p>
    <w:p w14:paraId="2B35C825" w14:textId="47659CAF" w:rsidR="00A95731" w:rsidRDefault="009D365A" w:rsidP="00C42D97">
      <w:r>
        <w:t xml:space="preserve">From this point on, for brevity </w:t>
      </w:r>
      <w:r w:rsidR="00F972C4">
        <w:t xml:space="preserve">and for clarity, </w:t>
      </w:r>
      <w:r>
        <w:t xml:space="preserve">I will </w:t>
      </w:r>
      <w:r w:rsidR="00F972C4">
        <w:t xml:space="preserve">adopt the </w:t>
      </w:r>
      <w:r>
        <w:t xml:space="preserve">standard metaphor </w:t>
      </w:r>
      <w:r w:rsidR="00F972C4">
        <w:t xml:space="preserve">of </w:t>
      </w:r>
      <w:r>
        <w:t>scientific reporting</w:t>
      </w:r>
      <w:r w:rsidR="00957737">
        <w:t xml:space="preserve">, </w:t>
      </w:r>
      <w:r w:rsidR="004963B9">
        <w:t xml:space="preserve">via </w:t>
      </w:r>
      <w:r w:rsidR="00F972C4">
        <w:t xml:space="preserve">the time honored sections of </w:t>
      </w:r>
      <w:r w:rsidR="00957737">
        <w:t xml:space="preserve">an abstract, materials and methods, </w:t>
      </w:r>
      <w:r w:rsidR="00C714B9">
        <w:t xml:space="preserve">results, </w:t>
      </w:r>
      <w:r w:rsidR="00957737">
        <w:t>discussion, and conclusi</w:t>
      </w:r>
      <w:r w:rsidR="00C714B9">
        <w:t>on.</w:t>
      </w:r>
    </w:p>
    <w:p w14:paraId="05F3F157" w14:textId="29474034" w:rsidR="00A95731" w:rsidRDefault="00A95731" w:rsidP="00C42D97">
      <w:r w:rsidRPr="00BF6DCB">
        <w:rPr>
          <w:b/>
          <w:bCs/>
        </w:rPr>
        <w:t>Title</w:t>
      </w:r>
      <w:r>
        <w:t xml:space="preserve">: VAERS Covid-19 Mortality </w:t>
      </w:r>
      <w:r w:rsidR="00320052">
        <w:t xml:space="preserve">Data </w:t>
      </w:r>
      <w:r w:rsidR="00182FCE">
        <w:t xml:space="preserve">Over-Reports </w:t>
      </w:r>
      <w:r w:rsidR="00E70E24">
        <w:t xml:space="preserve">Deaths </w:t>
      </w:r>
      <w:r w:rsidR="00320052">
        <w:t xml:space="preserve">by </w:t>
      </w:r>
      <w:r w:rsidR="00281A0F">
        <w:t>2000%</w:t>
      </w:r>
      <w:r w:rsidR="00182FCE">
        <w:t xml:space="preserve">: Results of Parallel </w:t>
      </w:r>
      <w:r w:rsidR="00E70E24">
        <w:t>Qualitative</w:t>
      </w:r>
      <w:r w:rsidR="00182FCE">
        <w:t xml:space="preserve"> and Quantitative </w:t>
      </w:r>
      <w:r w:rsidR="00E70E24">
        <w:t>Causal Assessments</w:t>
      </w:r>
      <w:r w:rsidR="00182FCE">
        <w:t xml:space="preserve"> </w:t>
      </w:r>
      <w:r w:rsidR="00BF6DCB">
        <w:t xml:space="preserve">of Covid-19 Mortality </w:t>
      </w:r>
      <w:r w:rsidR="00627F81">
        <w:t>Reporting in 2020-2021.</w:t>
      </w:r>
    </w:p>
    <w:p w14:paraId="11FAB908" w14:textId="135D4109" w:rsidR="00957737" w:rsidRDefault="00957737" w:rsidP="003F7111">
      <w:r w:rsidRPr="00BF6DCB">
        <w:rPr>
          <w:b/>
          <w:bCs/>
        </w:rPr>
        <w:t>Ab</w:t>
      </w:r>
      <w:r w:rsidR="00C714B9" w:rsidRPr="00BF6DCB">
        <w:rPr>
          <w:b/>
          <w:bCs/>
        </w:rPr>
        <w:t>stract</w:t>
      </w:r>
      <w:r w:rsidR="00C714B9">
        <w:t xml:space="preserve">: </w:t>
      </w:r>
      <w:r w:rsidR="00916913">
        <w:t>No</w:t>
      </w:r>
      <w:r w:rsidR="00F10D13">
        <w:t>t</w:t>
      </w:r>
      <w:r w:rsidR="00916913">
        <w:t xml:space="preserve"> merely s</w:t>
      </w:r>
      <w:r w:rsidR="00A95731">
        <w:t xml:space="preserve">ocial media platforms </w:t>
      </w:r>
      <w:r w:rsidR="00916913">
        <w:t xml:space="preserve">but </w:t>
      </w:r>
      <w:r w:rsidR="006330CF">
        <w:t xml:space="preserve">large, multinational </w:t>
      </w:r>
      <w:r w:rsidR="00916913">
        <w:t xml:space="preserve">news outlets have </w:t>
      </w:r>
      <w:r w:rsidR="006330CF">
        <w:t xml:space="preserve">been </w:t>
      </w:r>
      <w:r w:rsidR="00A95731">
        <w:t xml:space="preserve">abuzz with a </w:t>
      </w:r>
      <w:r w:rsidR="002D547A">
        <w:t xml:space="preserve">newfound </w:t>
      </w:r>
      <w:r w:rsidR="00A95731">
        <w:t xml:space="preserve">affinity for </w:t>
      </w:r>
      <w:r w:rsidR="006330CF">
        <w:t xml:space="preserve">reporting </w:t>
      </w:r>
      <w:r w:rsidR="00A95731">
        <w:t xml:space="preserve">VAERS </w:t>
      </w:r>
      <w:r w:rsidR="00627F81">
        <w:t xml:space="preserve">(Vaccine Adverse Effects Reporting System) </w:t>
      </w:r>
      <w:r w:rsidR="006330CF">
        <w:t xml:space="preserve">data in their ongoing coverage of the pandemic caused by the SARS-Cov-2 virus. </w:t>
      </w:r>
      <w:r w:rsidR="00C64669">
        <w:t>D</w:t>
      </w:r>
      <w:r w:rsidR="004C41E9">
        <w:t xml:space="preserve">espite the fact that </w:t>
      </w:r>
      <w:r w:rsidR="004C41E9" w:rsidRPr="004C41E9">
        <w:t xml:space="preserve">VAERS </w:t>
      </w:r>
      <w:r w:rsidR="004C41E9">
        <w:t xml:space="preserve">is explicitly </w:t>
      </w:r>
      <w:r w:rsidR="00627F81">
        <w:t xml:space="preserve">not a </w:t>
      </w:r>
      <w:r w:rsidR="004C41E9" w:rsidRPr="004C41E9">
        <w:t>casual system</w:t>
      </w:r>
      <w:r w:rsidR="004C41E9">
        <w:t xml:space="preserve"> the Covid-19 pa</w:t>
      </w:r>
      <w:r w:rsidR="00E70E24">
        <w:t xml:space="preserve">ndemic </w:t>
      </w:r>
      <w:r w:rsidR="00385100">
        <w:t xml:space="preserve">has </w:t>
      </w:r>
      <w:r w:rsidR="00C64669">
        <w:t xml:space="preserve">nonetheless </w:t>
      </w:r>
      <w:r w:rsidR="00385100">
        <w:t xml:space="preserve">proven to be a fertile birthing ground for </w:t>
      </w:r>
      <w:r w:rsidR="00455E65">
        <w:t xml:space="preserve">the </w:t>
      </w:r>
      <w:r w:rsidR="00385100">
        <w:t xml:space="preserve">assumptive </w:t>
      </w:r>
      <w:r w:rsidR="00647C02">
        <w:t xml:space="preserve">causal </w:t>
      </w:r>
      <w:r w:rsidR="00385100">
        <w:t xml:space="preserve">use of </w:t>
      </w:r>
      <w:r w:rsidR="00627F81">
        <w:t xml:space="preserve">raw </w:t>
      </w:r>
      <w:r w:rsidR="00647C02">
        <w:t xml:space="preserve">VAERS </w:t>
      </w:r>
      <w:r w:rsidR="00627F81">
        <w:t>data</w:t>
      </w:r>
      <w:r w:rsidR="00647C02">
        <w:t xml:space="preserve">. </w:t>
      </w:r>
      <w:r w:rsidR="00B32C05">
        <w:t xml:space="preserve">The negative public health ramifications of this misuse of VAERS data is patent. </w:t>
      </w:r>
      <w:r w:rsidR="00647C02">
        <w:t xml:space="preserve">This study </w:t>
      </w:r>
      <w:r w:rsidR="004C41E9">
        <w:t xml:space="preserve">performs two standard, but thoroughgoing, </w:t>
      </w:r>
      <w:r w:rsidR="00627F81">
        <w:t>casual</w:t>
      </w:r>
      <w:r w:rsidR="004C41E9">
        <w:t xml:space="preserve"> assessments of the Covid-19 mortality data</w:t>
      </w:r>
      <w:r w:rsidR="000045C9">
        <w:t>, a qualitative and quantitative assessment respectively</w:t>
      </w:r>
      <w:r w:rsidR="004963B9">
        <w:t xml:space="preserve">. Both </w:t>
      </w:r>
      <w:r w:rsidR="000045C9">
        <w:t xml:space="preserve">draw upon current, </w:t>
      </w:r>
      <w:r w:rsidR="004C41E9">
        <w:t xml:space="preserve">standard </w:t>
      </w:r>
      <w:r w:rsidR="00591467">
        <w:t>practices</w:t>
      </w:r>
      <w:r w:rsidR="004C41E9">
        <w:t xml:space="preserve"> in </w:t>
      </w:r>
      <w:r w:rsidR="00C55AEC">
        <w:t xml:space="preserve">causal inference from </w:t>
      </w:r>
      <w:r w:rsidR="004C41E9">
        <w:t>data science</w:t>
      </w:r>
      <w:r w:rsidR="00AE1E61">
        <w:t>/data cleaning</w:t>
      </w:r>
      <w:r w:rsidR="004C41E9">
        <w:t xml:space="preserve"> and epidemiology. </w:t>
      </w:r>
      <w:r w:rsidR="00591467">
        <w:t>The</w:t>
      </w:r>
      <w:r w:rsidR="00647C02">
        <w:t xml:space="preserve"> </w:t>
      </w:r>
      <w:r w:rsidR="00591467">
        <w:t xml:space="preserve">qualitative </w:t>
      </w:r>
      <w:r w:rsidR="00647C02">
        <w:t>assessment set</w:t>
      </w:r>
      <w:r w:rsidR="00455E65">
        <w:t>s</w:t>
      </w:r>
      <w:r w:rsidR="00647C02">
        <w:t xml:space="preserve"> an upper bound of 5%</w:t>
      </w:r>
      <w:r w:rsidR="000604CA">
        <w:t xml:space="preserve"> </w:t>
      </w:r>
      <w:r w:rsidR="00647C02">
        <w:t xml:space="preserve">of the VAERS reports </w:t>
      </w:r>
      <w:r w:rsidR="000604CA">
        <w:t xml:space="preserve">implicating the vaccine </w:t>
      </w:r>
      <w:r w:rsidR="00591467">
        <w:t>causally</w:t>
      </w:r>
      <w:r w:rsidR="0058713F">
        <w:t xml:space="preserve">. The </w:t>
      </w:r>
      <w:r w:rsidR="000604CA">
        <w:t xml:space="preserve">more rigorous quantitative assessment </w:t>
      </w:r>
      <w:r w:rsidR="00C55AEC">
        <w:t xml:space="preserve">indicates that </w:t>
      </w:r>
      <w:r w:rsidR="000604CA">
        <w:t>2</w:t>
      </w:r>
      <w:r w:rsidR="00760BAF">
        <w:t>%</w:t>
      </w:r>
      <w:r w:rsidR="000604CA">
        <w:t xml:space="preserve"> of the </w:t>
      </w:r>
      <w:r w:rsidR="00760BAF">
        <w:t>VAERS reports are linked to the vaccine</w:t>
      </w:r>
      <w:r w:rsidR="00591467">
        <w:t xml:space="preserve"> causally. This </w:t>
      </w:r>
      <w:r w:rsidR="00455E65">
        <w:t xml:space="preserve">quantitative mortality incidence </w:t>
      </w:r>
      <w:r w:rsidR="008177BC">
        <w:t xml:space="preserve">(1 death in 1 million immunizations) </w:t>
      </w:r>
      <w:r w:rsidR="00591467">
        <w:t>would still be slightly</w:t>
      </w:r>
      <w:r w:rsidR="00101CCE">
        <w:t xml:space="preserve">, but </w:t>
      </w:r>
      <w:r w:rsidR="00AC36AC">
        <w:t xml:space="preserve">nonetheless </w:t>
      </w:r>
      <w:r w:rsidR="00101CCE">
        <w:t>significantly above</w:t>
      </w:r>
      <w:r w:rsidR="00591467">
        <w:t xml:space="preserve"> </w:t>
      </w:r>
      <w:r w:rsidR="00101CCE">
        <w:t xml:space="preserve">the historic raw </w:t>
      </w:r>
      <w:r w:rsidR="00591467">
        <w:t xml:space="preserve">VAERS </w:t>
      </w:r>
      <w:r w:rsidR="00BF6DCB">
        <w:t>reporting incidence</w:t>
      </w:r>
      <w:r w:rsidR="008177BC">
        <w:t xml:space="preserve"> of other re</w:t>
      </w:r>
      <w:r w:rsidR="00101CCE">
        <w:t>s</w:t>
      </w:r>
      <w:r w:rsidR="008177BC">
        <w:t>piratory vaccines (</w:t>
      </w:r>
      <w:r w:rsidR="00101CCE">
        <w:t>1 death in 10 million immunizations)</w:t>
      </w:r>
      <w:r w:rsidR="003420CD">
        <w:t xml:space="preserve"> and</w:t>
      </w:r>
      <w:r w:rsidR="00544C8C">
        <w:t xml:space="preserve"> well as </w:t>
      </w:r>
      <w:r w:rsidR="003420CD">
        <w:t xml:space="preserve">higher than </w:t>
      </w:r>
      <w:r w:rsidR="00544C8C">
        <w:t xml:space="preserve">chance alone once the </w:t>
      </w:r>
      <w:r w:rsidR="00AC36AC">
        <w:t>standard causal approaches are supplied</w:t>
      </w:r>
      <w:r w:rsidR="00101CCE">
        <w:t xml:space="preserve">.  </w:t>
      </w:r>
      <w:r w:rsidR="00145F24">
        <w:t xml:space="preserve">While outside the scope of this study, this higher incidence may be able to be explained wholly or in part by other </w:t>
      </w:r>
      <w:r w:rsidR="00760BAF">
        <w:t xml:space="preserve">findings </w:t>
      </w:r>
      <w:r w:rsidR="006B4F1A">
        <w:t xml:space="preserve">supported by univariate and multivariate inference </w:t>
      </w:r>
      <w:r w:rsidR="00145F24">
        <w:t xml:space="preserve">which </w:t>
      </w:r>
      <w:r w:rsidR="00661878">
        <w:t xml:space="preserve">we do </w:t>
      </w:r>
      <w:r w:rsidR="00760BAF">
        <w:t>includ</w:t>
      </w:r>
      <w:r w:rsidR="00AE1E61">
        <w:t>e</w:t>
      </w:r>
      <w:r w:rsidR="00661878">
        <w:t xml:space="preserve"> here such as</w:t>
      </w:r>
      <w:r w:rsidR="00AE1E61">
        <w:t xml:space="preserve"> 1) </w:t>
      </w:r>
      <w:r w:rsidR="0058713F">
        <w:t xml:space="preserve">the high probability of </w:t>
      </w:r>
      <w:r w:rsidR="00AE1E61">
        <w:t xml:space="preserve">reporting </w:t>
      </w:r>
      <w:r w:rsidR="0058713F">
        <w:t>fraud using a Conner’s assessment</w:t>
      </w:r>
      <w:r w:rsidR="00AE1E61">
        <w:t xml:space="preserve"> </w:t>
      </w:r>
      <w:r w:rsidR="003F7111">
        <w:t xml:space="preserve">due to </w:t>
      </w:r>
      <w:r w:rsidR="00AE1E61">
        <w:t xml:space="preserve">2) </w:t>
      </w:r>
      <w:r w:rsidR="003F7111">
        <w:t xml:space="preserve">significant association of mortality reporting with VAERS </w:t>
      </w:r>
      <w:r w:rsidR="00661878">
        <w:t>field</w:t>
      </w:r>
      <w:r w:rsidR="003F7111">
        <w:t xml:space="preserve"> in</w:t>
      </w:r>
      <w:r w:rsidR="003F7111">
        <w:t>completeness</w:t>
      </w:r>
      <w:r w:rsidR="003F7111">
        <w:t xml:space="preserve"> 3) </w:t>
      </w:r>
      <w:r w:rsidR="00623146">
        <w:t xml:space="preserve">less verifiable </w:t>
      </w:r>
      <w:r w:rsidR="003F7111">
        <w:t>administration routes</w:t>
      </w:r>
      <w:r w:rsidR="00CB7B0D">
        <w:t xml:space="preserve">  4) shorter and less technical data in the SYMTOM_TEXT field</w:t>
      </w:r>
      <w:r w:rsidR="005B4EC0">
        <w:t xml:space="preserve">, and 5) absence of data in the </w:t>
      </w:r>
      <w:r w:rsidR="00F56BAC">
        <w:t>LAB_DATA</w:t>
      </w:r>
      <w:r w:rsidR="005B4EC0">
        <w:t xml:space="preserve"> field.  We also make recommendations for </w:t>
      </w:r>
      <w:r w:rsidR="00281A0F">
        <w:t>improvements to VAERS to as a real-time system in terms of its quality control</w:t>
      </w:r>
      <w:r w:rsidR="00DA015C">
        <w:t xml:space="preserve"> during pandemics. </w:t>
      </w:r>
      <w:r w:rsidR="005B4EC0">
        <w:t xml:space="preserve">Finally, in </w:t>
      </w:r>
      <w:r w:rsidR="00DA015C">
        <w:t xml:space="preserve">terms of the VAERS system itself, </w:t>
      </w:r>
      <w:r w:rsidR="00F10D13">
        <w:t xml:space="preserve">taking into account </w:t>
      </w:r>
      <w:r w:rsidR="00334FC5">
        <w:t xml:space="preserve">our </w:t>
      </w:r>
      <w:r w:rsidR="00F10D13">
        <w:t>recommendation</w:t>
      </w:r>
      <w:r w:rsidR="00334FC5">
        <w:t>s for VAERS improvements</w:t>
      </w:r>
      <w:r w:rsidR="00F10D13">
        <w:t xml:space="preserve">, </w:t>
      </w:r>
      <w:r w:rsidR="00DA015C">
        <w:t xml:space="preserve">we conclude that the VAERS system is </w:t>
      </w:r>
      <w:r w:rsidR="00F56BAC">
        <w:t xml:space="preserve">nonetheless </w:t>
      </w:r>
      <w:r w:rsidR="00281A0F">
        <w:t>functioning as designed, a</w:t>
      </w:r>
      <w:r w:rsidR="00916913">
        <w:t xml:space="preserve">s a </w:t>
      </w:r>
      <w:r w:rsidR="00611DFF">
        <w:t xml:space="preserve">necessarily </w:t>
      </w:r>
      <w:r w:rsidR="00F10D13">
        <w:t>publicly</w:t>
      </w:r>
      <w:r w:rsidR="00611DFF">
        <w:t>-</w:t>
      </w:r>
      <w:r w:rsidR="00916913">
        <w:t>accessible</w:t>
      </w:r>
      <w:r w:rsidR="00F10D13">
        <w:t xml:space="preserve"> </w:t>
      </w:r>
      <w:r w:rsidR="00281A0F">
        <w:t>early safety war</w:t>
      </w:r>
      <w:r w:rsidR="00916913">
        <w:t>n</w:t>
      </w:r>
      <w:r w:rsidR="00281A0F">
        <w:t>ing system</w:t>
      </w:r>
      <w:r w:rsidR="00916913">
        <w:t xml:space="preserve"> for vaccines</w:t>
      </w:r>
      <w:r w:rsidR="00281A0F">
        <w:t xml:space="preserve">. </w:t>
      </w:r>
    </w:p>
    <w:p w14:paraId="38B0F425" w14:textId="618EDED0" w:rsidR="004B39B3" w:rsidRDefault="00334FC5" w:rsidP="00286B76">
      <w:r>
        <w:rPr>
          <w:b/>
          <w:bCs/>
        </w:rPr>
        <w:t>Introduction:</w:t>
      </w:r>
      <w:r w:rsidR="00611DFF" w:rsidRPr="00611DFF">
        <w:t xml:space="preserve"> In the last </w:t>
      </w:r>
      <w:r w:rsidR="00611DFF">
        <w:t xml:space="preserve">several months political pundits and even respected, highly published medical and professionals have been </w:t>
      </w:r>
      <w:r w:rsidR="00145172">
        <w:t>guilty of reporting the raw VAERS adverse events data uncritically, without causal assessment.</w:t>
      </w:r>
      <w:r w:rsidR="00145172">
        <w:rPr>
          <w:rStyle w:val="FootnoteReference"/>
        </w:rPr>
        <w:footnoteReference w:id="13"/>
      </w:r>
      <w:r w:rsidR="00145172">
        <w:t xml:space="preserve"> Most not</w:t>
      </w:r>
      <w:r w:rsidR="00757676">
        <w:t>e</w:t>
      </w:r>
      <w:r w:rsidR="00145172">
        <w:t xml:space="preserve">worthy among </w:t>
      </w:r>
      <w:r w:rsidR="00EC732F">
        <w:t>many such examples</w:t>
      </w:r>
      <w:r w:rsidR="00EC732F">
        <w:rPr>
          <w:rStyle w:val="FootnoteReference"/>
        </w:rPr>
        <w:footnoteReference w:id="14"/>
      </w:r>
      <w:r w:rsidR="00EC732F">
        <w:t xml:space="preserve"> is the</w:t>
      </w:r>
      <w:r w:rsidR="00145172">
        <w:t xml:space="preserve"> </w:t>
      </w:r>
      <w:r w:rsidR="00EC732F">
        <w:t xml:space="preserve">13 December 2021 </w:t>
      </w:r>
      <w:r w:rsidR="00145172">
        <w:t xml:space="preserve">appearance of Dr. Peter McCullough, </w:t>
      </w:r>
      <w:r w:rsidR="009349F4">
        <w:t xml:space="preserve">one of the most published cardiologists worldwide, </w:t>
      </w:r>
      <w:r w:rsidR="00AA54D9">
        <w:t xml:space="preserve">on the </w:t>
      </w:r>
      <w:r w:rsidR="009349F4">
        <w:t xml:space="preserve">politically </w:t>
      </w:r>
      <w:r w:rsidR="00AA54D9">
        <w:t xml:space="preserve">right-wing platform of Joe </w:t>
      </w:r>
      <w:r w:rsidR="00AA54D9">
        <w:lastRenderedPageBreak/>
        <w:t>Rogan</w:t>
      </w:r>
      <w:r w:rsidR="004B39B3">
        <w:t>,</w:t>
      </w:r>
      <w:r w:rsidR="009349F4">
        <w:t xml:space="preserve"> a noted </w:t>
      </w:r>
      <w:r w:rsidR="00AA54D9">
        <w:t xml:space="preserve"> anti-vaccine advocate</w:t>
      </w:r>
      <w:r w:rsidR="000A3481">
        <w:t xml:space="preserve"> on his eponymously title</w:t>
      </w:r>
      <w:r w:rsidR="004B39B3">
        <w:t>d</w:t>
      </w:r>
      <w:r w:rsidR="000A3481">
        <w:t xml:space="preserve"> </w:t>
      </w:r>
      <w:r w:rsidR="000A3481" w:rsidRPr="000A3481">
        <w:rPr>
          <w:i/>
          <w:iCs/>
        </w:rPr>
        <w:t>Radio Experience</w:t>
      </w:r>
      <w:r w:rsidR="004B39B3">
        <w:rPr>
          <w:i/>
          <w:iCs/>
        </w:rPr>
        <w:t xml:space="preserve"> </w:t>
      </w:r>
      <w:r w:rsidR="004B39B3" w:rsidRPr="004B39B3">
        <w:t>program</w:t>
      </w:r>
      <w:r w:rsidR="00AA54D9">
        <w:t>.</w:t>
      </w:r>
      <w:r w:rsidR="000A3481">
        <w:rPr>
          <w:rStyle w:val="FootnoteReference"/>
        </w:rPr>
        <w:footnoteReference w:id="15"/>
      </w:r>
      <w:r w:rsidR="00AA54D9">
        <w:t xml:space="preserve"> Most relevant for our purposes, </w:t>
      </w:r>
      <w:r w:rsidR="00757676">
        <w:t xml:space="preserve">while </w:t>
      </w:r>
      <w:r w:rsidR="00AA54D9">
        <w:t>Dr. McCullo</w:t>
      </w:r>
      <w:r w:rsidR="009349F4">
        <w:t>u</w:t>
      </w:r>
      <w:r w:rsidR="006B3BF8">
        <w:t>g</w:t>
      </w:r>
      <w:r w:rsidR="00AA54D9">
        <w:t xml:space="preserve">h’s otherwise </w:t>
      </w:r>
      <w:r w:rsidR="009349F4">
        <w:t xml:space="preserve">deep competencies in the </w:t>
      </w:r>
      <w:r w:rsidR="00AA54D9">
        <w:t xml:space="preserve">molecular biology and </w:t>
      </w:r>
      <w:r w:rsidR="00757676">
        <w:t xml:space="preserve">clinical course of the SAR-Cov2 vaccine were on full display, his interview was marred by </w:t>
      </w:r>
      <w:r w:rsidR="00286B76">
        <w:t>one of the most elementary misuses of VAERS data.  Fo</w:t>
      </w:r>
      <w:r w:rsidR="004B39B3">
        <w:t>r</w:t>
      </w:r>
      <w:r w:rsidR="00286B76">
        <w:t xml:space="preserve"> the purposes of this study </w:t>
      </w:r>
      <w:r w:rsidR="00286B76">
        <w:t xml:space="preserve">I will limit my comments to </w:t>
      </w:r>
      <w:r w:rsidR="00286B76">
        <w:t xml:space="preserve">his claims that triad of </w:t>
      </w:r>
      <w:r w:rsidR="00286B76">
        <w:t>Covid</w:t>
      </w:r>
      <w:r w:rsidR="00286B76">
        <w:t>-19 EUA</w:t>
      </w:r>
      <w:r w:rsidR="00286B76">
        <w:t xml:space="preserve"> </w:t>
      </w:r>
      <w:r w:rsidR="00286B76">
        <w:t>v</w:t>
      </w:r>
      <w:r w:rsidR="00286B76">
        <w:t>accines produced 18,000 deaths and 30,000 disabilities and 2) that these were CAUSALLY related to vaccination</w:t>
      </w:r>
      <w:r w:rsidR="008C1D5B">
        <w:t>.</w:t>
      </w:r>
    </w:p>
    <w:p w14:paraId="2081AFF6" w14:textId="7CAB2BA5" w:rsidR="00286B76" w:rsidRDefault="008C1D5B" w:rsidP="00286B76">
      <w:r>
        <w:t xml:space="preserve"> </w:t>
      </w:r>
      <w:r w:rsidR="00286B76">
        <w:t xml:space="preserve">Here is his entire quote (Italics </w:t>
      </w:r>
      <w:r w:rsidR="004B39B3">
        <w:t>ours</w:t>
      </w:r>
      <w:r w:rsidR="00286B76">
        <w:t>):</w:t>
      </w:r>
    </w:p>
    <w:p w14:paraId="588429D0" w14:textId="36DE1822" w:rsidR="00334FC5" w:rsidRPr="00611DFF" w:rsidRDefault="00286B76" w:rsidP="004B39B3">
      <w:pPr>
        <w:ind w:left="720" w:right="864"/>
      </w:pPr>
      <w:r>
        <w:t>“So all these really happe</w:t>
      </w:r>
      <w:bookmarkStart w:id="2" w:name="_Hlk95041020"/>
      <w:r>
        <w:t>ned,</w:t>
      </w:r>
      <w:bookmarkEnd w:id="2"/>
      <w:r>
        <w:t xml:space="preserve"> 18,000 deaths. There are 30,000 individuals who are permanently disabled after the vaccine, 250,000 emergency room visits, office visits, other healthcare encounters related to the vaccine. We have two separate analyses showing one from McLaughlin from Queens University in London,</w:t>
      </w:r>
      <w:r w:rsidR="00DF7846">
        <w:rPr>
          <w:rStyle w:val="FootnoteReference"/>
        </w:rPr>
        <w:footnoteReference w:id="16"/>
      </w:r>
      <w:r>
        <w:t xml:space="preserve"> one from Jessica Rose from Canada,</w:t>
      </w:r>
      <w:r w:rsidR="00D75AC6">
        <w:rPr>
          <w:rStyle w:val="FootnoteReference"/>
        </w:rPr>
        <w:footnoteReference w:id="17"/>
      </w:r>
      <w:r>
        <w:t xml:space="preserve"> showing that 50% of these deaths occur within 48 hours of the shot, that 80% of the deaths occur within a week.”</w:t>
      </w:r>
    </w:p>
    <w:p w14:paraId="4B4B284A" w14:textId="562BC96C" w:rsidR="00334FC5" w:rsidRPr="008C1D5B" w:rsidRDefault="008C1D5B" w:rsidP="00C42D97">
      <w:r w:rsidRPr="008C1D5B">
        <w:t>The objective of this study is to causally assess whether these 18,000 deaths “really happened.”</w:t>
      </w:r>
    </w:p>
    <w:p w14:paraId="309C6C34" w14:textId="5A4D9E87" w:rsidR="00C714B9" w:rsidRDefault="00C714B9" w:rsidP="00C42D97">
      <w:r w:rsidRPr="00334FC5">
        <w:rPr>
          <w:b/>
          <w:bCs/>
        </w:rPr>
        <w:t>Materials and Methods</w:t>
      </w:r>
      <w:r>
        <w:t>:</w:t>
      </w:r>
      <w:r w:rsidR="008C1D5B">
        <w:t xml:space="preserve"> To verify the </w:t>
      </w:r>
      <w:r w:rsidR="00CB5F2E">
        <w:t xml:space="preserve">claim of </w:t>
      </w:r>
      <w:r w:rsidR="008C1D5B">
        <w:t xml:space="preserve">18,000 deaths </w:t>
      </w:r>
      <w:r w:rsidR="00CB5F2E">
        <w:t xml:space="preserve">(unspecified in terms of location) </w:t>
      </w:r>
      <w:r w:rsidR="008C1D5B">
        <w:t xml:space="preserve">we </w:t>
      </w:r>
      <w:r w:rsidR="00E501E9">
        <w:t xml:space="preserve">executed </w:t>
      </w:r>
      <w:r w:rsidR="00BB5D5C">
        <w:t xml:space="preserve">several dozen VAERS </w:t>
      </w:r>
      <w:r w:rsidR="00D75AC6">
        <w:t>reports</w:t>
      </w:r>
      <w:r w:rsidR="00BB5D5C">
        <w:t xml:space="preserve"> using the CDC Wonder reporting system on the VAERS</w:t>
      </w:r>
      <w:r w:rsidR="005816E5">
        <w:t xml:space="preserve"> website</w:t>
      </w:r>
      <w:r w:rsidR="00512FCF">
        <w:t>,</w:t>
      </w:r>
      <w:r w:rsidR="00337C31">
        <w:rPr>
          <w:rStyle w:val="FootnoteReference"/>
        </w:rPr>
        <w:footnoteReference w:id="18"/>
      </w:r>
      <w:r w:rsidR="00512FCF">
        <w:t xml:space="preserve"> limiting our queries to the reporting completed in 2020-2021.</w:t>
      </w:r>
      <w:r w:rsidR="005816E5">
        <w:rPr>
          <w:rStyle w:val="FootnoteReference"/>
        </w:rPr>
        <w:footnoteReference w:id="19"/>
      </w:r>
      <w:r w:rsidR="00BB5D5C">
        <w:t xml:space="preserve">  For the purposes of causal assessment we downloaded and extracted the </w:t>
      </w:r>
      <w:r w:rsidR="003B7C18">
        <w:t>entire VAERS database</w:t>
      </w:r>
      <w:r w:rsidR="00CB5F2E">
        <w:t xml:space="preserve"> (all vaccines and all years)</w:t>
      </w:r>
      <w:r w:rsidR="003B7C18">
        <w:t xml:space="preserve"> from </w:t>
      </w:r>
      <w:r w:rsidR="00DF1306">
        <w:t>publicly</w:t>
      </w:r>
      <w:r w:rsidR="00BB5D5C">
        <w:t xml:space="preserve"> </w:t>
      </w:r>
      <w:r w:rsidR="003B7C18">
        <w:t>available</w:t>
      </w:r>
      <w:r w:rsidR="00CB5F2E">
        <w:t xml:space="preserve"> data server at</w:t>
      </w:r>
      <w:r w:rsidR="003B7C18">
        <w:t xml:space="preserve"> </w:t>
      </w:r>
      <w:hyperlink r:id="rId8" w:history="1">
        <w:r w:rsidR="00DF185F" w:rsidRPr="00EA3A75">
          <w:rPr>
            <w:rStyle w:val="Hyperlink"/>
          </w:rPr>
          <w:t>https://vaers.hhs.gov/data/datasets.html</w:t>
        </w:r>
      </w:hyperlink>
      <w:r w:rsidR="00DF185F" w:rsidRPr="00DF185F">
        <w:t>?</w:t>
      </w:r>
      <w:r w:rsidR="00DF185F">
        <w:t xml:space="preserve"> </w:t>
      </w:r>
      <w:r w:rsidR="00CA5ABF" w:rsidRPr="00CA5ABF">
        <w:t xml:space="preserve">The VAERS data set is </w:t>
      </w:r>
      <w:r w:rsidR="00CA5ABF">
        <w:t xml:space="preserve">provided in </w:t>
      </w:r>
      <w:r w:rsidR="00CA5ABF" w:rsidRPr="00CA5ABF">
        <w:t>three separate comma</w:t>
      </w:r>
      <w:r w:rsidR="00CA5ABF">
        <w:t xml:space="preserve"> </w:t>
      </w:r>
      <w:r w:rsidR="00CA5ABF" w:rsidRPr="00CA5ABF">
        <w:t>separated values (csv) files representing</w:t>
      </w:r>
      <w:r w:rsidR="00550EE6">
        <w:t xml:space="preserve"> a) </w:t>
      </w:r>
      <w:r w:rsidR="00CA5ABF" w:rsidRPr="00CA5ABF">
        <w:t xml:space="preserve">general </w:t>
      </w:r>
      <w:r w:rsidR="009D2E4E">
        <w:t>demographic</w:t>
      </w:r>
      <w:r w:rsidR="00550EE6">
        <w:t xml:space="preserve">, </w:t>
      </w:r>
      <w:r w:rsidR="00B47F55">
        <w:t>distribution</w:t>
      </w:r>
      <w:r w:rsidR="00550EE6">
        <w:t>, and illness remediation data</w:t>
      </w:r>
      <w:r w:rsidR="009D2E4E">
        <w:t>,</w:t>
      </w:r>
      <w:r w:rsidR="00CA5ABF" w:rsidRPr="00CA5ABF">
        <w:t xml:space="preserve"> ii) the reported A</w:t>
      </w:r>
      <w:r w:rsidR="00CA5ABF">
        <w:t>dverse Effects (AE’s</w:t>
      </w:r>
      <w:r w:rsidR="00B47F55">
        <w:t>)</w:t>
      </w:r>
      <w:r w:rsidR="00CA5ABF">
        <w:t xml:space="preserve"> including five primary symptom </w:t>
      </w:r>
      <w:r w:rsidR="009D2E4E">
        <w:t>fields</w:t>
      </w:r>
      <w:r w:rsidR="00CA5ABF" w:rsidRPr="00CA5ABF">
        <w:t>, and iii) vaccine</w:t>
      </w:r>
      <w:r w:rsidR="00550EE6">
        <w:t xml:space="preserve">-related </w:t>
      </w:r>
      <w:r w:rsidR="00CA5ABF" w:rsidRPr="00CA5ABF">
        <w:t>data including vaccine manufacturer and lot number</w:t>
      </w:r>
      <w:r w:rsidR="00B47F55">
        <w:t xml:space="preserve">. </w:t>
      </w:r>
      <w:r w:rsidR="004D711A">
        <w:t xml:space="preserve">Personally identifying information is replaced by a system-generated  </w:t>
      </w:r>
      <w:r w:rsidR="004D711A" w:rsidRPr="004D711A">
        <w:t>VAERS ID number</w:t>
      </w:r>
      <w:r w:rsidR="004D711A">
        <w:t xml:space="preserve">. </w:t>
      </w:r>
      <w:r w:rsidR="00B47F55">
        <w:t xml:space="preserve">To facilitate </w:t>
      </w:r>
      <w:r w:rsidR="005F07E2">
        <w:t xml:space="preserve">analysis six files were merged, three files from each </w:t>
      </w:r>
      <w:r w:rsidR="00B341D7">
        <w:t xml:space="preserve">of two calendar years (2020, 2021) and merged by </w:t>
      </w:r>
      <w:r w:rsidR="004D711A" w:rsidRPr="004D711A">
        <w:t>VAERS ID</w:t>
      </w:r>
      <w:r w:rsidR="005F07E2">
        <w:t xml:space="preserve">.  Data management was </w:t>
      </w:r>
      <w:r w:rsidR="000B00A1">
        <w:t>performed</w:t>
      </w:r>
      <w:r w:rsidR="005F07E2">
        <w:t xml:space="preserve"> by </w:t>
      </w:r>
      <w:r w:rsidR="00960223">
        <w:t xml:space="preserve">the </w:t>
      </w:r>
      <w:r w:rsidR="005F07E2">
        <w:t>SPSS (Statistical Package</w:t>
      </w:r>
      <w:r w:rsidR="00960223">
        <w:t xml:space="preserve"> for Social Scientists) Syste</w:t>
      </w:r>
      <w:r w:rsidR="00941FD3">
        <w:t>m</w:t>
      </w:r>
      <w:r w:rsidR="00960223">
        <w:t xml:space="preserve"> version 25.0. </w:t>
      </w:r>
      <w:r w:rsidR="000B00A1">
        <w:t>Statistical a</w:t>
      </w:r>
      <w:r w:rsidR="00960223">
        <w:t>nalys</w:t>
      </w:r>
      <w:r w:rsidR="000B00A1">
        <w:t>es</w:t>
      </w:r>
      <w:r w:rsidR="00960223">
        <w:t xml:space="preserve"> w</w:t>
      </w:r>
      <w:r w:rsidR="000B00A1">
        <w:t xml:space="preserve">ere </w:t>
      </w:r>
      <w:r w:rsidR="00960223">
        <w:t xml:space="preserve">performed by SPSS </w:t>
      </w:r>
      <w:r w:rsidR="00B46823">
        <w:t xml:space="preserve">or coded by the author in Python using the </w:t>
      </w:r>
      <w:r w:rsidR="00941FD3">
        <w:t>Python</w:t>
      </w:r>
      <w:r w:rsidR="00B46823">
        <w:t xml:space="preserve">-based NumPy </w:t>
      </w:r>
      <w:r w:rsidR="005E370C">
        <w:t xml:space="preserve">scientific computing </w:t>
      </w:r>
      <w:r w:rsidR="00B46823">
        <w:t>package</w:t>
      </w:r>
      <w:r w:rsidR="00941FD3">
        <w:t>.</w:t>
      </w:r>
      <w:r w:rsidR="00B46823">
        <w:rPr>
          <w:rStyle w:val="FootnoteReference"/>
        </w:rPr>
        <w:footnoteReference w:id="20"/>
      </w:r>
      <w:r w:rsidR="00941FD3">
        <w:t xml:space="preserve"> </w:t>
      </w:r>
      <w:r w:rsidR="00B341D7">
        <w:t xml:space="preserve">All </w:t>
      </w:r>
      <w:r w:rsidR="0066524B">
        <w:t>data transformation</w:t>
      </w:r>
      <w:r w:rsidR="00FC3C4B">
        <w:t xml:space="preserve">s and </w:t>
      </w:r>
      <w:r w:rsidR="0066524B">
        <w:t xml:space="preserve">statistical syntax </w:t>
      </w:r>
      <w:r w:rsidR="00FC3C4B">
        <w:t xml:space="preserve">commands have been captured in SPSS syntax file </w:t>
      </w:r>
      <w:r w:rsidR="0066524B">
        <w:t>(SPS), and report output files (.SPV)</w:t>
      </w:r>
      <w:r w:rsidR="00FC3C4B">
        <w:t xml:space="preserve">. These </w:t>
      </w:r>
      <w:r w:rsidR="0066524B">
        <w:t xml:space="preserve">have been uploaded for </w:t>
      </w:r>
      <w:r w:rsidR="00FF0CB7">
        <w:t xml:space="preserve">public </w:t>
      </w:r>
      <w:r w:rsidR="0066524B">
        <w:t>inspection to the GitHub data repository.</w:t>
      </w:r>
      <w:r w:rsidR="0066524B">
        <w:rPr>
          <w:rStyle w:val="FootnoteReference"/>
        </w:rPr>
        <w:footnoteReference w:id="21"/>
      </w:r>
    </w:p>
    <w:p w14:paraId="2DAFC217" w14:textId="711ACFBE" w:rsidR="00A7461F" w:rsidRDefault="004F01F4" w:rsidP="00C42D97">
      <w:r>
        <w:t xml:space="preserve">Triangulating on causal assessment two ways by repeated trials of randomized </w:t>
      </w:r>
      <w:r w:rsidR="00827FEE">
        <w:t xml:space="preserve">qualitative assessment and a standard suite of quantitative data cleaning measures </w:t>
      </w:r>
      <w:r w:rsidR="00A7461F">
        <w:t xml:space="preserve">drawn from both </w:t>
      </w:r>
      <w:r w:rsidR="00827FEE">
        <w:t>epidemiology and data science praxis</w:t>
      </w:r>
      <w:r w:rsidR="00A7461F">
        <w:t>.</w:t>
      </w:r>
    </w:p>
    <w:p w14:paraId="2CA0A7E2" w14:textId="08F5E9A2" w:rsidR="003942E8" w:rsidRPr="003639B2" w:rsidRDefault="003942E8" w:rsidP="003942E8">
      <w:pPr>
        <w:jc w:val="center"/>
        <w:rPr>
          <w:b/>
          <w:bCs/>
        </w:rPr>
      </w:pPr>
      <w:r w:rsidRPr="003639B2">
        <w:rPr>
          <w:b/>
          <w:bCs/>
        </w:rPr>
        <w:lastRenderedPageBreak/>
        <w:t xml:space="preserve">Qualitative </w:t>
      </w:r>
      <w:r w:rsidR="006D6F17">
        <w:rPr>
          <w:b/>
          <w:bCs/>
        </w:rPr>
        <w:t xml:space="preserve">Causal </w:t>
      </w:r>
      <w:r w:rsidRPr="003639B2">
        <w:rPr>
          <w:b/>
          <w:bCs/>
        </w:rPr>
        <w:t>Assessment Methodology</w:t>
      </w:r>
    </w:p>
    <w:p w14:paraId="0D3342BD" w14:textId="6247920F" w:rsidR="006F1D62" w:rsidRDefault="00DE2668" w:rsidP="006F1D62">
      <w:pPr>
        <w:pStyle w:val="ListParagraph"/>
        <w:numPr>
          <w:ilvl w:val="0"/>
          <w:numId w:val="16"/>
        </w:numPr>
      </w:pPr>
      <w:r w:rsidRPr="00F806A2">
        <w:rPr>
          <w:b/>
          <w:bCs/>
        </w:rPr>
        <w:t>Reproduce</w:t>
      </w:r>
      <w:r w:rsidR="006F1D62" w:rsidRPr="00F806A2">
        <w:rPr>
          <w:b/>
          <w:bCs/>
        </w:rPr>
        <w:t xml:space="preserve"> published/reported VAERS </w:t>
      </w:r>
      <w:r w:rsidR="006D6F17" w:rsidRPr="00F806A2">
        <w:rPr>
          <w:b/>
          <w:bCs/>
        </w:rPr>
        <w:t>mortality</w:t>
      </w:r>
      <w:r w:rsidR="006F1D62" w:rsidRPr="00F806A2">
        <w:rPr>
          <w:b/>
          <w:bCs/>
        </w:rPr>
        <w:t xml:space="preserve"> numbers</w:t>
      </w:r>
      <w:r w:rsidR="00F806A2">
        <w:t>: the “initial set”</w:t>
      </w:r>
    </w:p>
    <w:p w14:paraId="095D74B0" w14:textId="67593940" w:rsidR="004B3D6D" w:rsidRDefault="004B3D6D" w:rsidP="006F1D62">
      <w:pPr>
        <w:pStyle w:val="ListParagraph"/>
        <w:numPr>
          <w:ilvl w:val="0"/>
          <w:numId w:val="16"/>
        </w:numPr>
      </w:pPr>
      <w:r w:rsidRPr="00F806A2">
        <w:rPr>
          <w:b/>
          <w:bCs/>
        </w:rPr>
        <w:t>Subtract invalid records using data science / data cleaning</w:t>
      </w:r>
      <w:r>
        <w:t xml:space="preserve"> </w:t>
      </w:r>
      <w:r w:rsidR="005674CB">
        <w:t>(see below)</w:t>
      </w:r>
    </w:p>
    <w:p w14:paraId="22A431C9" w14:textId="363433A5" w:rsidR="003942E8" w:rsidRDefault="006F1D62" w:rsidP="006F1D62">
      <w:pPr>
        <w:pStyle w:val="ListParagraph"/>
        <w:numPr>
          <w:ilvl w:val="0"/>
          <w:numId w:val="16"/>
        </w:numPr>
      </w:pPr>
      <w:r w:rsidRPr="00A01933">
        <w:rPr>
          <w:b/>
          <w:bCs/>
        </w:rPr>
        <w:t>Perform</w:t>
      </w:r>
      <w:r w:rsidR="00E8187A">
        <w:rPr>
          <w:b/>
          <w:bCs/>
        </w:rPr>
        <w:t xml:space="preserve"> replicate exclusive </w:t>
      </w:r>
      <w:r w:rsidRPr="00A01933">
        <w:rPr>
          <w:b/>
          <w:bCs/>
        </w:rPr>
        <w:t xml:space="preserve">pulls of </w:t>
      </w:r>
      <w:bookmarkStart w:id="3" w:name="_Hlk95028164"/>
      <w:r w:rsidR="005674CB" w:rsidRPr="00A01933">
        <w:rPr>
          <w:b/>
          <w:bCs/>
        </w:rPr>
        <w:t>VAERS Covid-19 mortality records</w:t>
      </w:r>
      <w:bookmarkEnd w:id="3"/>
      <w:r w:rsidR="006C305E">
        <w:rPr>
          <w:b/>
          <w:bCs/>
        </w:rPr>
        <w:t xml:space="preserve"> constituting sufficient number of records </w:t>
      </w:r>
      <w:r w:rsidR="006C305E" w:rsidRPr="00A01933">
        <w:rPr>
          <w:b/>
          <w:bCs/>
        </w:rPr>
        <w:t xml:space="preserve"> (N=100) </w:t>
      </w:r>
      <w:r w:rsidR="006C305E">
        <w:rPr>
          <w:b/>
          <w:bCs/>
        </w:rPr>
        <w:t xml:space="preserve">to estimate the population. </w:t>
      </w:r>
      <w:r w:rsidR="00651CEE" w:rsidRPr="00A01933">
        <w:rPr>
          <w:b/>
          <w:bCs/>
        </w:rPr>
        <w:t>(S</w:t>
      </w:r>
      <w:r w:rsidR="006C305E">
        <w:rPr>
          <w:b/>
          <w:bCs/>
        </w:rPr>
        <w:t>ets</w:t>
      </w:r>
      <w:r w:rsidR="00651CEE" w:rsidRPr="00A01933">
        <w:rPr>
          <w:b/>
          <w:bCs/>
        </w:rPr>
        <w:t xml:space="preserve"> = </w:t>
      </w:r>
      <w:r w:rsidR="005B69BA" w:rsidRPr="00A01933">
        <w:rPr>
          <w:b/>
          <w:bCs/>
        </w:rPr>
        <w:t>5)</w:t>
      </w:r>
      <w:r w:rsidR="00A01933">
        <w:t>. This e</w:t>
      </w:r>
      <w:r w:rsidR="009D3A63">
        <w:t>stimate the population</w:t>
      </w:r>
      <w:r w:rsidR="00A01933">
        <w:t xml:space="preserve"> when the initial set is too large to qualitatively causally assess.</w:t>
      </w:r>
    </w:p>
    <w:p w14:paraId="2738C38D" w14:textId="0BAE091A" w:rsidR="005B69BA" w:rsidRDefault="005B69BA" w:rsidP="006F1D62">
      <w:pPr>
        <w:pStyle w:val="ListParagraph"/>
        <w:numPr>
          <w:ilvl w:val="0"/>
          <w:numId w:val="16"/>
        </w:numPr>
      </w:pPr>
      <w:r w:rsidRPr="00DF47C4">
        <w:rPr>
          <w:b/>
          <w:bCs/>
        </w:rPr>
        <w:t xml:space="preserve">Qualitatively disambiguate mortality caused by </w:t>
      </w:r>
      <w:r w:rsidR="00C74455" w:rsidRPr="00DF47C4">
        <w:rPr>
          <w:b/>
          <w:bCs/>
        </w:rPr>
        <w:t>vaccination</w:t>
      </w:r>
      <w:r w:rsidRPr="00DF47C4">
        <w:rPr>
          <w:b/>
          <w:bCs/>
        </w:rPr>
        <w:t xml:space="preserve"> from all other causes</w:t>
      </w:r>
      <w:r w:rsidR="00DF47C4">
        <w:rPr>
          <w:b/>
          <w:bCs/>
        </w:rPr>
        <w:t xml:space="preserve"> via the records </w:t>
      </w:r>
      <w:r w:rsidR="006D6F17">
        <w:t>(N samples in S sets)</w:t>
      </w:r>
    </w:p>
    <w:p w14:paraId="41951624" w14:textId="07ED34B1" w:rsidR="00490640" w:rsidRDefault="00051EEA" w:rsidP="006F1D62">
      <w:pPr>
        <w:pStyle w:val="ListParagraph"/>
        <w:numPr>
          <w:ilvl w:val="0"/>
          <w:numId w:val="16"/>
        </w:numPr>
      </w:pPr>
      <w:r w:rsidRPr="00DF47C4">
        <w:rPr>
          <w:b/>
          <w:bCs/>
        </w:rPr>
        <w:t xml:space="preserve">Report </w:t>
      </w:r>
      <w:r w:rsidR="00490640" w:rsidRPr="00DF47C4">
        <w:rPr>
          <w:b/>
          <w:bCs/>
        </w:rPr>
        <w:t xml:space="preserve">causality </w:t>
      </w:r>
      <w:r w:rsidR="00C74455" w:rsidRPr="00DF47C4">
        <w:rPr>
          <w:b/>
          <w:bCs/>
        </w:rPr>
        <w:t xml:space="preserve">proportion </w:t>
      </w:r>
      <w:r w:rsidRPr="00DF47C4">
        <w:rPr>
          <w:b/>
          <w:bCs/>
        </w:rPr>
        <w:t xml:space="preserve">as a percentage of </w:t>
      </w:r>
      <w:r w:rsidR="00F806A2" w:rsidRPr="00DF47C4">
        <w:rPr>
          <w:b/>
          <w:bCs/>
        </w:rPr>
        <w:t>the initial set</w:t>
      </w:r>
      <w:r w:rsidR="00F806A2">
        <w:t xml:space="preserve">. </w:t>
      </w:r>
      <w:r w:rsidR="00C74455">
        <w:t>(</w:t>
      </w:r>
      <w:r w:rsidR="00F806A2">
        <w:t>T</w:t>
      </w:r>
      <w:r w:rsidR="00C74455">
        <w:t xml:space="preserve">his typically </w:t>
      </w:r>
      <w:bookmarkStart w:id="4" w:name="_Hlk95029125"/>
      <w:r w:rsidR="00C74455">
        <w:t xml:space="preserve">yields </w:t>
      </w:r>
      <w:r w:rsidR="00EF4823">
        <w:t>the</w:t>
      </w:r>
      <w:r w:rsidR="00C74455">
        <w:t xml:space="preserve"> highest bound since it does not implement formal epidemiological causal assessment) </w:t>
      </w:r>
    </w:p>
    <w:bookmarkEnd w:id="4"/>
    <w:p w14:paraId="32B8B7EE" w14:textId="01C8357E" w:rsidR="00ED0CF0" w:rsidRPr="003639B2" w:rsidRDefault="00A7461F" w:rsidP="003639B2">
      <w:pPr>
        <w:jc w:val="center"/>
        <w:rPr>
          <w:b/>
          <w:bCs/>
        </w:rPr>
      </w:pPr>
      <w:r w:rsidRPr="003639B2">
        <w:rPr>
          <w:b/>
          <w:bCs/>
        </w:rPr>
        <w:t xml:space="preserve">Quantitative Causal Assessment </w:t>
      </w:r>
      <w:r w:rsidR="00957737">
        <w:rPr>
          <w:b/>
          <w:bCs/>
        </w:rPr>
        <w:t>Methodology</w:t>
      </w:r>
    </w:p>
    <w:p w14:paraId="1E064B80" w14:textId="2665F310" w:rsidR="00D02BBD" w:rsidRDefault="00ED0CF0" w:rsidP="00C42D97">
      <w:r>
        <w:t xml:space="preserve">This approach combines standard suites of measures </w:t>
      </w:r>
      <w:r w:rsidR="00A7461F">
        <w:t xml:space="preserve">from </w:t>
      </w:r>
      <w:r>
        <w:t>both data science (principally data cleaning) and epidemiology</w:t>
      </w:r>
      <w:r w:rsidR="001C4655">
        <w:t xml:space="preserve"> in that order</w:t>
      </w:r>
      <w:r w:rsidR="004B5F80">
        <w:t>:</w:t>
      </w:r>
    </w:p>
    <w:p w14:paraId="64430C41" w14:textId="7C8742E0" w:rsidR="005C062C" w:rsidRDefault="005C062C" w:rsidP="005C062C">
      <w:pPr>
        <w:jc w:val="center"/>
      </w:pPr>
      <w:bookmarkStart w:id="5" w:name="_Hlk95022714"/>
      <w:r>
        <w:t>Data Science / Data Cleaning</w:t>
      </w:r>
    </w:p>
    <w:bookmarkEnd w:id="5"/>
    <w:p w14:paraId="289493D2" w14:textId="292E0A1B" w:rsidR="003639B2" w:rsidRDefault="00DE2668" w:rsidP="003639B2">
      <w:pPr>
        <w:pStyle w:val="ListParagraph"/>
        <w:numPr>
          <w:ilvl w:val="0"/>
          <w:numId w:val="11"/>
        </w:numPr>
        <w:rPr>
          <w:b/>
          <w:bCs/>
        </w:rPr>
      </w:pPr>
      <w:r>
        <w:rPr>
          <w:b/>
          <w:bCs/>
        </w:rPr>
        <w:t>R</w:t>
      </w:r>
      <w:r w:rsidR="003639B2" w:rsidRPr="003639B2">
        <w:rPr>
          <w:b/>
          <w:bCs/>
        </w:rPr>
        <w:t xml:space="preserve">eproduce published/reported VAERS </w:t>
      </w:r>
      <w:r w:rsidR="003639B2">
        <w:rPr>
          <w:b/>
          <w:bCs/>
        </w:rPr>
        <w:t>m</w:t>
      </w:r>
      <w:r w:rsidR="003639B2" w:rsidRPr="003639B2">
        <w:rPr>
          <w:b/>
          <w:bCs/>
        </w:rPr>
        <w:t>ortality</w:t>
      </w:r>
      <w:r w:rsidR="003639B2" w:rsidRPr="003639B2">
        <w:rPr>
          <w:b/>
          <w:bCs/>
        </w:rPr>
        <w:t xml:space="preserve"> numbers</w:t>
      </w:r>
    </w:p>
    <w:p w14:paraId="664672BE" w14:textId="7160894A" w:rsidR="00DE2668" w:rsidRDefault="00DE2668" w:rsidP="003639B2">
      <w:pPr>
        <w:pStyle w:val="ListParagraph"/>
        <w:numPr>
          <w:ilvl w:val="0"/>
          <w:numId w:val="11"/>
        </w:numPr>
        <w:rPr>
          <w:b/>
          <w:bCs/>
        </w:rPr>
      </w:pPr>
      <w:r>
        <w:rPr>
          <w:b/>
          <w:bCs/>
        </w:rPr>
        <w:t xml:space="preserve">Perform </w:t>
      </w:r>
      <w:r w:rsidR="00F9256A">
        <w:rPr>
          <w:b/>
          <w:bCs/>
        </w:rPr>
        <w:t>v</w:t>
      </w:r>
      <w:r>
        <w:rPr>
          <w:b/>
          <w:bCs/>
        </w:rPr>
        <w:t xml:space="preserve">alidity </w:t>
      </w:r>
      <w:r w:rsidR="00F9256A">
        <w:rPr>
          <w:b/>
          <w:bCs/>
        </w:rPr>
        <w:t>t</w:t>
      </w:r>
      <w:r>
        <w:rPr>
          <w:b/>
          <w:bCs/>
        </w:rPr>
        <w:t xml:space="preserve">esting of </w:t>
      </w:r>
      <w:r w:rsidR="00F9256A">
        <w:rPr>
          <w:b/>
          <w:bCs/>
        </w:rPr>
        <w:t>m</w:t>
      </w:r>
      <w:r>
        <w:rPr>
          <w:b/>
          <w:bCs/>
        </w:rPr>
        <w:t xml:space="preserve">ortality </w:t>
      </w:r>
      <w:r w:rsidR="00F9256A">
        <w:rPr>
          <w:b/>
          <w:bCs/>
        </w:rPr>
        <w:t>field logic if it is not provided in meta-data</w:t>
      </w:r>
    </w:p>
    <w:p w14:paraId="09ADA173" w14:textId="37FDE962" w:rsidR="00443094" w:rsidRDefault="002F38B9" w:rsidP="003639B2">
      <w:pPr>
        <w:pStyle w:val="ListParagraph"/>
        <w:numPr>
          <w:ilvl w:val="0"/>
          <w:numId w:val="11"/>
        </w:numPr>
        <w:rPr>
          <w:b/>
          <w:bCs/>
        </w:rPr>
      </w:pPr>
      <w:r>
        <w:rPr>
          <w:b/>
          <w:bCs/>
        </w:rPr>
        <w:t xml:space="preserve">Perform </w:t>
      </w:r>
      <w:r w:rsidR="00EB43EA">
        <w:rPr>
          <w:b/>
          <w:bCs/>
        </w:rPr>
        <w:t xml:space="preserve">mortality </w:t>
      </w:r>
      <w:r w:rsidR="00EB43EA">
        <w:rPr>
          <w:b/>
          <w:bCs/>
        </w:rPr>
        <w:t>field</w:t>
      </w:r>
      <w:r w:rsidR="00EB43EA">
        <w:rPr>
          <w:b/>
          <w:bCs/>
        </w:rPr>
        <w:t xml:space="preserve"> </w:t>
      </w:r>
      <w:r w:rsidR="00443094">
        <w:rPr>
          <w:b/>
          <w:bCs/>
        </w:rPr>
        <w:t>QA</w:t>
      </w:r>
      <w:r w:rsidR="007E2B71">
        <w:rPr>
          <w:b/>
          <w:bCs/>
        </w:rPr>
        <w:t xml:space="preserve"> vs. </w:t>
      </w:r>
      <w:r w:rsidR="007E2B71">
        <w:rPr>
          <w:b/>
          <w:bCs/>
        </w:rPr>
        <w:t>other VAERS adverse effects fields</w:t>
      </w:r>
      <w:r w:rsidR="005E7304">
        <w:rPr>
          <w:b/>
          <w:bCs/>
        </w:rPr>
        <w:t xml:space="preserve"> (</w:t>
      </w:r>
      <w:r w:rsidR="007E2B71">
        <w:rPr>
          <w:b/>
          <w:bCs/>
        </w:rPr>
        <w:t>null hypothesis testing</w:t>
      </w:r>
      <w:r w:rsidR="005E7304">
        <w:rPr>
          <w:b/>
          <w:bCs/>
        </w:rPr>
        <w:t>)</w:t>
      </w:r>
    </w:p>
    <w:p w14:paraId="09FF1804" w14:textId="2B144D74" w:rsidR="0038016D" w:rsidRDefault="00443094" w:rsidP="00443094">
      <w:pPr>
        <w:pStyle w:val="ListParagraph"/>
        <w:numPr>
          <w:ilvl w:val="1"/>
          <w:numId w:val="11"/>
        </w:numPr>
        <w:rPr>
          <w:b/>
          <w:bCs/>
        </w:rPr>
      </w:pPr>
      <w:bookmarkStart w:id="6" w:name="_Hlk95037859"/>
      <w:r>
        <w:rPr>
          <w:b/>
          <w:bCs/>
        </w:rPr>
        <w:t xml:space="preserve">Record </w:t>
      </w:r>
      <w:r w:rsidR="00EB43EA">
        <w:rPr>
          <w:b/>
          <w:bCs/>
        </w:rPr>
        <w:t>completeness</w:t>
      </w:r>
      <w:r w:rsidR="003F0DC2">
        <w:rPr>
          <w:b/>
          <w:bCs/>
        </w:rPr>
        <w:t xml:space="preserve"> </w:t>
      </w:r>
    </w:p>
    <w:p w14:paraId="3E8C925D" w14:textId="117865B9" w:rsidR="00CC16E1" w:rsidRDefault="00CC16E1" w:rsidP="00443094">
      <w:pPr>
        <w:pStyle w:val="ListParagraph"/>
        <w:numPr>
          <w:ilvl w:val="1"/>
          <w:numId w:val="11"/>
        </w:numPr>
        <w:rPr>
          <w:b/>
          <w:bCs/>
        </w:rPr>
      </w:pPr>
      <w:r>
        <w:rPr>
          <w:b/>
          <w:bCs/>
        </w:rPr>
        <w:t xml:space="preserve">Proportion from high probability </w:t>
      </w:r>
      <w:r w:rsidR="005E7304">
        <w:rPr>
          <w:b/>
          <w:bCs/>
        </w:rPr>
        <w:t>administration routes</w:t>
      </w:r>
    </w:p>
    <w:p w14:paraId="764DC4EB" w14:textId="77777777" w:rsidR="007E2B71" w:rsidRDefault="00CC16E1" w:rsidP="00443094">
      <w:pPr>
        <w:pStyle w:val="ListParagraph"/>
        <w:numPr>
          <w:ilvl w:val="1"/>
          <w:numId w:val="11"/>
        </w:numPr>
        <w:rPr>
          <w:b/>
          <w:bCs/>
        </w:rPr>
      </w:pPr>
      <w:r>
        <w:rPr>
          <w:b/>
          <w:bCs/>
        </w:rPr>
        <w:t xml:space="preserve">Proportion </w:t>
      </w:r>
      <w:r w:rsidR="007E2B71">
        <w:rPr>
          <w:b/>
          <w:bCs/>
        </w:rPr>
        <w:t>with longer record length</w:t>
      </w:r>
    </w:p>
    <w:p w14:paraId="1F7FE228" w14:textId="4D818D3B" w:rsidR="002F38B9" w:rsidRDefault="007E2B71" w:rsidP="00443094">
      <w:pPr>
        <w:pStyle w:val="ListParagraph"/>
        <w:numPr>
          <w:ilvl w:val="1"/>
          <w:numId w:val="11"/>
        </w:numPr>
        <w:rPr>
          <w:b/>
          <w:bCs/>
        </w:rPr>
      </w:pPr>
      <w:r>
        <w:rPr>
          <w:b/>
          <w:bCs/>
        </w:rPr>
        <w:t xml:space="preserve">Proportion with more detailed </w:t>
      </w:r>
      <w:r w:rsidR="005E7304">
        <w:rPr>
          <w:b/>
          <w:bCs/>
        </w:rPr>
        <w:t>records</w:t>
      </w:r>
    </w:p>
    <w:p w14:paraId="7E13FC67" w14:textId="50B09F2C" w:rsidR="005E7304" w:rsidRDefault="005E7304" w:rsidP="00443094">
      <w:pPr>
        <w:pStyle w:val="ListParagraph"/>
        <w:numPr>
          <w:ilvl w:val="1"/>
          <w:numId w:val="11"/>
        </w:numPr>
        <w:rPr>
          <w:b/>
          <w:bCs/>
        </w:rPr>
      </w:pPr>
      <w:r>
        <w:rPr>
          <w:b/>
          <w:bCs/>
        </w:rPr>
        <w:t>Proportion with lab reports</w:t>
      </w:r>
    </w:p>
    <w:bookmarkEnd w:id="6"/>
    <w:p w14:paraId="46A2DF62" w14:textId="7FF47941" w:rsidR="002F38B9" w:rsidRPr="004B3D6D" w:rsidRDefault="00106153" w:rsidP="004B3D6D">
      <w:pPr>
        <w:pStyle w:val="ListParagraph"/>
        <w:numPr>
          <w:ilvl w:val="0"/>
          <w:numId w:val="11"/>
        </w:numPr>
        <w:rPr>
          <w:b/>
          <w:bCs/>
        </w:rPr>
      </w:pPr>
      <w:r>
        <w:rPr>
          <w:b/>
          <w:bCs/>
        </w:rPr>
        <w:t xml:space="preserve">Perform </w:t>
      </w:r>
      <w:r w:rsidR="00F93B48" w:rsidRPr="00F93B48">
        <w:rPr>
          <w:b/>
          <w:bCs/>
        </w:rPr>
        <w:t xml:space="preserve">initial </w:t>
      </w:r>
      <w:r w:rsidR="001C084C">
        <w:rPr>
          <w:b/>
          <w:bCs/>
        </w:rPr>
        <w:t>field/feature</w:t>
      </w:r>
      <w:r w:rsidR="00F93B48" w:rsidRPr="00F93B48">
        <w:rPr>
          <w:b/>
          <w:bCs/>
        </w:rPr>
        <w:t xml:space="preserve"> null hypothesis testing</w:t>
      </w:r>
      <w:r w:rsidR="0080576B">
        <w:rPr>
          <w:b/>
          <w:bCs/>
        </w:rPr>
        <w:t xml:space="preserve"> (Characterizes</w:t>
      </w:r>
      <w:r w:rsidR="00091001">
        <w:rPr>
          <w:b/>
          <w:bCs/>
        </w:rPr>
        <w:t xml:space="preserve"> </w:t>
      </w:r>
      <w:r w:rsidR="001C084C">
        <w:rPr>
          <w:b/>
          <w:bCs/>
        </w:rPr>
        <w:t>field/feature inhomogeneity</w:t>
      </w:r>
      <w:r w:rsidR="00F93B48">
        <w:rPr>
          <w:b/>
          <w:bCs/>
        </w:rPr>
        <w:t>)</w:t>
      </w:r>
    </w:p>
    <w:p w14:paraId="6C2DA3FA" w14:textId="77777777" w:rsidR="0066535E" w:rsidRDefault="0066535E" w:rsidP="0066535E">
      <w:pPr>
        <w:pStyle w:val="ListParagraph"/>
        <w:numPr>
          <w:ilvl w:val="0"/>
          <w:numId w:val="11"/>
        </w:numPr>
        <w:rPr>
          <w:b/>
          <w:bCs/>
        </w:rPr>
      </w:pPr>
      <w:r>
        <w:rPr>
          <w:b/>
          <w:bCs/>
        </w:rPr>
        <w:t>Subtract any reports due to VAERS Design and Reporting Artifacts</w:t>
      </w:r>
    </w:p>
    <w:p w14:paraId="2DF8A5C8" w14:textId="2F61B222" w:rsidR="0066535E" w:rsidRDefault="0066535E" w:rsidP="0066535E">
      <w:pPr>
        <w:pStyle w:val="ListParagraph"/>
        <w:numPr>
          <w:ilvl w:val="1"/>
          <w:numId w:val="11"/>
        </w:numPr>
      </w:pPr>
      <w:r>
        <w:rPr>
          <w:b/>
          <w:bCs/>
        </w:rPr>
        <w:t xml:space="preserve">Unique Key (VAERS_ID) Assessment: </w:t>
      </w:r>
      <w:r w:rsidRPr="0066535E">
        <w:t>Duplicate unique ID’s inflates  totals</w:t>
      </w:r>
    </w:p>
    <w:p w14:paraId="51FB7C45" w14:textId="38A74B9D" w:rsidR="00957BD2" w:rsidRPr="00845D08" w:rsidRDefault="00957BD2" w:rsidP="0066535E">
      <w:pPr>
        <w:pStyle w:val="ListParagraph"/>
        <w:numPr>
          <w:ilvl w:val="1"/>
          <w:numId w:val="11"/>
        </w:numPr>
      </w:pPr>
      <w:r>
        <w:rPr>
          <w:b/>
          <w:bCs/>
        </w:rPr>
        <w:t xml:space="preserve">Duplicate </w:t>
      </w:r>
      <w:r w:rsidR="00845D08">
        <w:rPr>
          <w:b/>
          <w:bCs/>
        </w:rPr>
        <w:t xml:space="preserve">Key Assessment: </w:t>
      </w:r>
      <w:r w:rsidRPr="00845D08">
        <w:t>determine</w:t>
      </w:r>
      <w:r w:rsidR="00845D08" w:rsidRPr="00845D08">
        <w:t>s</w:t>
      </w:r>
      <w:r w:rsidRPr="00845D08">
        <w:t xml:space="preserve"> which </w:t>
      </w:r>
      <w:r w:rsidR="00845D08" w:rsidRPr="00845D08">
        <w:t xml:space="preserve">duplicate </w:t>
      </w:r>
      <w:r w:rsidRPr="00845D08">
        <w:t>VAERS</w:t>
      </w:r>
      <w:r w:rsidR="00845D08" w:rsidRPr="00845D08">
        <w:t>_ID’s</w:t>
      </w:r>
      <w:r w:rsidRPr="00845D08">
        <w:t xml:space="preserve"> to eliminate</w:t>
      </w:r>
    </w:p>
    <w:p w14:paraId="36FCBC27" w14:textId="77777777" w:rsidR="0066535E" w:rsidRPr="0066535E" w:rsidRDefault="0066535E" w:rsidP="0066535E">
      <w:pPr>
        <w:pStyle w:val="ListParagraph"/>
        <w:numPr>
          <w:ilvl w:val="1"/>
          <w:numId w:val="11"/>
        </w:numPr>
      </w:pPr>
      <w:r>
        <w:rPr>
          <w:b/>
          <w:bCs/>
        </w:rPr>
        <w:t xml:space="preserve">Reporting Reproducibility: </w:t>
      </w:r>
      <w:r w:rsidRPr="0066535E">
        <w:t>results in non-reproducible totals</w:t>
      </w:r>
    </w:p>
    <w:p w14:paraId="6B40FEDB" w14:textId="3F081C0F" w:rsidR="00091001" w:rsidRPr="0066535E" w:rsidRDefault="0066535E" w:rsidP="0066535E">
      <w:pPr>
        <w:pStyle w:val="ListParagraph"/>
        <w:numPr>
          <w:ilvl w:val="0"/>
          <w:numId w:val="11"/>
        </w:numPr>
        <w:rPr>
          <w:b/>
          <w:bCs/>
        </w:rPr>
      </w:pPr>
      <w:r>
        <w:rPr>
          <w:b/>
          <w:bCs/>
        </w:rPr>
        <w:t>Subtract any reports with high levels of missing data</w:t>
      </w:r>
      <w:r w:rsidR="001C4655">
        <w:rPr>
          <w:b/>
          <w:bCs/>
        </w:rPr>
        <w:t>: (optional)</w:t>
      </w:r>
    </w:p>
    <w:p w14:paraId="60498B8C" w14:textId="7C1C5343" w:rsidR="00633725" w:rsidRPr="00633725" w:rsidRDefault="00633725" w:rsidP="00633725">
      <w:pPr>
        <w:jc w:val="center"/>
      </w:pPr>
      <w:r>
        <w:t>Epidemiological Causal Assessment</w:t>
      </w:r>
    </w:p>
    <w:p w14:paraId="177D63EA" w14:textId="77777777" w:rsidR="0082400D" w:rsidRPr="00E8111D" w:rsidRDefault="0082400D" w:rsidP="0082400D">
      <w:pPr>
        <w:pStyle w:val="ListParagraph"/>
        <w:numPr>
          <w:ilvl w:val="0"/>
          <w:numId w:val="17"/>
        </w:numPr>
        <w:spacing w:after="0"/>
      </w:pPr>
      <w:r>
        <w:rPr>
          <w:b/>
          <w:bCs/>
        </w:rPr>
        <w:t xml:space="preserve">Subtract any reports that are logically impossible </w:t>
      </w:r>
      <w:r w:rsidRPr="00E8111D">
        <w:t>(e.g. deaths of age groups before those age groups received the vaccine)</w:t>
      </w:r>
    </w:p>
    <w:p w14:paraId="73C8B788" w14:textId="125FE288" w:rsidR="005714AA" w:rsidRPr="006C3919" w:rsidRDefault="005714AA" w:rsidP="0082400D">
      <w:pPr>
        <w:pStyle w:val="ListParagraph"/>
        <w:numPr>
          <w:ilvl w:val="0"/>
          <w:numId w:val="17"/>
        </w:numPr>
      </w:pPr>
      <w:r w:rsidRPr="0095689F">
        <w:rPr>
          <w:b/>
          <w:bCs/>
        </w:rPr>
        <w:t xml:space="preserve">Subtract </w:t>
      </w:r>
      <w:r w:rsidR="00047093">
        <w:rPr>
          <w:b/>
          <w:bCs/>
        </w:rPr>
        <w:t xml:space="preserve">any </w:t>
      </w:r>
      <w:r w:rsidRPr="0095689F">
        <w:rPr>
          <w:b/>
          <w:bCs/>
        </w:rPr>
        <w:t>reports</w:t>
      </w:r>
      <w:r>
        <w:rPr>
          <w:b/>
          <w:bCs/>
        </w:rPr>
        <w:t xml:space="preserve"> </w:t>
      </w:r>
      <w:r w:rsidRPr="0095689F">
        <w:rPr>
          <w:b/>
          <w:bCs/>
        </w:rPr>
        <w:t>unreasonably far from the time of vaccination</w:t>
      </w:r>
      <w:r w:rsidR="006C3919" w:rsidRPr="006C3919">
        <w:t>: greater than one month</w:t>
      </w:r>
    </w:p>
    <w:p w14:paraId="352CC50F" w14:textId="4D9A5D9E" w:rsidR="00926774" w:rsidRPr="00926774" w:rsidRDefault="00E83A1E" w:rsidP="0082400D">
      <w:pPr>
        <w:pStyle w:val="ListParagraph"/>
        <w:numPr>
          <w:ilvl w:val="0"/>
          <w:numId w:val="17"/>
        </w:numPr>
        <w:spacing w:after="0"/>
      </w:pPr>
      <w:r>
        <w:rPr>
          <w:b/>
          <w:bCs/>
        </w:rPr>
        <w:t xml:space="preserve">Subtract any reports where other </w:t>
      </w:r>
      <w:r w:rsidR="004B5F80">
        <w:rPr>
          <w:b/>
          <w:bCs/>
        </w:rPr>
        <w:t xml:space="preserve">disease states were </w:t>
      </w:r>
      <w:r w:rsidR="00926774">
        <w:rPr>
          <w:b/>
          <w:bCs/>
        </w:rPr>
        <w:t>explicitly identified as the cause of death</w:t>
      </w:r>
    </w:p>
    <w:p w14:paraId="12E5E3A2" w14:textId="6DA53A51" w:rsidR="00926774" w:rsidRPr="00926774" w:rsidRDefault="00926774" w:rsidP="0082400D">
      <w:pPr>
        <w:pStyle w:val="ListParagraph"/>
        <w:numPr>
          <w:ilvl w:val="1"/>
          <w:numId w:val="17"/>
        </w:numPr>
        <w:spacing w:after="0"/>
      </w:pPr>
      <w:r>
        <w:rPr>
          <w:b/>
          <w:bCs/>
        </w:rPr>
        <w:t>Covid</w:t>
      </w:r>
      <w:r w:rsidR="006D7D8E">
        <w:rPr>
          <w:b/>
          <w:bCs/>
        </w:rPr>
        <w:t xml:space="preserve"> </w:t>
      </w:r>
      <w:r w:rsidR="006D7D8E" w:rsidRPr="008A18BC">
        <w:t>(</w:t>
      </w:r>
      <w:r w:rsidR="006D7D8E">
        <w:t xml:space="preserve">one of six </w:t>
      </w:r>
      <w:r w:rsidR="00B758D9">
        <w:t>Covid disease identifiers were listed.)</w:t>
      </w:r>
    </w:p>
    <w:p w14:paraId="04EA74C7" w14:textId="451DDAA5" w:rsidR="00E83A1E" w:rsidRPr="008A18BC" w:rsidRDefault="00926774" w:rsidP="0064594A">
      <w:pPr>
        <w:pStyle w:val="ListParagraph"/>
        <w:numPr>
          <w:ilvl w:val="1"/>
          <w:numId w:val="17"/>
        </w:numPr>
        <w:spacing w:after="0"/>
      </w:pPr>
      <w:r>
        <w:rPr>
          <w:b/>
          <w:bCs/>
        </w:rPr>
        <w:t>Already existing terminal disease processes</w:t>
      </w:r>
      <w:r w:rsidR="00E83A1E" w:rsidRPr="0064594A">
        <w:rPr>
          <w:b/>
          <w:bCs/>
        </w:rPr>
        <w:t xml:space="preserve"> </w:t>
      </w:r>
    </w:p>
    <w:p w14:paraId="2FC2EEE3" w14:textId="7F6EB03C" w:rsidR="00AA20FA" w:rsidRDefault="00AA20FA" w:rsidP="0082400D">
      <w:pPr>
        <w:pStyle w:val="ListParagraph"/>
        <w:numPr>
          <w:ilvl w:val="0"/>
          <w:numId w:val="17"/>
        </w:numPr>
      </w:pPr>
      <w:r>
        <w:rPr>
          <w:b/>
          <w:bCs/>
        </w:rPr>
        <w:t xml:space="preserve">Subtract </w:t>
      </w:r>
      <w:r w:rsidR="00705265">
        <w:rPr>
          <w:b/>
          <w:bCs/>
        </w:rPr>
        <w:t xml:space="preserve">any reports </w:t>
      </w:r>
      <w:r w:rsidR="00047093">
        <w:rPr>
          <w:b/>
          <w:bCs/>
        </w:rPr>
        <w:t xml:space="preserve">where vaccine </w:t>
      </w:r>
      <w:r w:rsidR="009D2EE0">
        <w:rPr>
          <w:b/>
          <w:bCs/>
        </w:rPr>
        <w:t>a</w:t>
      </w:r>
      <w:r w:rsidR="00705265">
        <w:rPr>
          <w:b/>
          <w:bCs/>
        </w:rPr>
        <w:t xml:space="preserve">dministration effects </w:t>
      </w:r>
      <w:r w:rsidR="005601CB">
        <w:rPr>
          <w:b/>
          <w:bCs/>
        </w:rPr>
        <w:t xml:space="preserve">are implicated </w:t>
      </w:r>
      <w:r w:rsidR="00705265">
        <w:rPr>
          <w:b/>
          <w:bCs/>
        </w:rPr>
        <w:t>(</w:t>
      </w:r>
      <w:r w:rsidRPr="005601CB">
        <w:t>expired product adm</w:t>
      </w:r>
      <w:r w:rsidRPr="005601CB">
        <w:t>i</w:t>
      </w:r>
      <w:r w:rsidRPr="005601CB">
        <w:t>nistered</w:t>
      </w:r>
      <w:r w:rsidR="005601CB" w:rsidRPr="005601CB">
        <w:t xml:space="preserve">, contaminated </w:t>
      </w:r>
      <w:r w:rsidR="005601CB">
        <w:t>vaccine</w:t>
      </w:r>
      <w:r w:rsidR="005601CB" w:rsidRPr="005601CB">
        <w:t>, etc.</w:t>
      </w:r>
      <w:r w:rsidRPr="005601CB">
        <w:t>)</w:t>
      </w:r>
    </w:p>
    <w:p w14:paraId="546BF27E" w14:textId="6F1358A3" w:rsidR="0082400D" w:rsidRPr="005601CB" w:rsidRDefault="0082400D" w:rsidP="0082400D">
      <w:pPr>
        <w:pStyle w:val="ListParagraph"/>
        <w:numPr>
          <w:ilvl w:val="0"/>
          <w:numId w:val="17"/>
        </w:numPr>
      </w:pPr>
      <w:r>
        <w:rPr>
          <w:b/>
          <w:bCs/>
        </w:rPr>
        <w:t xml:space="preserve">Subtract </w:t>
      </w:r>
      <w:r w:rsidR="0064594A">
        <w:rPr>
          <w:b/>
          <w:bCs/>
        </w:rPr>
        <w:t>a conservative proportion of reports where reporter identified other causes of death as primary</w:t>
      </w:r>
      <w:r>
        <w:rPr>
          <w:b/>
          <w:bCs/>
        </w:rPr>
        <w:t xml:space="preserve"> </w:t>
      </w:r>
    </w:p>
    <w:p w14:paraId="3DE6E569" w14:textId="54878211" w:rsidR="00A826CC" w:rsidRPr="0095689F" w:rsidRDefault="00CB59AA" w:rsidP="0082400D">
      <w:pPr>
        <w:pStyle w:val="ListParagraph"/>
        <w:numPr>
          <w:ilvl w:val="0"/>
          <w:numId w:val="17"/>
        </w:numPr>
        <w:spacing w:after="0"/>
        <w:rPr>
          <w:b/>
          <w:bCs/>
        </w:rPr>
      </w:pPr>
      <w:r>
        <w:rPr>
          <w:b/>
          <w:bCs/>
        </w:rPr>
        <w:t>S</w:t>
      </w:r>
      <w:r w:rsidR="00CF267A" w:rsidRPr="00CF267A">
        <w:rPr>
          <w:b/>
          <w:bCs/>
        </w:rPr>
        <w:t>ubtract</w:t>
      </w:r>
      <w:r>
        <w:rPr>
          <w:b/>
          <w:bCs/>
        </w:rPr>
        <w:t>ing</w:t>
      </w:r>
      <w:r w:rsidR="00CF267A" w:rsidRPr="00CF267A">
        <w:rPr>
          <w:b/>
          <w:bCs/>
        </w:rPr>
        <w:t xml:space="preserve"> background </w:t>
      </w:r>
      <w:r w:rsidR="008A18BC">
        <w:rPr>
          <w:b/>
          <w:bCs/>
        </w:rPr>
        <w:t xml:space="preserve">mortality </w:t>
      </w:r>
      <w:r w:rsidR="00CF267A" w:rsidRPr="00CF267A">
        <w:rPr>
          <w:b/>
          <w:bCs/>
        </w:rPr>
        <w:t>rates</w:t>
      </w:r>
      <w:r w:rsidR="005B3C85">
        <w:rPr>
          <w:b/>
          <w:bCs/>
        </w:rPr>
        <w:t xml:space="preserve"> for this cohort</w:t>
      </w:r>
      <w:r w:rsidR="00C912B9">
        <w:rPr>
          <w:b/>
          <w:bCs/>
        </w:rPr>
        <w:t>: adjusted to time period</w:t>
      </w:r>
    </w:p>
    <w:p w14:paraId="1FBAB303" w14:textId="68488444" w:rsidR="002751D3" w:rsidRDefault="002751D3" w:rsidP="0082400D">
      <w:pPr>
        <w:pStyle w:val="ListParagraph"/>
        <w:numPr>
          <w:ilvl w:val="0"/>
          <w:numId w:val="17"/>
        </w:numPr>
        <w:rPr>
          <w:b/>
          <w:bCs/>
        </w:rPr>
      </w:pPr>
      <w:r>
        <w:rPr>
          <w:b/>
          <w:bCs/>
        </w:rPr>
        <w:t xml:space="preserve">Subtracting any sociological, legal, or psychological factors that increase </w:t>
      </w:r>
      <w:r w:rsidR="00627A40">
        <w:rPr>
          <w:b/>
          <w:bCs/>
        </w:rPr>
        <w:t>reporting rates</w:t>
      </w:r>
    </w:p>
    <w:p w14:paraId="410709A2" w14:textId="44CDE034" w:rsidR="008C3730" w:rsidRDefault="008C3730" w:rsidP="0082400D">
      <w:pPr>
        <w:pStyle w:val="ListParagraph"/>
        <w:numPr>
          <w:ilvl w:val="0"/>
          <w:numId w:val="17"/>
        </w:numPr>
        <w:rPr>
          <w:b/>
          <w:bCs/>
        </w:rPr>
      </w:pPr>
      <w:r>
        <w:rPr>
          <w:b/>
          <w:bCs/>
        </w:rPr>
        <w:t xml:space="preserve">Reperform </w:t>
      </w:r>
      <w:r w:rsidR="00C912B9" w:rsidRPr="00C912B9">
        <w:rPr>
          <w:b/>
          <w:bCs/>
        </w:rPr>
        <w:t>field/feature null hypothesis testing (Characterizes field/feature inhomogeneity)</w:t>
      </w:r>
    </w:p>
    <w:p w14:paraId="7E6BBA82" w14:textId="0C27579B" w:rsidR="008572A8" w:rsidRDefault="008572A8" w:rsidP="008572A8">
      <w:pPr>
        <w:spacing w:after="0"/>
      </w:pPr>
      <w:r w:rsidRPr="008058FF">
        <w:t xml:space="preserve">Once these steps </w:t>
      </w:r>
      <w:r>
        <w:t>are executed, standard epidemiological practice would</w:t>
      </w:r>
      <w:r w:rsidR="005714AA">
        <w:t xml:space="preserve"> </w:t>
      </w:r>
      <w:r w:rsidR="006769E1">
        <w:t>then</w:t>
      </w:r>
      <w:r>
        <w:t>:</w:t>
      </w:r>
    </w:p>
    <w:p w14:paraId="05DF08CA" w14:textId="77777777" w:rsidR="008572A8" w:rsidRDefault="008572A8" w:rsidP="008572A8">
      <w:pPr>
        <w:pStyle w:val="ListParagraph"/>
        <w:spacing w:after="0"/>
        <w:ind w:left="360"/>
      </w:pPr>
    </w:p>
    <w:p w14:paraId="5860CEBA" w14:textId="123AB5D1" w:rsidR="008572A8" w:rsidRDefault="008572A8" w:rsidP="00F872D1">
      <w:pPr>
        <w:pStyle w:val="ListParagraph"/>
        <w:numPr>
          <w:ilvl w:val="0"/>
          <w:numId w:val="18"/>
        </w:numPr>
        <w:spacing w:after="0"/>
      </w:pPr>
      <w:r w:rsidRPr="0096453A">
        <w:rPr>
          <w:b/>
          <w:bCs/>
        </w:rPr>
        <w:t>Compare t</w:t>
      </w:r>
      <w:r w:rsidR="006769E1" w:rsidRPr="0096453A">
        <w:rPr>
          <w:b/>
          <w:bCs/>
        </w:rPr>
        <w:t xml:space="preserve">his adjusted rate to </w:t>
      </w:r>
      <w:r w:rsidRPr="0096453A">
        <w:rPr>
          <w:b/>
          <w:bCs/>
        </w:rPr>
        <w:t>other VAERS-tracked vaccines</w:t>
      </w:r>
      <w:r>
        <w:t xml:space="preserve"> and test for significance </w:t>
      </w:r>
    </w:p>
    <w:p w14:paraId="14E788E5" w14:textId="29D10FAB" w:rsidR="008572A8" w:rsidRDefault="008572A8" w:rsidP="00F872D1">
      <w:pPr>
        <w:pStyle w:val="ListParagraph"/>
        <w:numPr>
          <w:ilvl w:val="0"/>
          <w:numId w:val="18"/>
        </w:numPr>
        <w:spacing w:after="0"/>
      </w:pPr>
      <w:r w:rsidRPr="0096453A">
        <w:rPr>
          <w:b/>
          <w:bCs/>
        </w:rPr>
        <w:t xml:space="preserve">Compare </w:t>
      </w:r>
      <w:r w:rsidR="006769E1" w:rsidRPr="0096453A">
        <w:rPr>
          <w:b/>
          <w:bCs/>
        </w:rPr>
        <w:t xml:space="preserve">this adjusted rate </w:t>
      </w:r>
      <w:r w:rsidRPr="0096453A">
        <w:rPr>
          <w:b/>
          <w:bCs/>
        </w:rPr>
        <w:t>to other Covid-19 death rates in other studies</w:t>
      </w:r>
      <w:r>
        <w:t xml:space="preserve"> (especially RCT’s)</w:t>
      </w:r>
    </w:p>
    <w:p w14:paraId="5B35F5FB" w14:textId="5121CFCC" w:rsidR="005B3C85" w:rsidRDefault="005B3C85" w:rsidP="00102383">
      <w:pPr>
        <w:spacing w:after="0"/>
      </w:pPr>
    </w:p>
    <w:p w14:paraId="192DB548" w14:textId="705ED03E" w:rsidR="00B46D01" w:rsidRDefault="00B46D01" w:rsidP="00102383">
      <w:pPr>
        <w:spacing w:after="0"/>
      </w:pPr>
      <w:r>
        <w:t>I</w:t>
      </w:r>
      <w:r w:rsidR="006769E1">
        <w:t xml:space="preserve">f the VAERS data is still </w:t>
      </w:r>
      <w:r>
        <w:t xml:space="preserve">higher than highest vaccinated cohort: </w:t>
      </w:r>
    </w:p>
    <w:p w14:paraId="7D440415" w14:textId="77777777" w:rsidR="00B46D01" w:rsidRDefault="00B46D01" w:rsidP="00102383">
      <w:pPr>
        <w:spacing w:after="0"/>
      </w:pPr>
    </w:p>
    <w:p w14:paraId="3CE5EF60" w14:textId="190C5C49" w:rsidR="00102383" w:rsidRDefault="005B3C85" w:rsidP="005B3C85">
      <w:pPr>
        <w:pStyle w:val="ListParagraph"/>
        <w:numPr>
          <w:ilvl w:val="3"/>
          <w:numId w:val="12"/>
        </w:numPr>
        <w:spacing w:after="0"/>
        <w:ind w:left="360"/>
      </w:pPr>
      <w:r>
        <w:t>R</w:t>
      </w:r>
      <w:r w:rsidR="00102383">
        <w:t xml:space="preserve">un mortality by age and comorbility to see if </w:t>
      </w:r>
      <w:r w:rsidR="00CF4C9A">
        <w:t xml:space="preserve">this was the first time a highly comorbid pop was vaccinated at 80% coverage rather than 20% coverage. </w:t>
      </w:r>
    </w:p>
    <w:p w14:paraId="5634AB1E" w14:textId="0741B132" w:rsidR="005B3C85" w:rsidRDefault="005B3C85" w:rsidP="005B3C85">
      <w:pPr>
        <w:pStyle w:val="ListParagraph"/>
        <w:numPr>
          <w:ilvl w:val="3"/>
          <w:numId w:val="12"/>
        </w:numPr>
        <w:spacing w:after="0"/>
        <w:ind w:left="360"/>
      </w:pPr>
      <w:r>
        <w:t xml:space="preserve">Run </w:t>
      </w:r>
      <w:r w:rsidR="00C2582E">
        <w:t xml:space="preserve">month vaccinated </w:t>
      </w:r>
      <w:r w:rsidR="00597195">
        <w:t>to see morbidity spike (death per doses)</w:t>
      </w:r>
    </w:p>
    <w:p w14:paraId="7E376F0D" w14:textId="63B93AFB" w:rsidR="00597195" w:rsidRDefault="00597195" w:rsidP="005B3C85">
      <w:pPr>
        <w:pStyle w:val="ListParagraph"/>
        <w:numPr>
          <w:ilvl w:val="3"/>
          <w:numId w:val="12"/>
        </w:numPr>
        <w:spacing w:after="0"/>
        <w:ind w:left="360"/>
      </w:pPr>
      <w:r>
        <w:t>Run 1</w:t>
      </w:r>
      <w:r w:rsidRPr="00597195">
        <w:rPr>
          <w:vertAlign w:val="superscript"/>
        </w:rPr>
        <w:t>st</w:t>
      </w:r>
      <w:r>
        <w:t>, 2</w:t>
      </w:r>
      <w:r w:rsidRPr="00597195">
        <w:rPr>
          <w:vertAlign w:val="superscript"/>
        </w:rPr>
        <w:t>nd</w:t>
      </w:r>
      <w:r>
        <w:t xml:space="preserve"> dose morbidity for </w:t>
      </w:r>
      <w:r w:rsidR="00B46D01">
        <w:t>Pfizer, Moderna</w:t>
      </w:r>
    </w:p>
    <w:p w14:paraId="54188BF2" w14:textId="1B55AEBF" w:rsidR="005C6669" w:rsidRDefault="005C6669" w:rsidP="005B3C85">
      <w:pPr>
        <w:pStyle w:val="ListParagraph"/>
        <w:numPr>
          <w:ilvl w:val="3"/>
          <w:numId w:val="12"/>
        </w:numPr>
        <w:spacing w:after="0"/>
        <w:ind w:left="360"/>
      </w:pPr>
      <w:r>
        <w:t>Is there new required reporting effects…is there adequate de-duping</w:t>
      </w:r>
    </w:p>
    <w:p w14:paraId="411DA530" w14:textId="58C2D84F" w:rsidR="00F55BDA" w:rsidRDefault="00F55BDA" w:rsidP="005B3C85">
      <w:pPr>
        <w:pStyle w:val="ListParagraph"/>
        <w:numPr>
          <w:ilvl w:val="3"/>
          <w:numId w:val="12"/>
        </w:numPr>
        <w:spacing w:after="0"/>
        <w:ind w:left="360"/>
      </w:pPr>
      <w:r>
        <w:t>Profile perm disabilities</w:t>
      </w:r>
    </w:p>
    <w:p w14:paraId="582F1AEF" w14:textId="77777777" w:rsidR="008572A8" w:rsidRDefault="008572A8" w:rsidP="007D15E4">
      <w:pPr>
        <w:spacing w:after="0"/>
        <w:rPr>
          <w:b/>
          <w:bCs/>
        </w:rPr>
      </w:pPr>
    </w:p>
    <w:p w14:paraId="5FFADEDB" w14:textId="07CA230A" w:rsidR="00C317B3" w:rsidRDefault="00C317B3" w:rsidP="007D15E4">
      <w:pPr>
        <w:spacing w:after="0"/>
      </w:pPr>
      <w:r>
        <w:t xml:space="preserve">Once these steps are taken (as I will demonstrate) the </w:t>
      </w:r>
      <w:r w:rsidR="00CB5E83">
        <w:t xml:space="preserve">causally </w:t>
      </w:r>
      <w:r>
        <w:t>corrected VAERS number</w:t>
      </w:r>
      <w:r w:rsidR="004F4973">
        <w:t xml:space="preserve"> </w:t>
      </w:r>
      <w:r w:rsidR="00CB5E83">
        <w:t xml:space="preserve">falls in line </w:t>
      </w:r>
      <w:r>
        <w:t xml:space="preserve">all </w:t>
      </w:r>
      <w:r w:rsidR="001263FE">
        <w:t xml:space="preserve">other </w:t>
      </w:r>
      <w:r w:rsidR="004F4973">
        <w:t xml:space="preserve">previously published studies.  </w:t>
      </w:r>
      <w:r>
        <w:t>The conclusion?</w:t>
      </w:r>
      <w:r w:rsidR="00E936ED">
        <w:t xml:space="preserve"> </w:t>
      </w:r>
      <w:r w:rsidR="00A94842">
        <w:t xml:space="preserve">Once corrected for these </w:t>
      </w:r>
      <w:r w:rsidR="000B67BA">
        <w:t>omissions</w:t>
      </w:r>
      <w:r w:rsidR="00A94842">
        <w:t xml:space="preserve"> the data actually demonstrates the opposite</w:t>
      </w:r>
      <w:r w:rsidR="0092102B">
        <w:t xml:space="preserve"> of what Dr. McCullough claims</w:t>
      </w:r>
      <w:r w:rsidR="00A94842">
        <w:t xml:space="preserve">. </w:t>
      </w:r>
      <w:r w:rsidR="00EF6F17">
        <w:t>U</w:t>
      </w:r>
      <w:r w:rsidR="00E936ED">
        <w:t>ncontaminated</w:t>
      </w:r>
      <w:r w:rsidR="00EF6F17">
        <w:t xml:space="preserve">, </w:t>
      </w:r>
      <w:r w:rsidR="00E936ED">
        <w:t>properly stored</w:t>
      </w:r>
      <w:r w:rsidR="00EF6F17">
        <w:t xml:space="preserve">, dosed and injected, all three Covid-19 </w:t>
      </w:r>
      <w:r w:rsidR="00E936ED">
        <w:t xml:space="preserve">vaccines are safe, confer </w:t>
      </w:r>
      <w:r w:rsidR="004F4973">
        <w:t xml:space="preserve">no </w:t>
      </w:r>
      <w:r w:rsidR="00E936ED">
        <w:t xml:space="preserve">statistically </w:t>
      </w:r>
      <w:r w:rsidR="00B0622E">
        <w:t xml:space="preserve">significant </w:t>
      </w:r>
      <w:r w:rsidR="00E936ED">
        <w:t>inc</w:t>
      </w:r>
      <w:r w:rsidR="004F4973">
        <w:t xml:space="preserve">idence </w:t>
      </w:r>
      <w:r w:rsidR="00E936ED">
        <w:t xml:space="preserve">of death above </w:t>
      </w:r>
      <w:r w:rsidR="004F4973">
        <w:t xml:space="preserve">the normal </w:t>
      </w:r>
      <w:r w:rsidR="00B0622E">
        <w:t>background incidence rates.</w:t>
      </w:r>
    </w:p>
    <w:p w14:paraId="7FEFFB3A" w14:textId="04B7ABCB" w:rsidR="005E6DB9" w:rsidRDefault="005E6DB9" w:rsidP="00523AD8">
      <w:pPr>
        <w:spacing w:after="0"/>
      </w:pPr>
    </w:p>
    <w:p w14:paraId="2AB94C81" w14:textId="5DB7A566" w:rsidR="00985FFA" w:rsidRPr="00CC1F5E" w:rsidRDefault="00CC1F5E" w:rsidP="00CC1F5E">
      <w:pPr>
        <w:pStyle w:val="ListParagraph"/>
        <w:spacing w:after="0"/>
        <w:ind w:left="2880"/>
        <w:rPr>
          <w:b/>
          <w:bCs/>
        </w:rPr>
      </w:pPr>
      <w:r w:rsidRPr="00CC1F5E">
        <w:rPr>
          <w:b/>
          <w:bCs/>
        </w:rPr>
        <w:t>Establish</w:t>
      </w:r>
      <w:r>
        <w:rPr>
          <w:b/>
          <w:bCs/>
        </w:rPr>
        <w:t>ing</w:t>
      </w:r>
      <w:r w:rsidRPr="00CC1F5E">
        <w:rPr>
          <w:b/>
          <w:bCs/>
        </w:rPr>
        <w:t xml:space="preserve"> a raw reporting baseline</w:t>
      </w:r>
    </w:p>
    <w:p w14:paraId="09C3E920" w14:textId="77777777" w:rsidR="00CC1F5E" w:rsidRPr="00CC1F5E" w:rsidRDefault="00CC1F5E" w:rsidP="00CC1F5E">
      <w:pPr>
        <w:pStyle w:val="ListParagraph"/>
        <w:spacing w:after="0"/>
        <w:ind w:left="2880"/>
        <w:rPr>
          <w:b/>
          <w:bCs/>
        </w:rPr>
      </w:pPr>
    </w:p>
    <w:p w14:paraId="61FB9789" w14:textId="378D767A" w:rsidR="000702D7" w:rsidRDefault="0092102B" w:rsidP="00F20186">
      <w:pPr>
        <w:spacing w:after="0"/>
      </w:pPr>
      <w:r>
        <w:t xml:space="preserve">To check Dr. McCullough’s value of 18,000 deaths and 30,000 permanent disabilities.  </w:t>
      </w:r>
      <w:r w:rsidR="009E60AD">
        <w:t xml:space="preserve">I </w:t>
      </w:r>
      <w:r>
        <w:t xml:space="preserve">executed a VAERS run on the </w:t>
      </w:r>
      <w:r w:rsidR="001C3BAB">
        <w:t xml:space="preserve">VAERS </w:t>
      </w:r>
      <w:r w:rsidR="001C3BAB" w:rsidRPr="002A5B8C">
        <w:t>CDC Wonder online computer interface</w:t>
      </w:r>
      <w:r w:rsidR="001C3BAB">
        <w:rPr>
          <w:rStyle w:val="FootnoteReference"/>
        </w:rPr>
        <w:footnoteReference w:id="22"/>
      </w:r>
      <w:r w:rsidR="001C3BAB">
        <w:t xml:space="preserve"> </w:t>
      </w:r>
      <w:r w:rsidR="000702D7">
        <w:t>on 27 Jan 2022 using the following parameters:</w:t>
      </w:r>
    </w:p>
    <w:p w14:paraId="7FF40D5F" w14:textId="50B20167" w:rsidR="0013214A" w:rsidRDefault="0013214A" w:rsidP="00F20186">
      <w:pPr>
        <w:spacing w:after="0"/>
      </w:pPr>
    </w:p>
    <w:p w14:paraId="57ECAB0D" w14:textId="46167A5E" w:rsidR="0013214A" w:rsidRDefault="0013214A" w:rsidP="00F20186">
      <w:pPr>
        <w:spacing w:after="0"/>
      </w:pPr>
      <w:r w:rsidRPr="001C3BAB">
        <w:rPr>
          <w:u w:val="single"/>
        </w:rPr>
        <w:t>Vaccine Products</w:t>
      </w:r>
      <w:r>
        <w:t xml:space="preserve">: </w:t>
      </w:r>
      <w:r w:rsidRPr="0013214A">
        <w:t>COVID19 (COVID19 VACCINE)</w:t>
      </w:r>
    </w:p>
    <w:p w14:paraId="74347482" w14:textId="05E62997" w:rsidR="00B71E6A" w:rsidRDefault="0013214A" w:rsidP="00F20186">
      <w:pPr>
        <w:spacing w:after="0"/>
      </w:pPr>
      <w:r w:rsidRPr="001C3BAB">
        <w:rPr>
          <w:u w:val="single"/>
        </w:rPr>
        <w:t>Vaccine Manufacturers</w:t>
      </w:r>
      <w:r>
        <w:t xml:space="preserve">: </w:t>
      </w:r>
      <w:r w:rsidR="00B71E6A">
        <w:t>JANSSEN, MODERNA, PFIZER/BIO</w:t>
      </w:r>
      <w:r w:rsidR="00C72C02">
        <w:t>N</w:t>
      </w:r>
      <w:r w:rsidR="00B71E6A">
        <w:t>TECH</w:t>
      </w:r>
    </w:p>
    <w:p w14:paraId="67612F67" w14:textId="7EB8B5E6" w:rsidR="0013214A" w:rsidRDefault="00B71E6A" w:rsidP="00F20186">
      <w:pPr>
        <w:spacing w:after="0"/>
      </w:pPr>
      <w:r w:rsidRPr="001C3BAB">
        <w:rPr>
          <w:u w:val="single"/>
        </w:rPr>
        <w:t>Locations</w:t>
      </w:r>
      <w:r>
        <w:t xml:space="preserve">: </w:t>
      </w:r>
      <w:r w:rsidR="00546157">
        <w:t>Worldwide</w:t>
      </w:r>
    </w:p>
    <w:p w14:paraId="0F274580" w14:textId="40EB6DCF" w:rsidR="004B72B8" w:rsidRDefault="004B72B8" w:rsidP="00F20186">
      <w:pPr>
        <w:spacing w:after="0"/>
      </w:pPr>
      <w:r w:rsidRPr="004B72B8">
        <w:rPr>
          <w:u w:val="single"/>
        </w:rPr>
        <w:t>Deaths Occurred</w:t>
      </w:r>
      <w:r>
        <w:t>: 2020; 2021</w:t>
      </w:r>
    </w:p>
    <w:p w14:paraId="1EBB2922" w14:textId="77918FD9" w:rsidR="00B71E6A" w:rsidRDefault="00B71E6A" w:rsidP="00F20186">
      <w:pPr>
        <w:spacing w:after="0"/>
      </w:pPr>
      <w:r w:rsidRPr="001C3BAB">
        <w:rPr>
          <w:u w:val="single"/>
        </w:rPr>
        <w:t>Report</w:t>
      </w:r>
      <w:r w:rsidR="00EE18A3" w:rsidRPr="001C3BAB">
        <w:rPr>
          <w:u w:val="single"/>
        </w:rPr>
        <w:t xml:space="preserve"> Completed Dates</w:t>
      </w:r>
      <w:r w:rsidR="00EE18A3">
        <w:t xml:space="preserve">: 2020 and 2021 (2022 </w:t>
      </w:r>
      <w:r w:rsidR="001C3BAB">
        <w:t xml:space="preserve">was </w:t>
      </w:r>
      <w:r w:rsidR="00EE18A3">
        <w:t>dropped to match the date of the interview</w:t>
      </w:r>
      <w:r w:rsidR="00C2538C">
        <w:t xml:space="preserve"> [12/13/2021]</w:t>
      </w:r>
      <w:r w:rsidR="00EE18A3">
        <w:t>)</w:t>
      </w:r>
    </w:p>
    <w:p w14:paraId="41333865" w14:textId="01559545" w:rsidR="000702D7" w:rsidRDefault="00751AAE" w:rsidP="00F20186">
      <w:pPr>
        <w:spacing w:after="0"/>
      </w:pPr>
      <w:r w:rsidRPr="001C3BAB">
        <w:rPr>
          <w:u w:val="single"/>
        </w:rPr>
        <w:t>Organize Table Layout</w:t>
      </w:r>
      <w:r>
        <w:t>: Event Category</w:t>
      </w:r>
      <w:r w:rsidR="00C2538C">
        <w:t xml:space="preserve"> then</w:t>
      </w:r>
      <w:r>
        <w:t xml:space="preserve"> Vaccine </w:t>
      </w:r>
      <w:r w:rsidR="001C3BAB">
        <w:t>M</w:t>
      </w:r>
      <w:r>
        <w:t>anufacturer</w:t>
      </w:r>
    </w:p>
    <w:p w14:paraId="2AF0ADF9" w14:textId="77777777" w:rsidR="00F67B70" w:rsidRDefault="00F67B70" w:rsidP="00F20186">
      <w:pPr>
        <w:spacing w:after="0"/>
      </w:pPr>
    </w:p>
    <w:p w14:paraId="086FD183" w14:textId="5B74221B" w:rsidR="00253045" w:rsidRDefault="0058222A" w:rsidP="00F20186">
      <w:pPr>
        <w:spacing w:after="0"/>
      </w:pPr>
      <w:r>
        <w:t>T</w:t>
      </w:r>
      <w:r w:rsidR="0028271A">
        <w:t>wo</w:t>
      </w:r>
      <w:r>
        <w:t xml:space="preserve"> </w:t>
      </w:r>
      <w:r w:rsidR="00C775FD">
        <w:t xml:space="preserve">initial </w:t>
      </w:r>
      <w:r w:rsidR="00F67B70">
        <w:t xml:space="preserve">tables were </w:t>
      </w:r>
      <w:r w:rsidR="00462493">
        <w:t>executed</w:t>
      </w:r>
      <w:r w:rsidR="00C2538C">
        <w:t>. Table</w:t>
      </w:r>
      <w:r w:rsidR="00D904D0">
        <w:t>s</w:t>
      </w:r>
      <w:r w:rsidR="00C2538C">
        <w:t xml:space="preserve"> 1 </w:t>
      </w:r>
      <w:r w:rsidR="00D904D0">
        <w:t xml:space="preserve">and 2 </w:t>
      </w:r>
      <w:r w:rsidR="00C775FD">
        <w:t xml:space="preserve">queried the VAERS databases for </w:t>
      </w:r>
      <w:r w:rsidR="008016F2">
        <w:t xml:space="preserve">worldwide </w:t>
      </w:r>
      <w:r w:rsidR="00D904D0">
        <w:t xml:space="preserve">deaths and </w:t>
      </w:r>
      <w:r w:rsidR="006046A5">
        <w:t xml:space="preserve">permanent disabilities </w:t>
      </w:r>
      <w:r w:rsidR="00462493">
        <w:t>respectively</w:t>
      </w:r>
      <w:r w:rsidR="0028271A">
        <w:t xml:space="preserve"> covering</w:t>
      </w:r>
      <w:r w:rsidR="00462493">
        <w:t xml:space="preserve"> the </w:t>
      </w:r>
      <w:r w:rsidR="006046A5">
        <w:t xml:space="preserve">entire time period of </w:t>
      </w:r>
      <w:r>
        <w:t xml:space="preserve">the </w:t>
      </w:r>
      <w:r w:rsidR="00462493">
        <w:t>p</w:t>
      </w:r>
      <w:r>
        <w:t>andemic (</w:t>
      </w:r>
      <w:r w:rsidR="00462493">
        <w:t>2020-2021)</w:t>
      </w:r>
      <w:r w:rsidR="0028271A">
        <w:t xml:space="preserve">.  </w:t>
      </w:r>
      <w:r w:rsidR="00580622">
        <w:t xml:space="preserve">The goal was to verify Dr. McCullogh’s claims of 18,000 deaths and 38,000 permanent disabilities and establish a baseline </w:t>
      </w:r>
      <w:r w:rsidR="008556DF">
        <w:t xml:space="preserve">for other </w:t>
      </w:r>
      <w:r w:rsidR="00580622">
        <w:t>VAERS data pulls.  The VAERS reports for Tables 1 and 2 are below:</w:t>
      </w:r>
    </w:p>
    <w:p w14:paraId="0EC79182" w14:textId="5E9800F9" w:rsidR="00575232" w:rsidRDefault="00575232" w:rsidP="003556F2">
      <w:pPr>
        <w:pStyle w:val="ListParagraph"/>
        <w:spacing w:after="0"/>
        <w:ind w:left="0"/>
      </w:pPr>
      <w:r>
        <w:rPr>
          <w:noProof/>
        </w:rPr>
        <w:lastRenderedPageBreak/>
        <w:drawing>
          <wp:inline distT="0" distB="0" distL="0" distR="0" wp14:anchorId="086A2FFF" wp14:editId="73587668">
            <wp:extent cx="6425609" cy="2387266"/>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6442200" cy="2393430"/>
                    </a:xfrm>
                    <a:prstGeom prst="rect">
                      <a:avLst/>
                    </a:prstGeom>
                    <a:ln>
                      <a:solidFill>
                        <a:schemeClr val="tx1"/>
                      </a:solidFill>
                    </a:ln>
                  </pic:spPr>
                </pic:pic>
              </a:graphicData>
            </a:graphic>
          </wp:inline>
        </w:drawing>
      </w:r>
    </w:p>
    <w:p w14:paraId="3928BFC1" w14:textId="747A0CA5" w:rsidR="00E5033D" w:rsidRDefault="00E5033D" w:rsidP="003556F2">
      <w:pPr>
        <w:spacing w:after="0"/>
      </w:pPr>
      <w:bookmarkStart w:id="7" w:name="_Hlk94174257"/>
      <w:r>
        <w:t>Table 1</w:t>
      </w:r>
      <w:r w:rsidR="00554E58">
        <w:t>:</w:t>
      </w:r>
      <w:r w:rsidR="00EF7D01">
        <w:t xml:space="preserve"> </w:t>
      </w:r>
      <w:r w:rsidR="00AE7BEC">
        <w:t xml:space="preserve">VAERS Covid-19 </w:t>
      </w:r>
      <w:r w:rsidR="00EF7D01">
        <w:t xml:space="preserve">Deaths Reported </w:t>
      </w:r>
      <w:r w:rsidR="00F574EB">
        <w:t>Worldwide (2021-2022)</w:t>
      </w:r>
    </w:p>
    <w:bookmarkEnd w:id="7"/>
    <w:p w14:paraId="66CB0F35" w14:textId="24477DE3" w:rsidR="006F28A0" w:rsidRDefault="006F28A0" w:rsidP="003556F2">
      <w:pPr>
        <w:spacing w:after="0"/>
      </w:pPr>
    </w:p>
    <w:p w14:paraId="65B54368" w14:textId="3BA25C8A" w:rsidR="00DE5B9F" w:rsidRDefault="0029696F" w:rsidP="003556F2">
      <w:pPr>
        <w:spacing w:after="0"/>
      </w:pPr>
      <w:bookmarkStart w:id="8" w:name="_Hlk94174860"/>
      <w:r>
        <w:rPr>
          <w:noProof/>
        </w:rPr>
        <w:drawing>
          <wp:inline distT="0" distB="0" distL="0" distR="0" wp14:anchorId="5EC4DE2B" wp14:editId="7513CBE1">
            <wp:extent cx="6415267" cy="2352890"/>
            <wp:effectExtent l="19050" t="19050" r="2413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439767" cy="2361876"/>
                    </a:xfrm>
                    <a:prstGeom prst="rect">
                      <a:avLst/>
                    </a:prstGeom>
                    <a:ln>
                      <a:solidFill>
                        <a:schemeClr val="tx1"/>
                      </a:solidFill>
                    </a:ln>
                  </pic:spPr>
                </pic:pic>
              </a:graphicData>
            </a:graphic>
          </wp:inline>
        </w:drawing>
      </w:r>
    </w:p>
    <w:p w14:paraId="596A0312" w14:textId="73EA0977" w:rsidR="006F28A0" w:rsidRDefault="0029696F" w:rsidP="003556F2">
      <w:pPr>
        <w:spacing w:after="0"/>
      </w:pPr>
      <w:r w:rsidRPr="0029696F">
        <w:t xml:space="preserve">Table </w:t>
      </w:r>
      <w:r w:rsidR="00F80552">
        <w:t>2</w:t>
      </w:r>
      <w:r w:rsidRPr="0029696F">
        <w:t xml:space="preserve">: </w:t>
      </w:r>
      <w:r w:rsidR="004D30C3" w:rsidRPr="004D30C3">
        <w:t xml:space="preserve">VAERS Covid-19 </w:t>
      </w:r>
      <w:r w:rsidR="007778ED">
        <w:t xml:space="preserve">Permanent Disabilities </w:t>
      </w:r>
      <w:r w:rsidRPr="0029696F">
        <w:t>Reported Worldwide (2021-2022)</w:t>
      </w:r>
    </w:p>
    <w:p w14:paraId="2EB8CB2E" w14:textId="77777777" w:rsidR="00F80552" w:rsidRDefault="00F80552" w:rsidP="003556F2">
      <w:pPr>
        <w:spacing w:after="0"/>
      </w:pPr>
    </w:p>
    <w:bookmarkEnd w:id="8"/>
    <w:p w14:paraId="15DE68EF" w14:textId="319F814C" w:rsidR="0053769A" w:rsidRDefault="00B02C76" w:rsidP="003556F2">
      <w:pPr>
        <w:spacing w:after="0"/>
      </w:pPr>
      <w:r>
        <w:t xml:space="preserve">Tables 1 and 2 </w:t>
      </w:r>
      <w:r w:rsidR="008556DF">
        <w:t xml:space="preserve">do indeed </w:t>
      </w:r>
      <w:r>
        <w:t xml:space="preserve">closely match </w:t>
      </w:r>
      <w:r w:rsidR="00F80552">
        <w:t xml:space="preserve">the values </w:t>
      </w:r>
      <w:r w:rsidR="00C1601E">
        <w:t>Dr. McCullough</w:t>
      </w:r>
      <w:r w:rsidR="0017693F">
        <w:t xml:space="preserve">’s </w:t>
      </w:r>
      <w:r w:rsidR="00F80552">
        <w:t>reported on 13 Dec 2021</w:t>
      </w:r>
      <w:r>
        <w:t>.  The exception is that permanent disabilities come in at 38,2</w:t>
      </w:r>
      <w:r w:rsidR="005A305D">
        <w:t>70</w:t>
      </w:r>
      <w:r>
        <w:t xml:space="preserve"> above the </w:t>
      </w:r>
      <w:r w:rsidR="0017693F">
        <w:t>30,000 disabilities</w:t>
      </w:r>
      <w:r>
        <w:t>. We surmise that between 13 December and 31 Decem</w:t>
      </w:r>
      <w:r w:rsidR="00462FF1">
        <w:t>ber many cases of permanent disabilities were reported as part of the application process for social security benefits.</w:t>
      </w:r>
    </w:p>
    <w:p w14:paraId="2BDF7CD4" w14:textId="77777777" w:rsidR="007F03F5" w:rsidRDefault="007F03F5" w:rsidP="0053769A">
      <w:pPr>
        <w:spacing w:after="0"/>
      </w:pPr>
    </w:p>
    <w:p w14:paraId="50D2AFFD" w14:textId="1E93C231" w:rsidR="0053769A" w:rsidRDefault="007F03F5" w:rsidP="0053769A">
      <w:pPr>
        <w:spacing w:after="0"/>
      </w:pPr>
      <w:r>
        <w:t>Let’s simplify our effort and focus on</w:t>
      </w:r>
      <w:r w:rsidR="00834477">
        <w:t xml:space="preserve"> reported deaths.  </w:t>
      </w:r>
      <w:r w:rsidR="00E92114">
        <w:t xml:space="preserve">Since VAERS is not a causal system, but a safety reporting system we </w:t>
      </w:r>
      <w:r w:rsidR="00834477">
        <w:t xml:space="preserve">will implement standard approaches in epidemiology </w:t>
      </w:r>
      <w:r w:rsidR="005F312E">
        <w:t>that will systematically</w:t>
      </w:r>
      <w:r w:rsidR="00E92114">
        <w:t xml:space="preserve"> </w:t>
      </w:r>
      <w:r w:rsidR="005F312E">
        <w:t xml:space="preserve">eliminate VAERS reports reports that are certainly or very likely </w:t>
      </w:r>
      <w:r w:rsidR="00D845D5">
        <w:t xml:space="preserve">not </w:t>
      </w:r>
      <w:r w:rsidR="005F312E">
        <w:t>caused by</w:t>
      </w:r>
      <w:r w:rsidR="00D845D5">
        <w:t xml:space="preserve"> vaccination.  </w:t>
      </w:r>
      <w:r w:rsidR="005F312E">
        <w:t xml:space="preserve"> </w:t>
      </w:r>
      <w:r w:rsidR="00D845D5">
        <w:t xml:space="preserve">These </w:t>
      </w:r>
      <w:r w:rsidR="00657F4C">
        <w:t xml:space="preserve">are deaths that should be subtracted </w:t>
      </w:r>
      <w:r w:rsidR="00B52817">
        <w:t xml:space="preserve">from the </w:t>
      </w:r>
      <w:r w:rsidR="00D845D5">
        <w:t xml:space="preserve">raw </w:t>
      </w:r>
      <w:r w:rsidR="00B52817">
        <w:t xml:space="preserve">total </w:t>
      </w:r>
      <w:r w:rsidR="00657F4C">
        <w:t>because they are:</w:t>
      </w:r>
    </w:p>
    <w:p w14:paraId="3DB66390" w14:textId="77777777" w:rsidR="0053769A" w:rsidRDefault="0053769A" w:rsidP="0053769A">
      <w:pPr>
        <w:spacing w:after="0"/>
      </w:pPr>
    </w:p>
    <w:p w14:paraId="05498F4F" w14:textId="720B8856" w:rsidR="0053769A" w:rsidRDefault="0053769A" w:rsidP="003556F2">
      <w:pPr>
        <w:spacing w:after="0"/>
      </w:pPr>
    </w:p>
    <w:p w14:paraId="3F7A45C0" w14:textId="77777777" w:rsidR="0053769A" w:rsidRDefault="0053769A" w:rsidP="003556F2">
      <w:pPr>
        <w:spacing w:after="0"/>
      </w:pPr>
    </w:p>
    <w:p w14:paraId="7305E133" w14:textId="106C68B3" w:rsidR="00C1601E" w:rsidRDefault="0022041F" w:rsidP="003556F2">
      <w:pPr>
        <w:spacing w:after="0"/>
      </w:pPr>
      <w:r>
        <w:t xml:space="preserve">It is critical to note that the death </w:t>
      </w:r>
      <w:r w:rsidR="00201C08">
        <w:t xml:space="preserve">total </w:t>
      </w:r>
      <w:r>
        <w:t xml:space="preserve">however, </w:t>
      </w:r>
      <w:r w:rsidR="00105D2B">
        <w:t xml:space="preserve">must </w:t>
      </w:r>
      <w:r w:rsidR="00F67E74">
        <w:t xml:space="preserve">be </w:t>
      </w:r>
      <w:r w:rsidR="00E54BCE">
        <w:t xml:space="preserve">adjusted by the criteria </w:t>
      </w:r>
      <w:r w:rsidR="00201C08">
        <w:t xml:space="preserve">Dr. McCullough </w:t>
      </w:r>
      <w:r w:rsidR="00843608">
        <w:t xml:space="preserve">himself </w:t>
      </w:r>
      <w:r w:rsidR="00E54BCE">
        <w:t>mentioned (80% of the death</w:t>
      </w:r>
      <w:r w:rsidR="00105D2B">
        <w:t>s</w:t>
      </w:r>
      <w:r w:rsidR="00E54BCE">
        <w:t xml:space="preserve"> occurring within 15 days.</w:t>
      </w:r>
      <w:r w:rsidR="007778ED">
        <w:t>)</w:t>
      </w:r>
      <w:r w:rsidR="00E54BCE">
        <w:t xml:space="preserve"> </w:t>
      </w:r>
      <w:r w:rsidR="002C60A0">
        <w:t xml:space="preserve">We chose to expand that period to </w:t>
      </w:r>
      <w:r w:rsidR="00DC7548">
        <w:t xml:space="preserve">1) </w:t>
      </w:r>
      <w:r w:rsidR="002C60A0">
        <w:t xml:space="preserve">capture above 80% of the deaths potentially due to the vaccine and </w:t>
      </w:r>
      <w:r w:rsidR="00DC7548">
        <w:t xml:space="preserve">2) </w:t>
      </w:r>
      <w:r w:rsidR="002C60A0">
        <w:t>because the research of Faes et. al., demonstrate</w:t>
      </w:r>
      <w:r w:rsidR="00DC7548">
        <w:t>s</w:t>
      </w:r>
      <w:r w:rsidR="002C60A0">
        <w:t xml:space="preserve"> that </w:t>
      </w:r>
      <w:r w:rsidR="00EE7F8B">
        <w:t xml:space="preserve">the variance term </w:t>
      </w:r>
      <w:r w:rsidR="00105D2B">
        <w:t xml:space="preserve">(via box and whisker plots) representing the </w:t>
      </w:r>
      <w:r w:rsidR="00EE7F8B">
        <w:t xml:space="preserve">average time from initial hospitalization and death </w:t>
      </w:r>
      <w:r w:rsidR="00EE7F8B">
        <w:lastRenderedPageBreak/>
        <w:t xml:space="preserve">for </w:t>
      </w:r>
      <w:r w:rsidR="00105D2B">
        <w:t>some age groups and genders can extend to 30 days.</w:t>
      </w:r>
      <w:r w:rsidR="00E1491C">
        <w:rPr>
          <w:rStyle w:val="FootnoteReference"/>
        </w:rPr>
        <w:footnoteReference w:id="23"/>
      </w:r>
      <w:r w:rsidR="00DC7548">
        <w:t xml:space="preserve">  We </w:t>
      </w:r>
      <w:r w:rsidR="00765E38">
        <w:t xml:space="preserve">therefore </w:t>
      </w:r>
      <w:r w:rsidR="00DC7548">
        <w:t xml:space="preserve">executed </w:t>
      </w:r>
      <w:r w:rsidR="00765E38">
        <w:t>a VAERS</w:t>
      </w:r>
      <w:r w:rsidR="00DC7548">
        <w:t xml:space="preserve"> pull identical to Table 1 but </w:t>
      </w:r>
      <w:r w:rsidR="00765E38">
        <w:t>limited only to those deaths that occurred in the first 30 days.  The result is represented in Table 3.</w:t>
      </w:r>
    </w:p>
    <w:p w14:paraId="43BB51C8" w14:textId="77777777" w:rsidR="006623A0" w:rsidRDefault="006623A0" w:rsidP="006623A0">
      <w:pPr>
        <w:spacing w:after="0"/>
      </w:pPr>
      <w:r>
        <w:rPr>
          <w:noProof/>
        </w:rPr>
        <w:drawing>
          <wp:inline distT="0" distB="0" distL="0" distR="0" wp14:anchorId="3EC4E546" wp14:editId="004B581E">
            <wp:extent cx="6480882" cy="2366641"/>
            <wp:effectExtent l="19050" t="19050" r="15240" b="152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500283" cy="2373726"/>
                    </a:xfrm>
                    <a:prstGeom prst="rect">
                      <a:avLst/>
                    </a:prstGeom>
                    <a:ln>
                      <a:solidFill>
                        <a:sysClr val="windowText" lastClr="000000"/>
                      </a:solidFill>
                    </a:ln>
                  </pic:spPr>
                </pic:pic>
              </a:graphicData>
            </a:graphic>
          </wp:inline>
        </w:drawing>
      </w:r>
    </w:p>
    <w:p w14:paraId="043D4D23" w14:textId="4003FC12" w:rsidR="006623A0" w:rsidRDefault="006623A0" w:rsidP="006623A0">
      <w:pPr>
        <w:spacing w:after="0"/>
      </w:pPr>
      <w:r w:rsidRPr="0029696F">
        <w:t xml:space="preserve">Table </w:t>
      </w:r>
      <w:r>
        <w:t>3</w:t>
      </w:r>
      <w:r w:rsidRPr="0029696F">
        <w:t xml:space="preserve">: </w:t>
      </w:r>
      <w:r w:rsidR="004D30C3" w:rsidRPr="004D30C3">
        <w:t xml:space="preserve">VAERS Covid-19 </w:t>
      </w:r>
      <w:r w:rsidRPr="0029696F">
        <w:t>Deaths Reported Worldwide</w:t>
      </w:r>
      <w:r w:rsidR="004D30C3">
        <w:t xml:space="preserve"> with Death Onset within 30 Days</w:t>
      </w:r>
      <w:r w:rsidRPr="0029696F">
        <w:t xml:space="preserve"> (2021-2022)</w:t>
      </w:r>
    </w:p>
    <w:p w14:paraId="21B1E2DA" w14:textId="77777777" w:rsidR="00774710" w:rsidRDefault="00774710" w:rsidP="003556F2">
      <w:pPr>
        <w:spacing w:after="0"/>
      </w:pPr>
    </w:p>
    <w:p w14:paraId="751179DF" w14:textId="2C6BACAE" w:rsidR="001A396E" w:rsidRDefault="00AE4901" w:rsidP="003556F2">
      <w:pPr>
        <w:spacing w:after="0"/>
      </w:pPr>
      <w:r>
        <w:t xml:space="preserve">Table 3 demonstrates that </w:t>
      </w:r>
      <w:r w:rsidR="00736E7B">
        <w:t xml:space="preserve">the total VAERS deaths </w:t>
      </w:r>
      <w:r w:rsidR="00EE758B">
        <w:t xml:space="preserve">of those vaccinated </w:t>
      </w:r>
      <w:r w:rsidR="00DF09BD">
        <w:t>w</w:t>
      </w:r>
      <w:r w:rsidR="00F65DBF">
        <w:t xml:space="preserve">orldwide </w:t>
      </w:r>
      <w:r w:rsidR="003556F2">
        <w:t>f</w:t>
      </w:r>
      <w:r w:rsidR="00EE758B">
        <w:t xml:space="preserve">rom </w:t>
      </w:r>
      <w:r w:rsidR="00C33B4A">
        <w:t xml:space="preserve">all </w:t>
      </w:r>
      <w:r>
        <w:t xml:space="preserve">three EUA </w:t>
      </w:r>
      <w:r w:rsidR="00B96BBC">
        <w:t xml:space="preserve">Covid-19 </w:t>
      </w:r>
      <w:r w:rsidR="00C33B4A">
        <w:t xml:space="preserve">vaccines </w:t>
      </w:r>
      <w:r>
        <w:t>in which death resulted in 30 days sums</w:t>
      </w:r>
      <w:r w:rsidR="00736E7B">
        <w:t xml:space="preserve"> to </w:t>
      </w:r>
      <w:r w:rsidR="009A51ED">
        <w:t>1</w:t>
      </w:r>
      <w:r w:rsidR="00320F9E">
        <w:t>2</w:t>
      </w:r>
      <w:r w:rsidR="00F65DBF">
        <w:t>,</w:t>
      </w:r>
      <w:r w:rsidR="00320F9E">
        <w:t>252</w:t>
      </w:r>
      <w:r w:rsidR="009A51ED">
        <w:t xml:space="preserve"> not 18,000</w:t>
      </w:r>
      <w:r w:rsidR="00B96BBC">
        <w:t xml:space="preserve">.  </w:t>
      </w:r>
      <w:r w:rsidR="004049B6">
        <w:t>Thus</w:t>
      </w:r>
      <w:r w:rsidR="00DB4D8D">
        <w:t>,</w:t>
      </w:r>
      <w:r w:rsidR="004049B6">
        <w:t xml:space="preserve"> </w:t>
      </w:r>
      <w:r w:rsidR="00213BD3">
        <w:t>Dr. McCullough’s</w:t>
      </w:r>
      <w:r w:rsidR="004049B6">
        <w:t xml:space="preserve"> 18,000 number </w:t>
      </w:r>
      <w:r w:rsidR="00213BD3">
        <w:t xml:space="preserve">appears indeed to be </w:t>
      </w:r>
      <w:r w:rsidR="004049B6">
        <w:t xml:space="preserve">based on the total deaths over the entire pandemic </w:t>
      </w:r>
      <w:r w:rsidR="00FD0E43">
        <w:t xml:space="preserve">period </w:t>
      </w:r>
      <w:r w:rsidR="004049B6">
        <w:t xml:space="preserve">not </w:t>
      </w:r>
      <w:r w:rsidR="00D5755B">
        <w:t>the</w:t>
      </w:r>
      <w:r w:rsidR="004049B6">
        <w:t xml:space="preserve"> period</w:t>
      </w:r>
      <w:r>
        <w:t xml:space="preserve"> </w:t>
      </w:r>
      <w:r w:rsidR="004049B6">
        <w:t>he himself suggest</w:t>
      </w:r>
      <w:r w:rsidR="00D5755B">
        <w:t>s</w:t>
      </w:r>
      <w:r w:rsidR="004049B6">
        <w:t xml:space="preserve"> of 15 days.  </w:t>
      </w:r>
      <w:r w:rsidR="00F65DBF">
        <w:t xml:space="preserve">If this </w:t>
      </w:r>
      <w:r w:rsidR="004049B6">
        <w:t xml:space="preserve">oversight was the only problem with </w:t>
      </w:r>
      <w:r w:rsidR="00DF09BD">
        <w:t xml:space="preserve">McCullough’s </w:t>
      </w:r>
      <w:r w:rsidR="004049B6">
        <w:t xml:space="preserve">data and </w:t>
      </w:r>
      <w:r w:rsidR="001A396E">
        <w:t>reasoning,</w:t>
      </w:r>
      <w:r w:rsidR="00DF09BD">
        <w:t xml:space="preserve"> we could overlook</w:t>
      </w:r>
      <w:r w:rsidR="001A396E">
        <w:t xml:space="preserve"> that he over-estimated the </w:t>
      </w:r>
      <w:r w:rsidR="0044187D">
        <w:t xml:space="preserve">“15-day” </w:t>
      </w:r>
      <w:r w:rsidR="001A396E">
        <w:t xml:space="preserve">deaths by over </w:t>
      </w:r>
      <w:r w:rsidR="0016680F">
        <w:t xml:space="preserve">45% </w:t>
      </w:r>
      <w:r w:rsidR="001A396E">
        <w:t>(</w:t>
      </w:r>
      <w:r w:rsidR="0016680F">
        <w:t>46.915</w:t>
      </w:r>
      <w:r w:rsidR="001A396E">
        <w:t>%</w:t>
      </w:r>
      <w:r w:rsidR="0016680F">
        <w:t>.</w:t>
      </w:r>
      <w:r w:rsidR="001A396E">
        <w:t>)</w:t>
      </w:r>
    </w:p>
    <w:p w14:paraId="47A48E28" w14:textId="77777777" w:rsidR="001A396E" w:rsidRDefault="001A396E" w:rsidP="003556F2">
      <w:pPr>
        <w:spacing w:after="0"/>
      </w:pPr>
    </w:p>
    <w:p w14:paraId="1A57F114" w14:textId="0B32EC6B" w:rsidR="009D4DD4" w:rsidRDefault="009D4DD4" w:rsidP="003719DB">
      <w:pPr>
        <w:pStyle w:val="ListParagraph"/>
        <w:spacing w:after="0"/>
        <w:ind w:left="0"/>
      </w:pPr>
    </w:p>
    <w:p w14:paraId="2CF8E94F" w14:textId="77777777" w:rsidR="001E436D" w:rsidRDefault="001E436D" w:rsidP="001E436D">
      <w:pPr>
        <w:pStyle w:val="ListParagraph"/>
        <w:spacing w:after="0"/>
      </w:pPr>
      <w:r>
        <w:t>1.</w:t>
      </w:r>
      <w:r>
        <w:tab/>
        <w:t>They do not account for fraud in the VAERS system. Initial conservative estimates demonstrate that at least XX percent of the Covid-19 VAERS data is falsely reported.</w:t>
      </w:r>
    </w:p>
    <w:p w14:paraId="641B4128" w14:textId="77777777" w:rsidR="001E436D" w:rsidRDefault="001E436D" w:rsidP="001E436D">
      <w:pPr>
        <w:pStyle w:val="ListParagraph"/>
        <w:spacing w:after="0"/>
      </w:pPr>
      <w:r>
        <w:t>2.</w:t>
      </w:r>
      <w:r>
        <w:tab/>
        <w:t>Data Cleansing Strategies: Two methods</w:t>
      </w:r>
    </w:p>
    <w:p w14:paraId="049F83FC" w14:textId="77777777" w:rsidR="001E436D" w:rsidRDefault="001E436D" w:rsidP="001E436D">
      <w:pPr>
        <w:pStyle w:val="ListParagraph"/>
        <w:spacing w:after="0"/>
      </w:pPr>
      <w:r>
        <w:t>3.</w:t>
      </w:r>
      <w:r>
        <w:tab/>
        <w:t xml:space="preserve">Rule based data cleaning: </w:t>
      </w:r>
    </w:p>
    <w:p w14:paraId="769715F6" w14:textId="77777777" w:rsidR="001E436D" w:rsidRDefault="001E436D" w:rsidP="001E436D">
      <w:pPr>
        <w:pStyle w:val="ListParagraph"/>
        <w:spacing w:after="0"/>
      </w:pPr>
      <w:r>
        <w:t>a.</w:t>
      </w:r>
      <w:r>
        <w:tab/>
        <w:t>Flag (possibly eliminate) ID’s with impossible fields</w:t>
      </w:r>
    </w:p>
    <w:p w14:paraId="1D328025" w14:textId="77777777" w:rsidR="001E436D" w:rsidRDefault="001E436D" w:rsidP="001E436D">
      <w:pPr>
        <w:pStyle w:val="ListParagraph"/>
        <w:spacing w:after="0"/>
      </w:pPr>
      <w:r>
        <w:t>i.</w:t>
      </w:r>
      <w:r>
        <w:tab/>
        <w:t>Ages</w:t>
      </w:r>
    </w:p>
    <w:p w14:paraId="356AD5FF" w14:textId="77777777" w:rsidR="001E436D" w:rsidRDefault="001E436D" w:rsidP="001E436D">
      <w:pPr>
        <w:pStyle w:val="ListParagraph"/>
        <w:spacing w:after="0"/>
      </w:pPr>
      <w:r>
        <w:t>ii.</w:t>
      </w:r>
      <w:r>
        <w:tab/>
        <w:t>Covid Reports before 2020</w:t>
      </w:r>
    </w:p>
    <w:p w14:paraId="5EA06736" w14:textId="77777777" w:rsidR="001E436D" w:rsidRDefault="001E436D" w:rsidP="001E436D">
      <w:pPr>
        <w:pStyle w:val="ListParagraph"/>
        <w:spacing w:after="0"/>
      </w:pPr>
      <w:r>
        <w:t>iii.</w:t>
      </w:r>
      <w:r>
        <w:tab/>
        <w:t>Janssen with 2 doses</w:t>
      </w:r>
    </w:p>
    <w:p w14:paraId="4AA458B6" w14:textId="77777777" w:rsidR="001E436D" w:rsidRDefault="001E436D" w:rsidP="001E436D">
      <w:pPr>
        <w:pStyle w:val="ListParagraph"/>
        <w:spacing w:after="0"/>
      </w:pPr>
      <w:r>
        <w:t>iv.</w:t>
      </w:r>
      <w:r>
        <w:tab/>
        <w:t>Any Vaccine with No Doses?</w:t>
      </w:r>
    </w:p>
    <w:p w14:paraId="1DEC0CA5" w14:textId="77777777" w:rsidR="001E436D" w:rsidRDefault="001E436D" w:rsidP="001E436D">
      <w:pPr>
        <w:pStyle w:val="ListParagraph"/>
        <w:spacing w:after="0"/>
      </w:pPr>
      <w:r>
        <w:t>b.</w:t>
      </w:r>
      <w:r>
        <w:tab/>
        <w:t>Flag (possibly eliminate) ID’s with unlikely fields</w:t>
      </w:r>
    </w:p>
    <w:p w14:paraId="03ADD735" w14:textId="77777777" w:rsidR="001E436D" w:rsidRDefault="001E436D" w:rsidP="001E436D">
      <w:pPr>
        <w:pStyle w:val="ListParagraph"/>
        <w:spacing w:after="0"/>
      </w:pPr>
      <w:r>
        <w:t>i.</w:t>
      </w:r>
      <w:r>
        <w:tab/>
        <w:t>Profile subgroup combinations with high percentage of deaths</w:t>
      </w:r>
    </w:p>
    <w:p w14:paraId="3F25C7BF" w14:textId="77777777" w:rsidR="001E436D" w:rsidRDefault="001E436D" w:rsidP="001E436D">
      <w:pPr>
        <w:pStyle w:val="ListParagraph"/>
        <w:spacing w:after="0"/>
      </w:pPr>
      <w:r>
        <w:t>c.</w:t>
      </w:r>
      <w:r>
        <w:tab/>
        <w:t>Don’t eliminate fields on the basis of just one flag</w:t>
      </w:r>
    </w:p>
    <w:p w14:paraId="276CCCC5" w14:textId="77777777" w:rsidR="001E436D" w:rsidRDefault="001E436D" w:rsidP="001E436D">
      <w:pPr>
        <w:pStyle w:val="ListParagraph"/>
        <w:spacing w:after="0"/>
      </w:pPr>
      <w:r>
        <w:t>1.</w:t>
      </w:r>
      <w:r>
        <w:tab/>
      </w:r>
    </w:p>
    <w:p w14:paraId="13F86801" w14:textId="77777777" w:rsidR="001E436D" w:rsidRDefault="001E436D" w:rsidP="001E436D">
      <w:pPr>
        <w:pStyle w:val="ListParagraph"/>
        <w:spacing w:after="0"/>
      </w:pPr>
      <w:r>
        <w:t>d.</w:t>
      </w:r>
      <w:r>
        <w:tab/>
        <w:t>Machine learning-based elimination</w:t>
      </w:r>
    </w:p>
    <w:p w14:paraId="3BBA97F3" w14:textId="77777777" w:rsidR="001E436D" w:rsidRDefault="001E436D" w:rsidP="001E436D">
      <w:pPr>
        <w:pStyle w:val="ListParagraph"/>
        <w:spacing w:after="0"/>
      </w:pPr>
      <w:r>
        <w:t>e.</w:t>
      </w:r>
      <w:r>
        <w:tab/>
        <w:t>Find fields that display the same quality as Pre-Covid Fields</w:t>
      </w:r>
    </w:p>
    <w:p w14:paraId="006417DA" w14:textId="77777777" w:rsidR="001E436D" w:rsidRDefault="001E436D" w:rsidP="001E436D">
      <w:pPr>
        <w:pStyle w:val="ListParagraph"/>
        <w:spacing w:after="0"/>
      </w:pPr>
      <w:r>
        <w:t>f.</w:t>
      </w:r>
      <w:r>
        <w:tab/>
        <w:t>Eliminate ID’s with impossible logical combinations</w:t>
      </w:r>
    </w:p>
    <w:p w14:paraId="1AF3C01E" w14:textId="77777777" w:rsidR="001E436D" w:rsidRDefault="001E436D" w:rsidP="001E436D">
      <w:pPr>
        <w:pStyle w:val="ListParagraph"/>
        <w:spacing w:after="0"/>
      </w:pPr>
      <w:r>
        <w:t>g.</w:t>
      </w:r>
      <w:r>
        <w:tab/>
        <w:t>Eliminate ID’s with unlikely distribution (deaths with no other events)</w:t>
      </w:r>
    </w:p>
    <w:p w14:paraId="141E020A" w14:textId="77777777" w:rsidR="001E436D" w:rsidRDefault="001E436D" w:rsidP="001E436D">
      <w:pPr>
        <w:pStyle w:val="ListParagraph"/>
        <w:spacing w:after="0"/>
      </w:pPr>
      <w:r>
        <w:t>h.</w:t>
      </w:r>
      <w:r>
        <w:tab/>
        <w:t>Eliminate ID’s with large numbers of missing fields if they have</w:t>
      </w:r>
    </w:p>
    <w:p w14:paraId="5E40F1E7" w14:textId="77777777" w:rsidR="001E436D" w:rsidRDefault="001E436D" w:rsidP="001E436D">
      <w:pPr>
        <w:pStyle w:val="ListParagraph"/>
        <w:spacing w:after="0"/>
      </w:pPr>
      <w:r>
        <w:t>i.</w:t>
      </w:r>
      <w:r>
        <w:tab/>
        <w:t>Do not eliminate those with lab data</w:t>
      </w:r>
    </w:p>
    <w:p w14:paraId="7C8D1490" w14:textId="77777777" w:rsidR="001E436D" w:rsidRDefault="001E436D" w:rsidP="001E436D">
      <w:pPr>
        <w:pStyle w:val="ListParagraph"/>
        <w:spacing w:after="0"/>
      </w:pPr>
      <w:r>
        <w:t>j.</w:t>
      </w:r>
      <w:r>
        <w:tab/>
        <w:t>Evaluate if hard-to-emulate or risky to emulate have different distributions by administration military vs. private</w:t>
      </w:r>
    </w:p>
    <w:p w14:paraId="4B5ADCDC" w14:textId="77777777" w:rsidR="001E436D" w:rsidRDefault="001E436D" w:rsidP="001E436D">
      <w:pPr>
        <w:pStyle w:val="ListParagraph"/>
        <w:spacing w:after="0"/>
      </w:pPr>
      <w:r>
        <w:lastRenderedPageBreak/>
        <w:t>k.</w:t>
      </w:r>
      <w:r>
        <w:tab/>
        <w:t>Eliminate by completeness of fields</w:t>
      </w:r>
    </w:p>
    <w:p w14:paraId="3BA470B4" w14:textId="68D94A11" w:rsidR="001E436D" w:rsidRDefault="001E436D" w:rsidP="001E436D">
      <w:pPr>
        <w:pStyle w:val="ListParagraph"/>
        <w:spacing w:after="0"/>
        <w:ind w:left="0"/>
      </w:pPr>
      <w:r>
        <w:t>l.</w:t>
      </w:r>
      <w:r>
        <w:tab/>
        <w:t>Eliminate if display naïve results (private heart attack)</w:t>
      </w:r>
    </w:p>
    <w:p w14:paraId="0D7863DD" w14:textId="77777777" w:rsidR="001E436D" w:rsidRDefault="001E436D" w:rsidP="001E436D">
      <w:pPr>
        <w:pStyle w:val="ListParagraph"/>
        <w:spacing w:after="0"/>
      </w:pPr>
      <w:r>
        <w:t>a.</w:t>
      </w:r>
      <w:r>
        <w:tab/>
        <w:t xml:space="preserve">Explore dates these VAERS reports were filed (by week) to see if they are proportional to the vaccination rate for that time period (Calculate increasing deaths per million vaccinated: one would expect constant rate or decreasing as younger populations display better survival) </w:t>
      </w:r>
    </w:p>
    <w:p w14:paraId="72FB5726" w14:textId="5E9BD1FA" w:rsidR="001E436D" w:rsidRDefault="001E436D" w:rsidP="001E436D">
      <w:pPr>
        <w:pStyle w:val="ListParagraph"/>
        <w:spacing w:after="0"/>
        <w:ind w:left="0"/>
      </w:pPr>
      <w:r>
        <w:t>b.</w:t>
      </w:r>
      <w:r>
        <w:tab/>
        <w:t>Do not eliminate</w:t>
      </w:r>
    </w:p>
    <w:p w14:paraId="2E298EE8" w14:textId="77777777" w:rsidR="001E436D" w:rsidRDefault="001E436D" w:rsidP="003719DB">
      <w:pPr>
        <w:pStyle w:val="ListParagraph"/>
        <w:spacing w:after="0"/>
        <w:ind w:left="0"/>
      </w:pPr>
    </w:p>
    <w:p w14:paraId="29A90F8D" w14:textId="6BFB14C0" w:rsidR="00E97BAA" w:rsidRDefault="003719DB" w:rsidP="003719DB">
      <w:pPr>
        <w:pStyle w:val="ListParagraph"/>
        <w:spacing w:after="0"/>
        <w:ind w:left="0"/>
      </w:pPr>
      <w:r>
        <w:t xml:space="preserve">To achieve these </w:t>
      </w:r>
      <w:r w:rsidR="00977657">
        <w:t xml:space="preserve">four </w:t>
      </w:r>
      <w:r>
        <w:t>outcomes we will switch to a USA baseline rather than a world baseline</w:t>
      </w:r>
      <w:r w:rsidR="00977657">
        <w:t xml:space="preserve"> because the data on mortality</w:t>
      </w:r>
      <w:r w:rsidR="0070256A">
        <w:t xml:space="preserve">, vaccination, and cause of death </w:t>
      </w:r>
      <w:r w:rsidR="00977657">
        <w:t xml:space="preserve">is tracked far better in the US (or any </w:t>
      </w:r>
      <w:r w:rsidR="0070256A">
        <w:t>high per capita GDP</w:t>
      </w:r>
      <w:r w:rsidR="00977657">
        <w:t xml:space="preserve"> country) than it is in the over 200 </w:t>
      </w:r>
      <w:r w:rsidR="000D5D4A">
        <w:t xml:space="preserve">other </w:t>
      </w:r>
      <w:r w:rsidR="00977657">
        <w:t xml:space="preserve">countries </w:t>
      </w:r>
      <w:r w:rsidR="0070256A">
        <w:t xml:space="preserve">(largely </w:t>
      </w:r>
      <w:r w:rsidR="000D5D4A">
        <w:t>with lower GDP) t</w:t>
      </w:r>
      <w:r w:rsidR="00977657">
        <w:t>hat have been vaccinated</w:t>
      </w:r>
      <w:r w:rsidR="0070256A">
        <w:t xml:space="preserve"> with the Janssen, Moderna and Pfizer vaccines.</w:t>
      </w:r>
      <w:r w:rsidR="009D4DD4">
        <w:t xml:space="preserve">  Accordingly, t</w:t>
      </w:r>
      <w:r w:rsidR="00E97BAA">
        <w:t>he USA baseline for death</w:t>
      </w:r>
      <w:r w:rsidR="001E464E">
        <w:t>s</w:t>
      </w:r>
      <w:r w:rsidR="00E97BAA">
        <w:t xml:space="preserve"> </w:t>
      </w:r>
      <w:r w:rsidR="0011525D">
        <w:t>within the 30-day onset is in Table 4:</w:t>
      </w:r>
    </w:p>
    <w:p w14:paraId="22158C4F" w14:textId="5D8D8100" w:rsidR="00242D5E" w:rsidRDefault="001A311C" w:rsidP="009D4DD4">
      <w:pPr>
        <w:pStyle w:val="ListParagraph"/>
        <w:spacing w:after="0"/>
        <w:ind w:left="0"/>
      </w:pPr>
      <w:r>
        <w:rPr>
          <w:noProof/>
        </w:rPr>
        <w:drawing>
          <wp:inline distT="0" distB="0" distL="0" distR="0" wp14:anchorId="4325B62A" wp14:editId="571B8498">
            <wp:extent cx="6443259" cy="2387266"/>
            <wp:effectExtent l="19050" t="19050" r="1524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6519046" cy="2415346"/>
                    </a:xfrm>
                    <a:prstGeom prst="rect">
                      <a:avLst/>
                    </a:prstGeom>
                    <a:ln>
                      <a:solidFill>
                        <a:schemeClr val="tx1"/>
                      </a:solidFill>
                    </a:ln>
                  </pic:spPr>
                </pic:pic>
              </a:graphicData>
            </a:graphic>
          </wp:inline>
        </w:drawing>
      </w:r>
    </w:p>
    <w:p w14:paraId="76D90A43" w14:textId="3BC30EFF" w:rsidR="00554E58" w:rsidRDefault="00554E58" w:rsidP="00554E58">
      <w:pPr>
        <w:spacing w:after="0"/>
      </w:pPr>
      <w:r>
        <w:t xml:space="preserve">Table </w:t>
      </w:r>
      <w:r w:rsidR="00520BE8">
        <w:t>4</w:t>
      </w:r>
      <w:r>
        <w:t xml:space="preserve">: </w:t>
      </w:r>
      <w:r w:rsidR="00520BE8">
        <w:t xml:space="preserve">US </w:t>
      </w:r>
      <w:r>
        <w:t xml:space="preserve">Deaths Reported </w:t>
      </w:r>
      <w:r w:rsidR="00520BE8">
        <w:t>w</w:t>
      </w:r>
      <w:r>
        <w:t>ithin 30 Days of Covid Infection</w:t>
      </w:r>
    </w:p>
    <w:p w14:paraId="60F6CB10" w14:textId="77777777" w:rsidR="00554E58" w:rsidRPr="00554E58" w:rsidRDefault="00554E58" w:rsidP="003556F2">
      <w:pPr>
        <w:pStyle w:val="ListParagraph"/>
        <w:spacing w:after="0"/>
        <w:ind w:left="0"/>
        <w:rPr>
          <w:b/>
          <w:bCs/>
        </w:rPr>
      </w:pPr>
    </w:p>
    <w:p w14:paraId="5E0465DD" w14:textId="4BCFF755" w:rsidR="004A4836" w:rsidRDefault="00FB74DB" w:rsidP="003556F2">
      <w:pPr>
        <w:pStyle w:val="ListParagraph"/>
        <w:spacing w:after="0"/>
        <w:ind w:left="0"/>
      </w:pPr>
      <w:r>
        <w:t>Note that t</w:t>
      </w:r>
      <w:r w:rsidR="00691EBE">
        <w:t xml:space="preserve">his </w:t>
      </w:r>
      <w:r>
        <w:t xml:space="preserve">data </w:t>
      </w:r>
      <w:r w:rsidR="00691EBE">
        <w:t xml:space="preserve">yields </w:t>
      </w:r>
      <w:r w:rsidR="00520BE8">
        <w:t xml:space="preserve">US </w:t>
      </w:r>
      <w:r w:rsidR="00081817">
        <w:t>5,</w:t>
      </w:r>
      <w:r w:rsidR="00F17BEC">
        <w:t>174</w:t>
      </w:r>
      <w:r w:rsidR="00081817">
        <w:t xml:space="preserve"> deaths</w:t>
      </w:r>
      <w:r w:rsidR="00691EBE">
        <w:t xml:space="preserve"> </w:t>
      </w:r>
      <w:r w:rsidR="004A3FE0">
        <w:t xml:space="preserve">within </w:t>
      </w:r>
      <w:r w:rsidR="00520BE8">
        <w:t>30 days of vaccination. As of December 31</w:t>
      </w:r>
      <w:r w:rsidR="00520BE8" w:rsidRPr="00520BE8">
        <w:rPr>
          <w:vertAlign w:val="superscript"/>
        </w:rPr>
        <w:t>st</w:t>
      </w:r>
      <w:r w:rsidR="00520BE8">
        <w:t>, 202</w:t>
      </w:r>
      <w:r w:rsidR="004A3FE0">
        <w:t xml:space="preserve">1 this translates to a death rate per vaccine </w:t>
      </w:r>
      <w:r w:rsidR="00F61BB8">
        <w:t xml:space="preserve">and per dose displayed </w:t>
      </w:r>
      <w:r w:rsidR="004A3FE0">
        <w:t>in Table 5:</w:t>
      </w:r>
    </w:p>
    <w:p w14:paraId="7A1C9C58" w14:textId="36A6DDAC" w:rsidR="004A3FE0" w:rsidRDefault="004A3FE0" w:rsidP="003556F2">
      <w:pPr>
        <w:pStyle w:val="ListParagraph"/>
        <w:spacing w:after="0"/>
        <w:ind w:left="0"/>
      </w:pPr>
    </w:p>
    <w:tbl>
      <w:tblPr>
        <w:tblStyle w:val="PlainTable3"/>
        <w:tblW w:w="10170" w:type="dxa"/>
        <w:tblBorders>
          <w:insideH w:val="single" w:sz="4" w:space="0" w:color="auto"/>
          <w:insideV w:val="single" w:sz="4" w:space="0" w:color="auto"/>
        </w:tblBorders>
        <w:tblLook w:val="04A0" w:firstRow="1" w:lastRow="0" w:firstColumn="1" w:lastColumn="0" w:noHBand="0" w:noVBand="1"/>
      </w:tblPr>
      <w:tblGrid>
        <w:gridCol w:w="5940"/>
        <w:gridCol w:w="1260"/>
        <w:gridCol w:w="1350"/>
        <w:gridCol w:w="1620"/>
      </w:tblGrid>
      <w:tr w:rsidR="00FD3EB2" w14:paraId="386675E2" w14:textId="77777777" w:rsidTr="00BD56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940" w:type="dxa"/>
          </w:tcPr>
          <w:p w14:paraId="32040398" w14:textId="0397FC77" w:rsidR="00F464D2" w:rsidRPr="00116041" w:rsidRDefault="00936961" w:rsidP="003556F2">
            <w:pPr>
              <w:pStyle w:val="ListParagraph"/>
              <w:ind w:left="0"/>
              <w:rPr>
                <w:sz w:val="20"/>
                <w:szCs w:val="20"/>
              </w:rPr>
            </w:pPr>
            <w:r>
              <w:rPr>
                <w:sz w:val="20"/>
                <w:szCs w:val="20"/>
              </w:rPr>
              <w:t xml:space="preserve">covid-19 </w:t>
            </w:r>
            <w:r w:rsidR="00F464D2" w:rsidRPr="00116041">
              <w:rPr>
                <w:sz w:val="20"/>
                <w:szCs w:val="20"/>
              </w:rPr>
              <w:t>Vaccine</w:t>
            </w:r>
            <w:r>
              <w:rPr>
                <w:sz w:val="20"/>
                <w:szCs w:val="20"/>
              </w:rPr>
              <w:t>s</w:t>
            </w:r>
            <w:r w:rsidR="00F61BB8">
              <w:rPr>
                <w:sz w:val="20"/>
                <w:szCs w:val="20"/>
              </w:rPr>
              <w:t>: Deaths within 30 days of administration</w:t>
            </w:r>
          </w:p>
        </w:tc>
        <w:tc>
          <w:tcPr>
            <w:tcW w:w="1260" w:type="dxa"/>
          </w:tcPr>
          <w:p w14:paraId="5F0ABA14" w14:textId="03129BC4" w:rsidR="00F464D2" w:rsidRPr="00116041" w:rsidRDefault="00F464D2" w:rsidP="003E219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sidRPr="00116041">
              <w:rPr>
                <w:sz w:val="20"/>
                <w:szCs w:val="20"/>
              </w:rPr>
              <w:t>Deaths</w:t>
            </w:r>
            <w:r w:rsidR="003E2197" w:rsidRPr="00116041">
              <w:rPr>
                <w:sz w:val="20"/>
                <w:szCs w:val="20"/>
              </w:rPr>
              <w:t>:</w:t>
            </w:r>
            <w:r w:rsidRPr="00116041">
              <w:rPr>
                <w:sz w:val="20"/>
                <w:szCs w:val="20"/>
              </w:rPr>
              <w:t xml:space="preserve"> 2020-2021</w:t>
            </w:r>
          </w:p>
        </w:tc>
        <w:tc>
          <w:tcPr>
            <w:tcW w:w="1350" w:type="dxa"/>
          </w:tcPr>
          <w:p w14:paraId="399185A1" w14:textId="7BEA0D8D" w:rsidR="00F464D2" w:rsidRPr="00116041" w:rsidRDefault="00FD3EB2" w:rsidP="003E219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MILLION </w:t>
            </w:r>
            <w:r w:rsidR="00F464D2" w:rsidRPr="00116041">
              <w:rPr>
                <w:sz w:val="20"/>
                <w:szCs w:val="20"/>
              </w:rPr>
              <w:t>Doses 2020-2021</w:t>
            </w:r>
          </w:p>
        </w:tc>
        <w:tc>
          <w:tcPr>
            <w:tcW w:w="1620" w:type="dxa"/>
          </w:tcPr>
          <w:p w14:paraId="5298015E" w14:textId="2A7EF467" w:rsidR="00F464D2" w:rsidRPr="00116041" w:rsidRDefault="00F464D2" w:rsidP="003E219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sidRPr="00116041">
              <w:rPr>
                <w:sz w:val="20"/>
                <w:szCs w:val="20"/>
              </w:rPr>
              <w:t>Deaths Per Million Doses</w:t>
            </w:r>
          </w:p>
        </w:tc>
      </w:tr>
      <w:tr w:rsidR="00116041" w14:paraId="68887D17" w14:textId="77777777" w:rsidTr="00B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4DC5248F" w14:textId="0ACDCBDE" w:rsidR="00F464D2" w:rsidRPr="00116041" w:rsidRDefault="00F464D2" w:rsidP="003556F2">
            <w:pPr>
              <w:pStyle w:val="ListParagraph"/>
              <w:ind w:left="0"/>
              <w:rPr>
                <w:sz w:val="20"/>
                <w:szCs w:val="20"/>
              </w:rPr>
            </w:pPr>
            <w:r w:rsidRPr="00116041">
              <w:rPr>
                <w:sz w:val="20"/>
                <w:szCs w:val="20"/>
              </w:rPr>
              <w:t>Janssen</w:t>
            </w:r>
          </w:p>
        </w:tc>
        <w:tc>
          <w:tcPr>
            <w:tcW w:w="1260" w:type="dxa"/>
          </w:tcPr>
          <w:p w14:paraId="1F186A67" w14:textId="42F3A34F" w:rsidR="00F464D2" w:rsidRPr="00116041" w:rsidRDefault="00F464D2"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4</w:t>
            </w:r>
            <w:r w:rsidR="00F17BEC">
              <w:rPr>
                <w:sz w:val="20"/>
                <w:szCs w:val="20"/>
              </w:rPr>
              <w:t>47</w:t>
            </w:r>
          </w:p>
        </w:tc>
        <w:tc>
          <w:tcPr>
            <w:tcW w:w="1350" w:type="dxa"/>
          </w:tcPr>
          <w:p w14:paraId="06B6ACD7" w14:textId="0BABD14D" w:rsidR="00F464D2" w:rsidRPr="00116041" w:rsidRDefault="00B73CA8"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17.61</w:t>
            </w:r>
          </w:p>
        </w:tc>
        <w:tc>
          <w:tcPr>
            <w:tcW w:w="1620" w:type="dxa"/>
          </w:tcPr>
          <w:p w14:paraId="1BFBEE16" w14:textId="1147B9E2" w:rsidR="00F464D2" w:rsidRPr="00116041" w:rsidRDefault="00E36427"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2</w:t>
            </w:r>
            <w:r w:rsidR="00AA2B00">
              <w:rPr>
                <w:sz w:val="20"/>
                <w:szCs w:val="20"/>
              </w:rPr>
              <w:t>7</w:t>
            </w:r>
            <w:r w:rsidRPr="00116041">
              <w:rPr>
                <w:sz w:val="20"/>
                <w:szCs w:val="20"/>
              </w:rPr>
              <w:t>.0</w:t>
            </w:r>
            <w:r w:rsidR="00AA2B00">
              <w:rPr>
                <w:sz w:val="20"/>
                <w:szCs w:val="20"/>
              </w:rPr>
              <w:t>9</w:t>
            </w:r>
          </w:p>
        </w:tc>
      </w:tr>
      <w:tr w:rsidR="00FD3EB2" w14:paraId="0AFD99BB" w14:textId="77777777" w:rsidTr="00BD56EC">
        <w:tc>
          <w:tcPr>
            <w:cnfStyle w:val="001000000000" w:firstRow="0" w:lastRow="0" w:firstColumn="1" w:lastColumn="0" w:oddVBand="0" w:evenVBand="0" w:oddHBand="0" w:evenHBand="0" w:firstRowFirstColumn="0" w:firstRowLastColumn="0" w:lastRowFirstColumn="0" w:lastRowLastColumn="0"/>
            <w:tcW w:w="5940" w:type="dxa"/>
          </w:tcPr>
          <w:p w14:paraId="5733C2FB" w14:textId="35364C68" w:rsidR="00F464D2" w:rsidRPr="00116041" w:rsidRDefault="00F464D2" w:rsidP="003556F2">
            <w:pPr>
              <w:pStyle w:val="ListParagraph"/>
              <w:ind w:left="0"/>
              <w:rPr>
                <w:sz w:val="20"/>
                <w:szCs w:val="20"/>
              </w:rPr>
            </w:pPr>
            <w:r w:rsidRPr="00116041">
              <w:rPr>
                <w:sz w:val="20"/>
                <w:szCs w:val="20"/>
              </w:rPr>
              <w:t>Moderna</w:t>
            </w:r>
          </w:p>
        </w:tc>
        <w:tc>
          <w:tcPr>
            <w:tcW w:w="1260" w:type="dxa"/>
          </w:tcPr>
          <w:p w14:paraId="77CBF909" w14:textId="0202F68E" w:rsidR="00F464D2" w:rsidRPr="00116041" w:rsidRDefault="00F464D2"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116041">
              <w:rPr>
                <w:sz w:val="20"/>
                <w:szCs w:val="20"/>
              </w:rPr>
              <w:t>27</w:t>
            </w:r>
            <w:r w:rsidR="00F17BEC">
              <w:rPr>
                <w:sz w:val="20"/>
                <w:szCs w:val="20"/>
              </w:rPr>
              <w:t>14</w:t>
            </w:r>
          </w:p>
        </w:tc>
        <w:tc>
          <w:tcPr>
            <w:tcW w:w="1350" w:type="dxa"/>
          </w:tcPr>
          <w:p w14:paraId="671DD703" w14:textId="2B818099" w:rsidR="00F464D2" w:rsidRPr="00116041" w:rsidRDefault="00CA2F7E"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116041">
              <w:rPr>
                <w:sz w:val="20"/>
                <w:szCs w:val="20"/>
              </w:rPr>
              <w:t>193.65</w:t>
            </w:r>
          </w:p>
        </w:tc>
        <w:tc>
          <w:tcPr>
            <w:tcW w:w="1620" w:type="dxa"/>
          </w:tcPr>
          <w:p w14:paraId="52500649" w14:textId="43A75759" w:rsidR="00F464D2" w:rsidRPr="00116041" w:rsidRDefault="00E36427"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116041">
              <w:rPr>
                <w:sz w:val="20"/>
                <w:szCs w:val="20"/>
              </w:rPr>
              <w:t>14.</w:t>
            </w:r>
            <w:r w:rsidR="007A28FF">
              <w:rPr>
                <w:sz w:val="20"/>
                <w:szCs w:val="20"/>
              </w:rPr>
              <w:t>01</w:t>
            </w:r>
          </w:p>
        </w:tc>
      </w:tr>
      <w:tr w:rsidR="00116041" w14:paraId="0A9C56CE" w14:textId="77777777" w:rsidTr="00B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tcPr>
          <w:p w14:paraId="3DFF5694" w14:textId="53C10BBF" w:rsidR="00F464D2" w:rsidRPr="00116041" w:rsidRDefault="00F464D2" w:rsidP="003556F2">
            <w:pPr>
              <w:pStyle w:val="ListParagraph"/>
              <w:ind w:left="0"/>
              <w:rPr>
                <w:sz w:val="20"/>
                <w:szCs w:val="20"/>
              </w:rPr>
            </w:pPr>
            <w:r w:rsidRPr="00116041">
              <w:rPr>
                <w:sz w:val="20"/>
                <w:szCs w:val="20"/>
              </w:rPr>
              <w:t>Pfizer/Biontech</w:t>
            </w:r>
          </w:p>
        </w:tc>
        <w:tc>
          <w:tcPr>
            <w:tcW w:w="1260" w:type="dxa"/>
          </w:tcPr>
          <w:p w14:paraId="07A935B9" w14:textId="5567FC1A" w:rsidR="00F464D2" w:rsidRPr="00116041" w:rsidRDefault="00F464D2"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2477</w:t>
            </w:r>
          </w:p>
        </w:tc>
        <w:tc>
          <w:tcPr>
            <w:tcW w:w="1350" w:type="dxa"/>
          </w:tcPr>
          <w:p w14:paraId="017EB867" w14:textId="7C80BC39" w:rsidR="00F464D2" w:rsidRPr="00116041" w:rsidRDefault="00CA2F7E"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295.86</w:t>
            </w:r>
          </w:p>
        </w:tc>
        <w:tc>
          <w:tcPr>
            <w:tcW w:w="1620" w:type="dxa"/>
          </w:tcPr>
          <w:p w14:paraId="226B44A5" w14:textId="492BD784" w:rsidR="00F464D2" w:rsidRPr="00116041" w:rsidRDefault="00E36427" w:rsidP="003E219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116041">
              <w:rPr>
                <w:sz w:val="20"/>
                <w:szCs w:val="20"/>
              </w:rPr>
              <w:t>8.3</w:t>
            </w:r>
            <w:r w:rsidR="007A28FF">
              <w:rPr>
                <w:sz w:val="20"/>
                <w:szCs w:val="20"/>
              </w:rPr>
              <w:t>7</w:t>
            </w:r>
          </w:p>
        </w:tc>
      </w:tr>
      <w:tr w:rsidR="008509C4" w14:paraId="2252D43F" w14:textId="77777777" w:rsidTr="00BD56EC">
        <w:tc>
          <w:tcPr>
            <w:cnfStyle w:val="001000000000" w:firstRow="0" w:lastRow="0" w:firstColumn="1" w:lastColumn="0" w:oddVBand="0" w:evenVBand="0" w:oddHBand="0" w:evenHBand="0" w:firstRowFirstColumn="0" w:firstRowLastColumn="0" w:lastRowFirstColumn="0" w:lastRowLastColumn="0"/>
            <w:tcW w:w="5940" w:type="dxa"/>
          </w:tcPr>
          <w:p w14:paraId="6BBBD9B2" w14:textId="0641B80A" w:rsidR="008509C4" w:rsidRPr="00116041" w:rsidRDefault="008509C4" w:rsidP="003556F2">
            <w:pPr>
              <w:pStyle w:val="ListParagraph"/>
              <w:ind w:left="0"/>
              <w:rPr>
                <w:sz w:val="20"/>
                <w:szCs w:val="20"/>
              </w:rPr>
            </w:pPr>
            <w:r>
              <w:rPr>
                <w:sz w:val="20"/>
                <w:szCs w:val="20"/>
              </w:rPr>
              <w:t>Totals</w:t>
            </w:r>
          </w:p>
        </w:tc>
        <w:tc>
          <w:tcPr>
            <w:tcW w:w="1260" w:type="dxa"/>
          </w:tcPr>
          <w:p w14:paraId="209B7222" w14:textId="77973626" w:rsidR="008509C4" w:rsidRPr="00116041" w:rsidRDefault="008509C4"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r w:rsidR="00735315">
              <w:rPr>
                <w:sz w:val="20"/>
                <w:szCs w:val="20"/>
              </w:rPr>
              <w:t>174</w:t>
            </w:r>
          </w:p>
        </w:tc>
        <w:tc>
          <w:tcPr>
            <w:tcW w:w="1350" w:type="dxa"/>
          </w:tcPr>
          <w:p w14:paraId="06764E8F" w14:textId="2C39E7BE" w:rsidR="008509C4" w:rsidRPr="00116041" w:rsidRDefault="008509C4"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507.12</w:t>
            </w:r>
          </w:p>
        </w:tc>
        <w:tc>
          <w:tcPr>
            <w:tcW w:w="1620" w:type="dxa"/>
          </w:tcPr>
          <w:p w14:paraId="03B06D04" w14:textId="17D2EDA2" w:rsidR="008509C4" w:rsidRPr="00116041" w:rsidRDefault="00F61BB8" w:rsidP="003E219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7A28FF">
              <w:rPr>
                <w:sz w:val="20"/>
                <w:szCs w:val="20"/>
              </w:rPr>
              <w:t>0.11</w:t>
            </w:r>
          </w:p>
        </w:tc>
      </w:tr>
    </w:tbl>
    <w:p w14:paraId="633C80C5" w14:textId="653AE12D" w:rsidR="00FA35E4" w:rsidRDefault="00FD3EB2">
      <w:r>
        <w:t>Table 5: Coivid-19 Vaccines in 2020-2021: Causally Uncorrected VAERS Deaths Per Million Doses</w:t>
      </w:r>
    </w:p>
    <w:p w14:paraId="1EDD68AC" w14:textId="77777777" w:rsidR="00FA35E4" w:rsidRDefault="00FA35E4">
      <w:r>
        <w:br w:type="page"/>
      </w:r>
    </w:p>
    <w:p w14:paraId="7818A9E6" w14:textId="017768AE" w:rsidR="00F27204" w:rsidRDefault="00FA35E4">
      <w:r>
        <w:lastRenderedPageBreak/>
        <w:t xml:space="preserve">This may be </w:t>
      </w:r>
      <w:r w:rsidR="00403A9A">
        <w:t>compared</w:t>
      </w:r>
      <w:r>
        <w:t xml:space="preserve"> to the death rate from Influenza vaccines</w:t>
      </w:r>
      <w:r w:rsidR="00B8609A">
        <w:t xml:space="preserve"> </w:t>
      </w:r>
      <w:r w:rsidR="006904EA">
        <w:t>in</w:t>
      </w:r>
      <w:r w:rsidR="00B8609A">
        <w:t xml:space="preserve"> Table 6</w:t>
      </w:r>
      <w:r w:rsidR="009262A0">
        <w:t>:</w:t>
      </w:r>
    </w:p>
    <w:tbl>
      <w:tblPr>
        <w:tblStyle w:val="PlainTable3"/>
        <w:tblW w:w="10260" w:type="dxa"/>
        <w:tblBorders>
          <w:insideH w:val="single" w:sz="4" w:space="0" w:color="auto"/>
          <w:insideV w:val="single" w:sz="4" w:space="0" w:color="auto"/>
        </w:tblBorders>
        <w:tblLayout w:type="fixed"/>
        <w:tblLook w:val="04A0" w:firstRow="1" w:lastRow="0" w:firstColumn="1" w:lastColumn="0" w:noHBand="0" w:noVBand="1"/>
      </w:tblPr>
      <w:tblGrid>
        <w:gridCol w:w="3870"/>
        <w:gridCol w:w="2340"/>
        <w:gridCol w:w="990"/>
        <w:gridCol w:w="1170"/>
        <w:gridCol w:w="810"/>
        <w:gridCol w:w="1080"/>
      </w:tblGrid>
      <w:tr w:rsidR="00A93313" w14:paraId="513D6AB0" w14:textId="77777777" w:rsidTr="00A933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70" w:type="dxa"/>
          </w:tcPr>
          <w:p w14:paraId="5D335312" w14:textId="0A78B5AE" w:rsidR="009262A0" w:rsidRPr="00752B25" w:rsidRDefault="005F4E20" w:rsidP="000A0134">
            <w:pPr>
              <w:pStyle w:val="ListParagraph"/>
              <w:ind w:left="0"/>
              <w:rPr>
                <w:sz w:val="16"/>
                <w:szCs w:val="16"/>
              </w:rPr>
            </w:pPr>
            <w:r w:rsidRPr="00752B25">
              <w:rPr>
                <w:sz w:val="16"/>
                <w:szCs w:val="16"/>
              </w:rPr>
              <w:t>VACCINES</w:t>
            </w:r>
          </w:p>
        </w:tc>
        <w:tc>
          <w:tcPr>
            <w:tcW w:w="2340" w:type="dxa"/>
          </w:tcPr>
          <w:p w14:paraId="1506B122" w14:textId="25206FC4" w:rsidR="009262A0" w:rsidRPr="00752B25" w:rsidRDefault="00610143"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sidRPr="00752B25">
              <w:rPr>
                <w:sz w:val="16"/>
                <w:szCs w:val="16"/>
              </w:rPr>
              <w:t xml:space="preserve">VAERS </w:t>
            </w:r>
            <w:r w:rsidR="00A443F5">
              <w:rPr>
                <w:sz w:val="16"/>
                <w:szCs w:val="16"/>
              </w:rPr>
              <w:t xml:space="preserve">VACCINE </w:t>
            </w:r>
            <w:r w:rsidR="009262A0" w:rsidRPr="00752B25">
              <w:rPr>
                <w:sz w:val="16"/>
                <w:szCs w:val="16"/>
              </w:rPr>
              <w:t>ide</w:t>
            </w:r>
            <w:r w:rsidRPr="00752B25">
              <w:rPr>
                <w:sz w:val="16"/>
                <w:szCs w:val="16"/>
              </w:rPr>
              <w:t>N</w:t>
            </w:r>
            <w:r w:rsidR="009262A0" w:rsidRPr="00752B25">
              <w:rPr>
                <w:sz w:val="16"/>
                <w:szCs w:val="16"/>
              </w:rPr>
              <w:t>tifier</w:t>
            </w:r>
            <w:r w:rsidRPr="00752B25">
              <w:rPr>
                <w:sz w:val="16"/>
                <w:szCs w:val="16"/>
              </w:rPr>
              <w:t>S</w:t>
            </w:r>
          </w:p>
        </w:tc>
        <w:tc>
          <w:tcPr>
            <w:tcW w:w="990" w:type="dxa"/>
          </w:tcPr>
          <w:p w14:paraId="3CC625CA" w14:textId="1D7310B6" w:rsidR="009262A0" w:rsidRPr="00752B25" w:rsidRDefault="009262A0"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sidRPr="00752B25">
              <w:rPr>
                <w:sz w:val="16"/>
                <w:szCs w:val="16"/>
              </w:rPr>
              <w:t>YEAR</w:t>
            </w:r>
            <w:r w:rsidR="00610143" w:rsidRPr="00752B25">
              <w:rPr>
                <w:sz w:val="16"/>
                <w:szCs w:val="16"/>
              </w:rPr>
              <w:t>/ seasons</w:t>
            </w:r>
          </w:p>
        </w:tc>
        <w:tc>
          <w:tcPr>
            <w:tcW w:w="1170" w:type="dxa"/>
          </w:tcPr>
          <w:p w14:paraId="18A49851" w14:textId="1E5A7D3B" w:rsidR="009262A0" w:rsidRPr="00752B25" w:rsidRDefault="00A93313"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t xml:space="preserve">30-day onset </w:t>
            </w:r>
            <w:r w:rsidR="00610143" w:rsidRPr="00752B25">
              <w:rPr>
                <w:sz w:val="16"/>
                <w:szCs w:val="16"/>
              </w:rPr>
              <w:t xml:space="preserve">VAERS </w:t>
            </w:r>
            <w:r w:rsidR="009262A0" w:rsidRPr="00752B25">
              <w:rPr>
                <w:sz w:val="16"/>
                <w:szCs w:val="16"/>
              </w:rPr>
              <w:t>DEATHS</w:t>
            </w:r>
          </w:p>
        </w:tc>
        <w:tc>
          <w:tcPr>
            <w:tcW w:w="810" w:type="dxa"/>
          </w:tcPr>
          <w:p w14:paraId="7D741E69" w14:textId="04558590" w:rsidR="009262A0" w:rsidRPr="00752B25" w:rsidRDefault="009262A0"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sidRPr="00752B25">
              <w:rPr>
                <w:sz w:val="16"/>
                <w:szCs w:val="16"/>
              </w:rPr>
              <w:t>MILLION DOSES</w:t>
            </w:r>
            <w:r w:rsidR="00AB3AAC" w:rsidRPr="00752B25">
              <w:rPr>
                <w:rStyle w:val="FootnoteReference"/>
                <w:sz w:val="16"/>
                <w:szCs w:val="16"/>
              </w:rPr>
              <w:footnoteReference w:id="24"/>
            </w:r>
            <w:r w:rsidRPr="00752B25">
              <w:rPr>
                <w:sz w:val="16"/>
                <w:szCs w:val="16"/>
              </w:rPr>
              <w:t xml:space="preserve"> </w:t>
            </w:r>
          </w:p>
        </w:tc>
        <w:tc>
          <w:tcPr>
            <w:tcW w:w="1080" w:type="dxa"/>
          </w:tcPr>
          <w:p w14:paraId="6ABF8AD1" w14:textId="77777777" w:rsidR="009262A0" w:rsidRPr="00752B25" w:rsidRDefault="009262A0" w:rsidP="000A0134">
            <w:pPr>
              <w:pStyle w:val="ListParagraph"/>
              <w:ind w:left="0"/>
              <w:jc w:val="right"/>
              <w:cnfStyle w:val="100000000000" w:firstRow="1" w:lastRow="0" w:firstColumn="0" w:lastColumn="0" w:oddVBand="0" w:evenVBand="0" w:oddHBand="0" w:evenHBand="0" w:firstRowFirstColumn="0" w:firstRowLastColumn="0" w:lastRowFirstColumn="0" w:lastRowLastColumn="0"/>
              <w:rPr>
                <w:sz w:val="16"/>
                <w:szCs w:val="16"/>
              </w:rPr>
            </w:pPr>
            <w:r w:rsidRPr="00752B25">
              <w:rPr>
                <w:sz w:val="16"/>
                <w:szCs w:val="16"/>
              </w:rPr>
              <w:t>Deaths Per Million Doses</w:t>
            </w:r>
          </w:p>
        </w:tc>
      </w:tr>
      <w:tr w:rsidR="00752F33" w14:paraId="01D2450F"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bottom w:val="single" w:sz="4" w:space="0" w:color="auto"/>
            </w:tcBorders>
          </w:tcPr>
          <w:p w14:paraId="3C32B7F5" w14:textId="6D26BC1A" w:rsidR="00FA0B2F" w:rsidRPr="00752B25" w:rsidRDefault="00FA0B2F" w:rsidP="00FA0B2F">
            <w:pPr>
              <w:pStyle w:val="ListParagraph"/>
              <w:ind w:left="0"/>
              <w:rPr>
                <w:sz w:val="16"/>
                <w:szCs w:val="16"/>
              </w:rPr>
            </w:pPr>
            <w:r w:rsidRPr="00752B25">
              <w:rPr>
                <w:sz w:val="16"/>
                <w:szCs w:val="16"/>
              </w:rPr>
              <w:t>FLU</w:t>
            </w:r>
            <w:r w:rsidR="005A7EC4" w:rsidRPr="00752B25">
              <w:rPr>
                <w:sz w:val="16"/>
                <w:szCs w:val="16"/>
              </w:rPr>
              <w:t>-</w:t>
            </w:r>
            <w:r w:rsidRPr="00752B25">
              <w:rPr>
                <w:sz w:val="16"/>
                <w:szCs w:val="16"/>
              </w:rPr>
              <w:t>OGEN, ZONE</w:t>
            </w:r>
            <w:r w:rsidR="009131E1" w:rsidRPr="00752B25">
              <w:rPr>
                <w:sz w:val="16"/>
                <w:szCs w:val="16"/>
              </w:rPr>
              <w:t xml:space="preserve"> (i.e. fluogen, fluzone)</w:t>
            </w:r>
            <w:r w:rsidR="007916C7" w:rsidRPr="00752B25">
              <w:rPr>
                <w:sz w:val="16"/>
                <w:szCs w:val="16"/>
              </w:rPr>
              <w:t>,NB</w:t>
            </w:r>
            <w:r w:rsidR="007916C7" w:rsidRPr="00752B25">
              <w:rPr>
                <w:rStyle w:val="FootnoteReference"/>
                <w:sz w:val="16"/>
                <w:szCs w:val="16"/>
              </w:rPr>
              <w:footnoteReference w:id="25"/>
            </w:r>
          </w:p>
        </w:tc>
        <w:tc>
          <w:tcPr>
            <w:tcW w:w="2340" w:type="dxa"/>
            <w:tcBorders>
              <w:bottom w:val="single" w:sz="4" w:space="0" w:color="auto"/>
            </w:tcBorders>
          </w:tcPr>
          <w:p w14:paraId="00C7F991" w14:textId="428CFB0F"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34,7</w:t>
            </w:r>
            <w:r w:rsidR="007916C7" w:rsidRPr="00752B25">
              <w:rPr>
                <w:sz w:val="16"/>
                <w:szCs w:val="16"/>
              </w:rPr>
              <w:t>,44</w:t>
            </w:r>
          </w:p>
        </w:tc>
        <w:tc>
          <w:tcPr>
            <w:tcW w:w="990" w:type="dxa"/>
            <w:tcBorders>
              <w:bottom w:val="single" w:sz="4" w:space="0" w:color="auto"/>
            </w:tcBorders>
          </w:tcPr>
          <w:p w14:paraId="12BDCEB3" w14:textId="194C6D04"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1990-1991</w:t>
            </w:r>
          </w:p>
        </w:tc>
        <w:tc>
          <w:tcPr>
            <w:tcW w:w="1170" w:type="dxa"/>
            <w:tcBorders>
              <w:bottom w:val="single" w:sz="4" w:space="0" w:color="auto"/>
            </w:tcBorders>
          </w:tcPr>
          <w:p w14:paraId="16AF6426" w14:textId="2828B318"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6</w:t>
            </w:r>
          </w:p>
        </w:tc>
        <w:tc>
          <w:tcPr>
            <w:tcW w:w="810" w:type="dxa"/>
            <w:tcBorders>
              <w:bottom w:val="single" w:sz="4" w:space="0" w:color="auto"/>
            </w:tcBorders>
          </w:tcPr>
          <w:p w14:paraId="61A1D0D8" w14:textId="7E18632D"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28.3</w:t>
            </w:r>
          </w:p>
        </w:tc>
        <w:tc>
          <w:tcPr>
            <w:tcW w:w="1080" w:type="dxa"/>
            <w:tcBorders>
              <w:top w:val="nil"/>
              <w:left w:val="nil"/>
              <w:bottom w:val="single" w:sz="4" w:space="0" w:color="auto"/>
              <w:right w:val="nil"/>
            </w:tcBorders>
          </w:tcPr>
          <w:p w14:paraId="17D5D828" w14:textId="0E93AD2E"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0.212014</w:t>
            </w:r>
          </w:p>
        </w:tc>
      </w:tr>
      <w:tr w:rsidR="00752F33" w14:paraId="00C51456"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7AB011B5" w14:textId="680FFD4A" w:rsidR="00FA0B2F" w:rsidRPr="00752B25" w:rsidRDefault="00FA0B2F" w:rsidP="00FA0B2F">
            <w:pPr>
              <w:pStyle w:val="ListParagraph"/>
              <w:ind w:left="0"/>
              <w:rPr>
                <w:sz w:val="16"/>
                <w:szCs w:val="16"/>
              </w:rPr>
            </w:pPr>
            <w:r w:rsidRPr="00752B25">
              <w:rPr>
                <w:sz w:val="16"/>
                <w:szCs w:val="16"/>
              </w:rPr>
              <w:t>FLU-IMMUNE,OGEN,ZONE</w:t>
            </w:r>
            <w:r w:rsidR="007916C7" w:rsidRPr="00752B25">
              <w:rPr>
                <w:sz w:val="16"/>
                <w:szCs w:val="16"/>
              </w:rPr>
              <w:t>,nb</w:t>
            </w:r>
          </w:p>
        </w:tc>
        <w:tc>
          <w:tcPr>
            <w:tcW w:w="2340" w:type="dxa"/>
            <w:tcBorders>
              <w:top w:val="single" w:sz="4" w:space="0" w:color="auto"/>
              <w:bottom w:val="single" w:sz="4" w:space="0" w:color="auto"/>
            </w:tcBorders>
          </w:tcPr>
          <w:p w14:paraId="4FA454FA" w14:textId="2A8C255A"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201,34,7</w:t>
            </w:r>
            <w:r w:rsidR="005A0C36" w:rsidRPr="00752B25">
              <w:rPr>
                <w:sz w:val="16"/>
                <w:szCs w:val="16"/>
              </w:rPr>
              <w:t>,44</w:t>
            </w:r>
          </w:p>
        </w:tc>
        <w:tc>
          <w:tcPr>
            <w:tcW w:w="990" w:type="dxa"/>
            <w:tcBorders>
              <w:top w:val="single" w:sz="4" w:space="0" w:color="auto"/>
              <w:bottom w:val="single" w:sz="4" w:space="0" w:color="auto"/>
            </w:tcBorders>
          </w:tcPr>
          <w:p w14:paraId="6E5CCDEA" w14:textId="024560E4"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1991-1992</w:t>
            </w:r>
          </w:p>
        </w:tc>
        <w:tc>
          <w:tcPr>
            <w:tcW w:w="1170" w:type="dxa"/>
            <w:tcBorders>
              <w:top w:val="single" w:sz="4" w:space="0" w:color="auto"/>
              <w:bottom w:val="single" w:sz="4" w:space="0" w:color="auto"/>
            </w:tcBorders>
          </w:tcPr>
          <w:p w14:paraId="795474B4" w14:textId="3CCA8A79"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22</w:t>
            </w:r>
          </w:p>
        </w:tc>
        <w:tc>
          <w:tcPr>
            <w:tcW w:w="810" w:type="dxa"/>
            <w:tcBorders>
              <w:top w:val="single" w:sz="4" w:space="0" w:color="auto"/>
              <w:bottom w:val="single" w:sz="4" w:space="0" w:color="auto"/>
            </w:tcBorders>
          </w:tcPr>
          <w:p w14:paraId="380E1068" w14:textId="46CAD5F7"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28.5</w:t>
            </w:r>
          </w:p>
        </w:tc>
        <w:tc>
          <w:tcPr>
            <w:tcW w:w="1080" w:type="dxa"/>
            <w:tcBorders>
              <w:top w:val="single" w:sz="4" w:space="0" w:color="auto"/>
              <w:left w:val="nil"/>
              <w:bottom w:val="single" w:sz="4" w:space="0" w:color="auto"/>
              <w:right w:val="nil"/>
            </w:tcBorders>
          </w:tcPr>
          <w:p w14:paraId="0E9838BB" w14:textId="52678711" w:rsidR="00FA0B2F" w:rsidRPr="00752B25" w:rsidRDefault="00FA0B2F" w:rsidP="00FA0B2F">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0.77193</w:t>
            </w:r>
          </w:p>
        </w:tc>
      </w:tr>
      <w:tr w:rsidR="00752F33" w14:paraId="6A74A543"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3A9D5C6" w14:textId="1A7571B1" w:rsidR="00FA0B2F" w:rsidRPr="00752B25" w:rsidRDefault="005A7EC4" w:rsidP="00FA0B2F">
            <w:pPr>
              <w:pStyle w:val="ListParagraph"/>
              <w:ind w:left="0"/>
              <w:rPr>
                <w:sz w:val="16"/>
                <w:szCs w:val="16"/>
              </w:rPr>
            </w:pPr>
            <w:r w:rsidRPr="00752B25">
              <w:rPr>
                <w:sz w:val="16"/>
                <w:szCs w:val="16"/>
              </w:rPr>
              <w:t>FLU-IMMUNE,OGEN,ZONE</w:t>
            </w:r>
            <w:r w:rsidR="007916C7" w:rsidRPr="00752B25">
              <w:rPr>
                <w:sz w:val="16"/>
                <w:szCs w:val="16"/>
              </w:rPr>
              <w:t>,nb</w:t>
            </w:r>
          </w:p>
        </w:tc>
        <w:tc>
          <w:tcPr>
            <w:tcW w:w="2340" w:type="dxa"/>
            <w:tcBorders>
              <w:top w:val="single" w:sz="4" w:space="0" w:color="auto"/>
              <w:bottom w:val="single" w:sz="4" w:space="0" w:color="auto"/>
            </w:tcBorders>
          </w:tcPr>
          <w:p w14:paraId="457ADF0D" w14:textId="7D124C82" w:rsidR="00FA0B2F" w:rsidRPr="00752B25" w:rsidRDefault="005A0C36"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201,34,7,44</w:t>
            </w:r>
          </w:p>
        </w:tc>
        <w:tc>
          <w:tcPr>
            <w:tcW w:w="990" w:type="dxa"/>
            <w:tcBorders>
              <w:top w:val="single" w:sz="4" w:space="0" w:color="auto"/>
              <w:bottom w:val="single" w:sz="4" w:space="0" w:color="auto"/>
            </w:tcBorders>
          </w:tcPr>
          <w:p w14:paraId="15CBDE10" w14:textId="3D0F38E2"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1992-1993</w:t>
            </w:r>
          </w:p>
        </w:tc>
        <w:tc>
          <w:tcPr>
            <w:tcW w:w="1170" w:type="dxa"/>
            <w:tcBorders>
              <w:top w:val="single" w:sz="4" w:space="0" w:color="auto"/>
              <w:bottom w:val="single" w:sz="4" w:space="0" w:color="auto"/>
            </w:tcBorders>
          </w:tcPr>
          <w:p w14:paraId="4912CFFF" w14:textId="2059F231"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27</w:t>
            </w:r>
          </w:p>
        </w:tc>
        <w:tc>
          <w:tcPr>
            <w:tcW w:w="810" w:type="dxa"/>
            <w:tcBorders>
              <w:top w:val="single" w:sz="4" w:space="0" w:color="auto"/>
              <w:bottom w:val="single" w:sz="4" w:space="0" w:color="auto"/>
            </w:tcBorders>
          </w:tcPr>
          <w:p w14:paraId="71C24EB6" w14:textId="482AAC61"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38.3</w:t>
            </w:r>
          </w:p>
        </w:tc>
        <w:tc>
          <w:tcPr>
            <w:tcW w:w="1080" w:type="dxa"/>
            <w:tcBorders>
              <w:top w:val="single" w:sz="4" w:space="0" w:color="auto"/>
              <w:left w:val="nil"/>
              <w:bottom w:val="single" w:sz="4" w:space="0" w:color="auto"/>
              <w:right w:val="nil"/>
            </w:tcBorders>
          </w:tcPr>
          <w:p w14:paraId="46529D98" w14:textId="68B56A58" w:rsidR="00FA0B2F" w:rsidRPr="00752B25" w:rsidRDefault="00FA0B2F" w:rsidP="00FA0B2F">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0.704961</w:t>
            </w:r>
          </w:p>
        </w:tc>
      </w:tr>
      <w:tr w:rsidR="00A93313" w14:paraId="014DD078"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12CFCB6B" w14:textId="03708623" w:rsidR="004D37E8" w:rsidRPr="00752B25" w:rsidRDefault="00C216B1" w:rsidP="004D37E8">
            <w:pPr>
              <w:pStyle w:val="ListParagraph"/>
              <w:ind w:left="0"/>
              <w:rPr>
                <w:sz w:val="16"/>
                <w:szCs w:val="16"/>
              </w:rPr>
            </w:pPr>
            <w:r w:rsidRPr="00752B25">
              <w:rPr>
                <w:sz w:val="16"/>
                <w:szCs w:val="16"/>
              </w:rPr>
              <w:t>FLU-IMMUNE,OGEN,ZONE</w:t>
            </w:r>
            <w:r w:rsidR="007916C7" w:rsidRPr="00752B25">
              <w:rPr>
                <w:sz w:val="16"/>
                <w:szCs w:val="16"/>
              </w:rPr>
              <w:t>,nb</w:t>
            </w:r>
          </w:p>
        </w:tc>
        <w:tc>
          <w:tcPr>
            <w:tcW w:w="2340" w:type="dxa"/>
            <w:tcBorders>
              <w:top w:val="single" w:sz="4" w:space="0" w:color="auto"/>
              <w:bottom w:val="single" w:sz="4" w:space="0" w:color="auto"/>
            </w:tcBorders>
          </w:tcPr>
          <w:p w14:paraId="48BB88E9" w14:textId="69F66E25" w:rsidR="004D37E8" w:rsidRPr="00752B25" w:rsidRDefault="005A0C36"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201,34,7,44</w:t>
            </w:r>
          </w:p>
        </w:tc>
        <w:tc>
          <w:tcPr>
            <w:tcW w:w="990" w:type="dxa"/>
            <w:tcBorders>
              <w:top w:val="single" w:sz="4" w:space="0" w:color="auto"/>
              <w:bottom w:val="single" w:sz="4" w:space="0" w:color="auto"/>
            </w:tcBorders>
          </w:tcPr>
          <w:p w14:paraId="5D801F98" w14:textId="41B2999E" w:rsidR="004D37E8" w:rsidRPr="00752B25" w:rsidRDefault="004D37E8"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1993-1994</w:t>
            </w:r>
          </w:p>
        </w:tc>
        <w:tc>
          <w:tcPr>
            <w:tcW w:w="1170" w:type="dxa"/>
            <w:tcBorders>
              <w:top w:val="single" w:sz="4" w:space="0" w:color="auto"/>
              <w:bottom w:val="single" w:sz="4" w:space="0" w:color="auto"/>
            </w:tcBorders>
          </w:tcPr>
          <w:p w14:paraId="1748F8F7" w14:textId="7BBC29A5" w:rsidR="004D37E8" w:rsidRPr="00752B25" w:rsidRDefault="004D37E8"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25</w:t>
            </w:r>
          </w:p>
        </w:tc>
        <w:tc>
          <w:tcPr>
            <w:tcW w:w="810" w:type="dxa"/>
            <w:tcBorders>
              <w:top w:val="single" w:sz="4" w:space="0" w:color="auto"/>
              <w:bottom w:val="single" w:sz="4" w:space="0" w:color="auto"/>
            </w:tcBorders>
          </w:tcPr>
          <w:p w14:paraId="6583E10A" w14:textId="7C96AAAE" w:rsidR="004D37E8" w:rsidRPr="00752B25" w:rsidRDefault="004D37E8"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47.1</w:t>
            </w:r>
          </w:p>
        </w:tc>
        <w:tc>
          <w:tcPr>
            <w:tcW w:w="1080" w:type="dxa"/>
            <w:tcBorders>
              <w:top w:val="single" w:sz="4" w:space="0" w:color="auto"/>
              <w:left w:val="nil"/>
              <w:bottom w:val="single" w:sz="4" w:space="0" w:color="auto"/>
              <w:right w:val="nil"/>
            </w:tcBorders>
          </w:tcPr>
          <w:p w14:paraId="0F5D1726" w14:textId="6B0D3B63" w:rsidR="004D37E8" w:rsidRPr="00752B25" w:rsidRDefault="00BB7DD4" w:rsidP="004D37E8">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sidRPr="00752B25">
              <w:rPr>
                <w:rFonts w:ascii="Calibri" w:hAnsi="Calibri" w:cs="Calibri"/>
                <w:color w:val="000000"/>
                <w:sz w:val="16"/>
                <w:szCs w:val="16"/>
              </w:rPr>
              <w:t>0.530786</w:t>
            </w:r>
          </w:p>
        </w:tc>
      </w:tr>
      <w:tr w:rsidR="00752F33" w14:paraId="76CE75D4"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D566518" w14:textId="46400EA9" w:rsidR="00C216B1" w:rsidRPr="00752B25" w:rsidRDefault="00C216B1" w:rsidP="00C216B1">
            <w:pPr>
              <w:pStyle w:val="ListParagraph"/>
              <w:ind w:left="0"/>
              <w:rPr>
                <w:sz w:val="16"/>
                <w:szCs w:val="16"/>
              </w:rPr>
            </w:pPr>
            <w:r w:rsidRPr="00752B25">
              <w:rPr>
                <w:sz w:val="16"/>
                <w:szCs w:val="16"/>
              </w:rPr>
              <w:t>FLU-OGEN,</w:t>
            </w:r>
            <w:r w:rsidR="009131E1" w:rsidRPr="00752B25">
              <w:rPr>
                <w:sz w:val="16"/>
                <w:szCs w:val="16"/>
              </w:rPr>
              <w:t>SHIELD,VIREN,</w:t>
            </w:r>
            <w:r w:rsidRPr="00752B25">
              <w:rPr>
                <w:sz w:val="16"/>
                <w:szCs w:val="16"/>
              </w:rPr>
              <w:t>ZONE</w:t>
            </w:r>
            <w:r w:rsidR="005A0C36" w:rsidRPr="00752B25">
              <w:rPr>
                <w:sz w:val="16"/>
                <w:szCs w:val="16"/>
              </w:rPr>
              <w:t>,nb</w:t>
            </w:r>
          </w:p>
        </w:tc>
        <w:tc>
          <w:tcPr>
            <w:tcW w:w="2340" w:type="dxa"/>
            <w:tcBorders>
              <w:top w:val="single" w:sz="4" w:space="0" w:color="auto"/>
              <w:bottom w:val="single" w:sz="4" w:space="0" w:color="auto"/>
            </w:tcBorders>
          </w:tcPr>
          <w:p w14:paraId="66712401" w14:textId="7B4CD044" w:rsidR="00C216B1" w:rsidRPr="00752B25" w:rsidRDefault="009131E1" w:rsidP="003A43BE">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34,</w:t>
            </w:r>
            <w:r w:rsidR="00C216B1" w:rsidRPr="00752B25">
              <w:rPr>
                <w:sz w:val="16"/>
                <w:szCs w:val="16"/>
              </w:rPr>
              <w:t>2</w:t>
            </w:r>
            <w:r w:rsidRPr="00752B25">
              <w:rPr>
                <w:sz w:val="16"/>
                <w:szCs w:val="16"/>
              </w:rPr>
              <w:t>6</w:t>
            </w:r>
            <w:r w:rsidR="00C216B1" w:rsidRPr="00752B25">
              <w:rPr>
                <w:sz w:val="16"/>
                <w:szCs w:val="16"/>
              </w:rPr>
              <w:t>1,</w:t>
            </w:r>
            <w:r w:rsidRPr="00752B25">
              <w:rPr>
                <w:sz w:val="16"/>
                <w:szCs w:val="16"/>
              </w:rPr>
              <w:t>262</w:t>
            </w:r>
            <w:r w:rsidR="00C216B1" w:rsidRPr="00752B25">
              <w:rPr>
                <w:sz w:val="16"/>
                <w:szCs w:val="16"/>
              </w:rPr>
              <w:t>,7</w:t>
            </w:r>
            <w:r w:rsidR="005A0C36" w:rsidRPr="00752B25">
              <w:rPr>
                <w:sz w:val="16"/>
                <w:szCs w:val="16"/>
              </w:rPr>
              <w:t>,44</w:t>
            </w:r>
          </w:p>
        </w:tc>
        <w:tc>
          <w:tcPr>
            <w:tcW w:w="990" w:type="dxa"/>
            <w:tcBorders>
              <w:top w:val="single" w:sz="4" w:space="0" w:color="auto"/>
              <w:bottom w:val="single" w:sz="4" w:space="0" w:color="auto"/>
            </w:tcBorders>
          </w:tcPr>
          <w:p w14:paraId="1D7F35D9" w14:textId="161544DE"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1994-1995</w:t>
            </w:r>
          </w:p>
        </w:tc>
        <w:tc>
          <w:tcPr>
            <w:tcW w:w="1170" w:type="dxa"/>
            <w:tcBorders>
              <w:top w:val="single" w:sz="4" w:space="0" w:color="auto"/>
              <w:bottom w:val="single" w:sz="4" w:space="0" w:color="auto"/>
            </w:tcBorders>
          </w:tcPr>
          <w:p w14:paraId="3441867F" w14:textId="03D10A6B"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21</w:t>
            </w:r>
          </w:p>
        </w:tc>
        <w:tc>
          <w:tcPr>
            <w:tcW w:w="810" w:type="dxa"/>
            <w:tcBorders>
              <w:top w:val="single" w:sz="4" w:space="0" w:color="auto"/>
              <w:bottom w:val="single" w:sz="4" w:space="0" w:color="auto"/>
            </w:tcBorders>
          </w:tcPr>
          <w:p w14:paraId="50D1869C" w14:textId="0370BCF0"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52.1</w:t>
            </w:r>
          </w:p>
        </w:tc>
        <w:tc>
          <w:tcPr>
            <w:tcW w:w="1080" w:type="dxa"/>
            <w:tcBorders>
              <w:top w:val="single" w:sz="4" w:space="0" w:color="auto"/>
              <w:left w:val="nil"/>
              <w:bottom w:val="single" w:sz="4" w:space="0" w:color="auto"/>
              <w:right w:val="nil"/>
            </w:tcBorders>
          </w:tcPr>
          <w:p w14:paraId="1125EBA9" w14:textId="103B6CC0"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0.403071</w:t>
            </w:r>
          </w:p>
        </w:tc>
      </w:tr>
      <w:tr w:rsidR="0008573C" w14:paraId="2D3F7D3A"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98B3223" w14:textId="55AE657B" w:rsidR="00C216B1" w:rsidRPr="00752B25" w:rsidRDefault="009131E1" w:rsidP="00C216B1">
            <w:pPr>
              <w:pStyle w:val="ListParagraph"/>
              <w:ind w:left="0"/>
              <w:rPr>
                <w:sz w:val="16"/>
                <w:szCs w:val="16"/>
              </w:rPr>
            </w:pPr>
            <w:r w:rsidRPr="00752B25">
              <w:rPr>
                <w:sz w:val="16"/>
                <w:szCs w:val="16"/>
              </w:rPr>
              <w:t>flu-</w:t>
            </w:r>
            <w:r w:rsidR="009F3F9E" w:rsidRPr="00752B25">
              <w:rPr>
                <w:sz w:val="16"/>
                <w:szCs w:val="16"/>
              </w:rPr>
              <w:t>SHIELD,VIREN,ZONE</w:t>
            </w:r>
          </w:p>
        </w:tc>
        <w:tc>
          <w:tcPr>
            <w:tcW w:w="2340" w:type="dxa"/>
            <w:tcBorders>
              <w:top w:val="single" w:sz="4" w:space="0" w:color="auto"/>
              <w:bottom w:val="single" w:sz="4" w:space="0" w:color="auto"/>
            </w:tcBorders>
          </w:tcPr>
          <w:p w14:paraId="1C0F46C1" w14:textId="0E5AAED5" w:rsidR="00C216B1" w:rsidRPr="00752B25" w:rsidRDefault="009F3F9E"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261,262,7</w:t>
            </w:r>
          </w:p>
        </w:tc>
        <w:tc>
          <w:tcPr>
            <w:tcW w:w="990" w:type="dxa"/>
            <w:tcBorders>
              <w:top w:val="single" w:sz="4" w:space="0" w:color="auto"/>
              <w:bottom w:val="single" w:sz="4" w:space="0" w:color="auto"/>
            </w:tcBorders>
          </w:tcPr>
          <w:p w14:paraId="111A0C05" w14:textId="13B496B7"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1995-1996</w:t>
            </w:r>
          </w:p>
        </w:tc>
        <w:tc>
          <w:tcPr>
            <w:tcW w:w="1170" w:type="dxa"/>
            <w:tcBorders>
              <w:top w:val="single" w:sz="4" w:space="0" w:color="auto"/>
              <w:bottom w:val="single" w:sz="4" w:space="0" w:color="auto"/>
            </w:tcBorders>
          </w:tcPr>
          <w:p w14:paraId="2F4BCE3F" w14:textId="6645F61A"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w:t>
            </w:r>
          </w:p>
        </w:tc>
        <w:tc>
          <w:tcPr>
            <w:tcW w:w="810" w:type="dxa"/>
            <w:tcBorders>
              <w:top w:val="single" w:sz="4" w:space="0" w:color="auto"/>
              <w:bottom w:val="single" w:sz="4" w:space="0" w:color="auto"/>
            </w:tcBorders>
          </w:tcPr>
          <w:p w14:paraId="0A3403BB" w14:textId="6D0A290C"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54.9</w:t>
            </w:r>
          </w:p>
        </w:tc>
        <w:tc>
          <w:tcPr>
            <w:tcW w:w="1080" w:type="dxa"/>
            <w:tcBorders>
              <w:top w:val="single" w:sz="4" w:space="0" w:color="auto"/>
              <w:left w:val="nil"/>
              <w:bottom w:val="single" w:sz="4" w:space="0" w:color="auto"/>
              <w:right w:val="nil"/>
            </w:tcBorders>
          </w:tcPr>
          <w:p w14:paraId="087FE34C" w14:textId="52C7AEA2"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0.200364</w:t>
            </w:r>
          </w:p>
        </w:tc>
      </w:tr>
      <w:tr w:rsidR="00752F33" w14:paraId="4538A383"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77B3F0C2" w14:textId="1ABB17F4" w:rsidR="00C216B1" w:rsidRPr="00752B25" w:rsidRDefault="009F3F9E" w:rsidP="00C216B1">
            <w:pPr>
              <w:pStyle w:val="ListParagraph"/>
              <w:ind w:left="0"/>
              <w:rPr>
                <w:sz w:val="16"/>
                <w:szCs w:val="16"/>
              </w:rPr>
            </w:pPr>
            <w:r w:rsidRPr="00752B25">
              <w:rPr>
                <w:sz w:val="16"/>
                <w:szCs w:val="16"/>
              </w:rPr>
              <w:t>FLU-OGEN,SHIELD,ZONE</w:t>
            </w:r>
            <w:r w:rsidR="005A0C36" w:rsidRPr="00752B25">
              <w:rPr>
                <w:sz w:val="16"/>
                <w:szCs w:val="16"/>
              </w:rPr>
              <w:t>,nb</w:t>
            </w:r>
          </w:p>
        </w:tc>
        <w:tc>
          <w:tcPr>
            <w:tcW w:w="2340" w:type="dxa"/>
            <w:tcBorders>
              <w:top w:val="single" w:sz="4" w:space="0" w:color="auto"/>
              <w:bottom w:val="single" w:sz="4" w:space="0" w:color="auto"/>
            </w:tcBorders>
          </w:tcPr>
          <w:p w14:paraId="4D2848BF" w14:textId="5D1E76E0" w:rsidR="00C216B1" w:rsidRPr="00752B25" w:rsidRDefault="009F3F9E"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34,261,7</w:t>
            </w:r>
            <w:r w:rsidR="005A0C36" w:rsidRPr="00752B25">
              <w:rPr>
                <w:sz w:val="16"/>
                <w:szCs w:val="16"/>
              </w:rPr>
              <w:t>,44</w:t>
            </w:r>
          </w:p>
        </w:tc>
        <w:tc>
          <w:tcPr>
            <w:tcW w:w="990" w:type="dxa"/>
            <w:tcBorders>
              <w:top w:val="single" w:sz="4" w:space="0" w:color="auto"/>
              <w:bottom w:val="single" w:sz="4" w:space="0" w:color="auto"/>
            </w:tcBorders>
          </w:tcPr>
          <w:p w14:paraId="1D7BB469" w14:textId="21FADC48"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1996-1997</w:t>
            </w:r>
          </w:p>
        </w:tc>
        <w:tc>
          <w:tcPr>
            <w:tcW w:w="1170" w:type="dxa"/>
            <w:tcBorders>
              <w:top w:val="single" w:sz="4" w:space="0" w:color="auto"/>
              <w:bottom w:val="single" w:sz="4" w:space="0" w:color="auto"/>
            </w:tcBorders>
          </w:tcPr>
          <w:p w14:paraId="2DC4DEA3" w14:textId="53E78BA1"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16</w:t>
            </w:r>
          </w:p>
        </w:tc>
        <w:tc>
          <w:tcPr>
            <w:tcW w:w="810" w:type="dxa"/>
            <w:tcBorders>
              <w:top w:val="single" w:sz="4" w:space="0" w:color="auto"/>
              <w:bottom w:val="single" w:sz="4" w:space="0" w:color="auto"/>
            </w:tcBorders>
          </w:tcPr>
          <w:p w14:paraId="749DD96B" w14:textId="7F6516C6"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58.2</w:t>
            </w:r>
          </w:p>
        </w:tc>
        <w:tc>
          <w:tcPr>
            <w:tcW w:w="1080" w:type="dxa"/>
            <w:tcBorders>
              <w:top w:val="single" w:sz="4" w:space="0" w:color="auto"/>
              <w:left w:val="nil"/>
              <w:bottom w:val="single" w:sz="4" w:space="0" w:color="auto"/>
              <w:right w:val="nil"/>
            </w:tcBorders>
          </w:tcPr>
          <w:p w14:paraId="66AAE5A4" w14:textId="51834F1F"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0.274914</w:t>
            </w:r>
          </w:p>
        </w:tc>
      </w:tr>
      <w:tr w:rsidR="0008573C" w14:paraId="49221FF4"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8E5B7C0" w14:textId="43FC471D" w:rsidR="00C216B1" w:rsidRPr="00752B25" w:rsidRDefault="003A43BE" w:rsidP="00C216B1">
            <w:pPr>
              <w:pStyle w:val="ListParagraph"/>
              <w:ind w:left="0"/>
              <w:rPr>
                <w:sz w:val="16"/>
                <w:szCs w:val="16"/>
              </w:rPr>
            </w:pPr>
            <w:r w:rsidRPr="00752B25">
              <w:rPr>
                <w:sz w:val="16"/>
                <w:szCs w:val="16"/>
              </w:rPr>
              <w:t>FLU-OGEN,SHIELD,VIREN,ZON</w:t>
            </w:r>
            <w:r w:rsidR="00E3740C" w:rsidRPr="00752B25">
              <w:rPr>
                <w:sz w:val="16"/>
                <w:szCs w:val="16"/>
              </w:rPr>
              <w:t>e</w:t>
            </w:r>
          </w:p>
        </w:tc>
        <w:tc>
          <w:tcPr>
            <w:tcW w:w="2340" w:type="dxa"/>
            <w:tcBorders>
              <w:top w:val="single" w:sz="4" w:space="0" w:color="auto"/>
              <w:bottom w:val="single" w:sz="4" w:space="0" w:color="auto"/>
            </w:tcBorders>
          </w:tcPr>
          <w:p w14:paraId="0FC70E74" w14:textId="70852276" w:rsidR="00C216B1" w:rsidRPr="00752B25" w:rsidRDefault="003A43BE"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34,261,262,7</w:t>
            </w:r>
          </w:p>
        </w:tc>
        <w:tc>
          <w:tcPr>
            <w:tcW w:w="990" w:type="dxa"/>
            <w:tcBorders>
              <w:top w:val="single" w:sz="4" w:space="0" w:color="auto"/>
              <w:bottom w:val="single" w:sz="4" w:space="0" w:color="auto"/>
            </w:tcBorders>
          </w:tcPr>
          <w:p w14:paraId="6282397A" w14:textId="7A3308C1"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1997-1998</w:t>
            </w:r>
          </w:p>
        </w:tc>
        <w:tc>
          <w:tcPr>
            <w:tcW w:w="1170" w:type="dxa"/>
            <w:tcBorders>
              <w:top w:val="single" w:sz="4" w:space="0" w:color="auto"/>
              <w:bottom w:val="single" w:sz="4" w:space="0" w:color="auto"/>
            </w:tcBorders>
          </w:tcPr>
          <w:p w14:paraId="38E3E625" w14:textId="61352668"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18</w:t>
            </w:r>
          </w:p>
        </w:tc>
        <w:tc>
          <w:tcPr>
            <w:tcW w:w="810" w:type="dxa"/>
            <w:tcBorders>
              <w:top w:val="single" w:sz="4" w:space="0" w:color="auto"/>
              <w:bottom w:val="single" w:sz="4" w:space="0" w:color="auto"/>
            </w:tcBorders>
          </w:tcPr>
          <w:p w14:paraId="1A00F7B4" w14:textId="19485114"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75.3</w:t>
            </w:r>
          </w:p>
        </w:tc>
        <w:tc>
          <w:tcPr>
            <w:tcW w:w="1080" w:type="dxa"/>
            <w:tcBorders>
              <w:top w:val="single" w:sz="4" w:space="0" w:color="auto"/>
              <w:left w:val="nil"/>
              <w:bottom w:val="single" w:sz="4" w:space="0" w:color="auto"/>
              <w:right w:val="nil"/>
            </w:tcBorders>
          </w:tcPr>
          <w:p w14:paraId="322B7B33" w14:textId="357F4309"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0.239044</w:t>
            </w:r>
          </w:p>
        </w:tc>
      </w:tr>
      <w:tr w:rsidR="00752F33" w14:paraId="26C7FEE2"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3D30B7F8" w14:textId="422BD76C" w:rsidR="00C216B1" w:rsidRPr="00752B25" w:rsidRDefault="003A43BE" w:rsidP="00C216B1">
            <w:pPr>
              <w:pStyle w:val="ListParagraph"/>
              <w:ind w:left="0"/>
              <w:rPr>
                <w:sz w:val="16"/>
                <w:szCs w:val="16"/>
              </w:rPr>
            </w:pPr>
            <w:r w:rsidRPr="00752B25">
              <w:rPr>
                <w:sz w:val="16"/>
                <w:szCs w:val="16"/>
              </w:rPr>
              <w:t>FLU-OGEN,SHIELD,virin,ZONE</w:t>
            </w:r>
            <w:r w:rsidR="00E3740C" w:rsidRPr="00752B25">
              <w:rPr>
                <w:sz w:val="16"/>
                <w:szCs w:val="16"/>
              </w:rPr>
              <w:t>,nb</w:t>
            </w:r>
          </w:p>
        </w:tc>
        <w:tc>
          <w:tcPr>
            <w:tcW w:w="2340" w:type="dxa"/>
            <w:tcBorders>
              <w:top w:val="single" w:sz="4" w:space="0" w:color="auto"/>
              <w:bottom w:val="single" w:sz="4" w:space="0" w:color="auto"/>
            </w:tcBorders>
          </w:tcPr>
          <w:p w14:paraId="110E8741" w14:textId="08AB3243" w:rsidR="00C216B1" w:rsidRPr="00752B25" w:rsidRDefault="003A43BE"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34,261,262,7</w:t>
            </w:r>
            <w:r w:rsidR="005D0809" w:rsidRPr="00752B25">
              <w:rPr>
                <w:sz w:val="16"/>
                <w:szCs w:val="16"/>
              </w:rPr>
              <w:t>,44</w:t>
            </w:r>
          </w:p>
        </w:tc>
        <w:tc>
          <w:tcPr>
            <w:tcW w:w="990" w:type="dxa"/>
            <w:tcBorders>
              <w:top w:val="single" w:sz="4" w:space="0" w:color="auto"/>
              <w:bottom w:val="single" w:sz="4" w:space="0" w:color="auto"/>
            </w:tcBorders>
          </w:tcPr>
          <w:p w14:paraId="75677A23" w14:textId="4A40AE91"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1998-1999</w:t>
            </w:r>
          </w:p>
        </w:tc>
        <w:tc>
          <w:tcPr>
            <w:tcW w:w="1170" w:type="dxa"/>
            <w:tcBorders>
              <w:top w:val="single" w:sz="4" w:space="0" w:color="auto"/>
              <w:bottom w:val="single" w:sz="4" w:space="0" w:color="auto"/>
            </w:tcBorders>
          </w:tcPr>
          <w:p w14:paraId="1DC59364" w14:textId="7455C5BB"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17</w:t>
            </w:r>
          </w:p>
        </w:tc>
        <w:tc>
          <w:tcPr>
            <w:tcW w:w="810" w:type="dxa"/>
            <w:tcBorders>
              <w:top w:val="single" w:sz="4" w:space="0" w:color="auto"/>
              <w:bottom w:val="single" w:sz="4" w:space="0" w:color="auto"/>
            </w:tcBorders>
          </w:tcPr>
          <w:p w14:paraId="3FB434C7" w14:textId="3378191E"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62.6</w:t>
            </w:r>
          </w:p>
        </w:tc>
        <w:tc>
          <w:tcPr>
            <w:tcW w:w="1080" w:type="dxa"/>
            <w:tcBorders>
              <w:top w:val="single" w:sz="4" w:space="0" w:color="auto"/>
              <w:left w:val="nil"/>
              <w:bottom w:val="single" w:sz="4" w:space="0" w:color="auto"/>
              <w:right w:val="nil"/>
            </w:tcBorders>
          </w:tcPr>
          <w:p w14:paraId="7F597AC6" w14:textId="6E3B83E3" w:rsidR="00C216B1" w:rsidRPr="00752B25" w:rsidRDefault="00C216B1"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0.271565</w:t>
            </w:r>
          </w:p>
        </w:tc>
      </w:tr>
      <w:tr w:rsidR="00C216B1" w14:paraId="366E098C"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0BACB8D" w14:textId="54803642" w:rsidR="00C216B1" w:rsidRPr="00752B25" w:rsidRDefault="00135735" w:rsidP="00C216B1">
            <w:pPr>
              <w:pStyle w:val="ListParagraph"/>
              <w:ind w:left="0"/>
              <w:rPr>
                <w:sz w:val="16"/>
                <w:szCs w:val="16"/>
              </w:rPr>
            </w:pPr>
            <w:r w:rsidRPr="00752B25">
              <w:rPr>
                <w:sz w:val="16"/>
                <w:szCs w:val="16"/>
              </w:rPr>
              <w:t>FLU-SHIELD,ZONE</w:t>
            </w:r>
          </w:p>
        </w:tc>
        <w:tc>
          <w:tcPr>
            <w:tcW w:w="2340" w:type="dxa"/>
            <w:tcBorders>
              <w:top w:val="single" w:sz="4" w:space="0" w:color="auto"/>
              <w:bottom w:val="single" w:sz="4" w:space="0" w:color="auto"/>
            </w:tcBorders>
          </w:tcPr>
          <w:p w14:paraId="791FD76E" w14:textId="6CECF2C8" w:rsidR="00C216B1" w:rsidRPr="00752B25" w:rsidRDefault="00135735"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261,7</w:t>
            </w:r>
          </w:p>
        </w:tc>
        <w:tc>
          <w:tcPr>
            <w:tcW w:w="990" w:type="dxa"/>
            <w:tcBorders>
              <w:top w:val="single" w:sz="4" w:space="0" w:color="auto"/>
              <w:bottom w:val="single" w:sz="4" w:space="0" w:color="auto"/>
            </w:tcBorders>
          </w:tcPr>
          <w:p w14:paraId="559896CA" w14:textId="2FBB2378"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1999-2000</w:t>
            </w:r>
          </w:p>
        </w:tc>
        <w:tc>
          <w:tcPr>
            <w:tcW w:w="1170" w:type="dxa"/>
            <w:tcBorders>
              <w:top w:val="single" w:sz="4" w:space="0" w:color="auto"/>
              <w:bottom w:val="single" w:sz="4" w:space="0" w:color="auto"/>
            </w:tcBorders>
          </w:tcPr>
          <w:p w14:paraId="59DD98BA" w14:textId="3C2775C6"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w:t>
            </w:r>
          </w:p>
        </w:tc>
        <w:tc>
          <w:tcPr>
            <w:tcW w:w="810" w:type="dxa"/>
            <w:tcBorders>
              <w:top w:val="single" w:sz="4" w:space="0" w:color="auto"/>
              <w:bottom w:val="single" w:sz="4" w:space="0" w:color="auto"/>
            </w:tcBorders>
          </w:tcPr>
          <w:p w14:paraId="2538ED24" w14:textId="50DE11EF"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76.8</w:t>
            </w:r>
          </w:p>
        </w:tc>
        <w:tc>
          <w:tcPr>
            <w:tcW w:w="1080" w:type="dxa"/>
            <w:tcBorders>
              <w:top w:val="single" w:sz="4" w:space="0" w:color="auto"/>
              <w:left w:val="nil"/>
              <w:bottom w:val="single" w:sz="4" w:space="0" w:color="auto"/>
              <w:right w:val="nil"/>
            </w:tcBorders>
          </w:tcPr>
          <w:p w14:paraId="13EE4231" w14:textId="7C3F9093" w:rsidR="00C216B1" w:rsidRPr="00752B25" w:rsidRDefault="00C216B1" w:rsidP="00C216B1">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0.143229</w:t>
            </w:r>
          </w:p>
        </w:tc>
      </w:tr>
      <w:tr w:rsidR="00644B14" w14:paraId="6A51FB2E"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3D0EB3CE" w14:textId="7DF19167" w:rsidR="00644B14" w:rsidRPr="00752B25" w:rsidRDefault="00644B14" w:rsidP="00C216B1">
            <w:pPr>
              <w:pStyle w:val="ListParagraph"/>
              <w:ind w:left="0"/>
              <w:rPr>
                <w:sz w:val="16"/>
                <w:szCs w:val="16"/>
              </w:rPr>
            </w:pPr>
            <w:r w:rsidRPr="00752B25">
              <w:rPr>
                <w:sz w:val="16"/>
                <w:szCs w:val="16"/>
              </w:rPr>
              <w:t>FLU-SHIELD,viren,ZONE,nb</w:t>
            </w:r>
          </w:p>
        </w:tc>
        <w:tc>
          <w:tcPr>
            <w:tcW w:w="2340" w:type="dxa"/>
            <w:tcBorders>
              <w:top w:val="single" w:sz="4" w:space="0" w:color="auto"/>
              <w:bottom w:val="single" w:sz="4" w:space="0" w:color="auto"/>
            </w:tcBorders>
          </w:tcPr>
          <w:p w14:paraId="7814CCA2" w14:textId="5DBF68ED" w:rsidR="00644B14" w:rsidRPr="00752B25" w:rsidRDefault="00644B14"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261,262,7,44</w:t>
            </w:r>
          </w:p>
        </w:tc>
        <w:tc>
          <w:tcPr>
            <w:tcW w:w="990" w:type="dxa"/>
            <w:tcBorders>
              <w:top w:val="single" w:sz="4" w:space="0" w:color="auto"/>
              <w:bottom w:val="single" w:sz="4" w:space="0" w:color="auto"/>
            </w:tcBorders>
          </w:tcPr>
          <w:p w14:paraId="50FB6B25" w14:textId="5478E24D" w:rsidR="00644B14" w:rsidRPr="00752B25" w:rsidRDefault="00644B14"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2000-2001</w:t>
            </w:r>
          </w:p>
        </w:tc>
        <w:tc>
          <w:tcPr>
            <w:tcW w:w="1170" w:type="dxa"/>
            <w:tcBorders>
              <w:top w:val="single" w:sz="4" w:space="0" w:color="auto"/>
              <w:bottom w:val="single" w:sz="4" w:space="0" w:color="auto"/>
            </w:tcBorders>
          </w:tcPr>
          <w:p w14:paraId="584A53DD" w14:textId="19CCA17E" w:rsidR="00644B14" w:rsidRPr="00752B25" w:rsidRDefault="00E84009"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w:t>
            </w:r>
          </w:p>
        </w:tc>
        <w:tc>
          <w:tcPr>
            <w:tcW w:w="810" w:type="dxa"/>
            <w:tcBorders>
              <w:top w:val="single" w:sz="4" w:space="0" w:color="auto"/>
              <w:bottom w:val="single" w:sz="4" w:space="0" w:color="auto"/>
            </w:tcBorders>
          </w:tcPr>
          <w:p w14:paraId="368034EE" w14:textId="32B64910" w:rsidR="00644B14" w:rsidRPr="00752B25" w:rsidRDefault="00E84009"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70.4</w:t>
            </w:r>
          </w:p>
        </w:tc>
        <w:tc>
          <w:tcPr>
            <w:tcW w:w="1080" w:type="dxa"/>
            <w:tcBorders>
              <w:top w:val="single" w:sz="4" w:space="0" w:color="auto"/>
              <w:left w:val="nil"/>
              <w:bottom w:val="single" w:sz="4" w:space="0" w:color="auto"/>
              <w:right w:val="nil"/>
            </w:tcBorders>
          </w:tcPr>
          <w:p w14:paraId="6F7B5AA9" w14:textId="2A46ED99" w:rsidR="00644B14" w:rsidRPr="00752B25" w:rsidRDefault="00E84009" w:rsidP="00C216B1">
            <w:pPr>
              <w:pStyle w:val="ListParagraph"/>
              <w:ind w:left="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52B25">
              <w:rPr>
                <w:rFonts w:ascii="Calibri" w:hAnsi="Calibri" w:cs="Calibri"/>
                <w:color w:val="000000"/>
                <w:sz w:val="16"/>
                <w:szCs w:val="16"/>
              </w:rPr>
              <w:t>0.2841</w:t>
            </w:r>
          </w:p>
        </w:tc>
      </w:tr>
      <w:tr w:rsidR="00E84009" w14:paraId="7D9505D8"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36711F18" w14:textId="664AE1C4" w:rsidR="00E84009" w:rsidRPr="00752B25" w:rsidRDefault="00E84009" w:rsidP="00E84009">
            <w:pPr>
              <w:pStyle w:val="ListParagraph"/>
              <w:ind w:left="0"/>
              <w:rPr>
                <w:sz w:val="16"/>
                <w:szCs w:val="16"/>
              </w:rPr>
            </w:pPr>
            <w:r w:rsidRPr="00752B25">
              <w:rPr>
                <w:sz w:val="16"/>
                <w:szCs w:val="16"/>
              </w:rPr>
              <w:t>FLU-immune, SHIELD,viren,ZONE</w:t>
            </w:r>
          </w:p>
        </w:tc>
        <w:tc>
          <w:tcPr>
            <w:tcW w:w="2340" w:type="dxa"/>
            <w:tcBorders>
              <w:top w:val="single" w:sz="4" w:space="0" w:color="auto"/>
              <w:bottom w:val="single" w:sz="4" w:space="0" w:color="auto"/>
            </w:tcBorders>
          </w:tcPr>
          <w:p w14:paraId="2CC2B064" w14:textId="260CF29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201,261,262,7,44</w:t>
            </w:r>
          </w:p>
        </w:tc>
        <w:tc>
          <w:tcPr>
            <w:tcW w:w="990" w:type="dxa"/>
            <w:tcBorders>
              <w:top w:val="single" w:sz="4" w:space="0" w:color="auto"/>
              <w:bottom w:val="single" w:sz="4" w:space="0" w:color="auto"/>
            </w:tcBorders>
          </w:tcPr>
          <w:p w14:paraId="43F5A98B" w14:textId="03E328C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2001-2002</w:t>
            </w:r>
          </w:p>
        </w:tc>
        <w:tc>
          <w:tcPr>
            <w:tcW w:w="1170" w:type="dxa"/>
            <w:tcBorders>
              <w:top w:val="single" w:sz="4" w:space="0" w:color="auto"/>
              <w:bottom w:val="single" w:sz="4" w:space="0" w:color="auto"/>
            </w:tcBorders>
          </w:tcPr>
          <w:p w14:paraId="427622B2" w14:textId="7EC9F70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24</w:t>
            </w:r>
          </w:p>
        </w:tc>
        <w:tc>
          <w:tcPr>
            <w:tcW w:w="810" w:type="dxa"/>
            <w:tcBorders>
              <w:top w:val="single" w:sz="4" w:space="0" w:color="auto"/>
              <w:bottom w:val="single" w:sz="4" w:space="0" w:color="auto"/>
            </w:tcBorders>
          </w:tcPr>
          <w:p w14:paraId="491DE167" w14:textId="6B77352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77.7</w:t>
            </w:r>
          </w:p>
        </w:tc>
        <w:tc>
          <w:tcPr>
            <w:tcW w:w="1080" w:type="dxa"/>
            <w:tcBorders>
              <w:top w:val="single" w:sz="4" w:space="0" w:color="auto"/>
              <w:left w:val="nil"/>
              <w:bottom w:val="single" w:sz="4" w:space="0" w:color="auto"/>
              <w:right w:val="nil"/>
            </w:tcBorders>
          </w:tcPr>
          <w:p w14:paraId="1A5D04FC" w14:textId="515A869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0.30888</w:t>
            </w:r>
          </w:p>
        </w:tc>
      </w:tr>
      <w:tr w:rsidR="00A93313" w14:paraId="0C9A2173"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590E288D" w14:textId="2214D1D1" w:rsidR="00E84009" w:rsidRPr="00752B25" w:rsidRDefault="00E84009" w:rsidP="00E84009">
            <w:pPr>
              <w:pStyle w:val="ListParagraph"/>
              <w:ind w:left="0"/>
              <w:rPr>
                <w:sz w:val="16"/>
                <w:szCs w:val="16"/>
              </w:rPr>
            </w:pPr>
            <w:r w:rsidRPr="00752B25">
              <w:rPr>
                <w:sz w:val="16"/>
                <w:szCs w:val="16"/>
              </w:rPr>
              <w:t>SHIELD,VIREN,ZONE,nb</w:t>
            </w:r>
          </w:p>
        </w:tc>
        <w:tc>
          <w:tcPr>
            <w:tcW w:w="2340" w:type="dxa"/>
            <w:tcBorders>
              <w:top w:val="single" w:sz="4" w:space="0" w:color="auto"/>
              <w:bottom w:val="single" w:sz="4" w:space="0" w:color="auto"/>
            </w:tcBorders>
          </w:tcPr>
          <w:p w14:paraId="0F369772" w14:textId="3A44239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261,262,7,44</w:t>
            </w:r>
          </w:p>
        </w:tc>
        <w:tc>
          <w:tcPr>
            <w:tcW w:w="990" w:type="dxa"/>
            <w:tcBorders>
              <w:top w:val="single" w:sz="4" w:space="0" w:color="auto"/>
              <w:bottom w:val="single" w:sz="4" w:space="0" w:color="auto"/>
            </w:tcBorders>
          </w:tcPr>
          <w:p w14:paraId="3C5CAB4F" w14:textId="3CA0A86C"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2002-2003</w:t>
            </w:r>
          </w:p>
        </w:tc>
        <w:tc>
          <w:tcPr>
            <w:tcW w:w="1170" w:type="dxa"/>
            <w:tcBorders>
              <w:top w:val="single" w:sz="4" w:space="0" w:color="auto"/>
              <w:bottom w:val="single" w:sz="4" w:space="0" w:color="auto"/>
            </w:tcBorders>
          </w:tcPr>
          <w:p w14:paraId="4A24C6B2" w14:textId="5E3E2F8D"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w:t>
            </w:r>
          </w:p>
        </w:tc>
        <w:tc>
          <w:tcPr>
            <w:tcW w:w="810" w:type="dxa"/>
            <w:tcBorders>
              <w:top w:val="single" w:sz="4" w:space="0" w:color="auto"/>
              <w:bottom w:val="single" w:sz="4" w:space="0" w:color="auto"/>
            </w:tcBorders>
          </w:tcPr>
          <w:p w14:paraId="7FE78210" w14:textId="79F8AFF0"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83</w:t>
            </w:r>
          </w:p>
        </w:tc>
        <w:tc>
          <w:tcPr>
            <w:tcW w:w="1080" w:type="dxa"/>
            <w:tcBorders>
              <w:top w:val="single" w:sz="4" w:space="0" w:color="auto"/>
              <w:left w:val="nil"/>
              <w:bottom w:val="single" w:sz="4" w:space="0" w:color="auto"/>
              <w:right w:val="nil"/>
            </w:tcBorders>
          </w:tcPr>
          <w:p w14:paraId="6F759320" w14:textId="2F2F0E36"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0.13253</w:t>
            </w:r>
          </w:p>
        </w:tc>
      </w:tr>
      <w:tr w:rsidR="00E84009" w14:paraId="4B25CECA"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1001DEC5" w14:textId="317FEE34" w:rsidR="00E84009" w:rsidRPr="00752B25" w:rsidRDefault="00E84009" w:rsidP="00E84009">
            <w:pPr>
              <w:pStyle w:val="ListParagraph"/>
              <w:ind w:left="0"/>
              <w:rPr>
                <w:sz w:val="16"/>
                <w:szCs w:val="16"/>
              </w:rPr>
            </w:pPr>
            <w:r w:rsidRPr="00752B25">
              <w:rPr>
                <w:sz w:val="16"/>
                <w:szCs w:val="16"/>
              </w:rPr>
              <w:t>SHIELD,VIREN,ZONE,nb</w:t>
            </w:r>
          </w:p>
        </w:tc>
        <w:tc>
          <w:tcPr>
            <w:tcW w:w="2340" w:type="dxa"/>
            <w:tcBorders>
              <w:top w:val="single" w:sz="4" w:space="0" w:color="auto"/>
              <w:bottom w:val="single" w:sz="4" w:space="0" w:color="auto"/>
            </w:tcBorders>
          </w:tcPr>
          <w:p w14:paraId="32CBE291" w14:textId="22148D6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261,262,7,44</w:t>
            </w:r>
          </w:p>
        </w:tc>
        <w:tc>
          <w:tcPr>
            <w:tcW w:w="990" w:type="dxa"/>
            <w:tcBorders>
              <w:top w:val="single" w:sz="4" w:space="0" w:color="auto"/>
              <w:bottom w:val="single" w:sz="4" w:space="0" w:color="auto"/>
            </w:tcBorders>
          </w:tcPr>
          <w:p w14:paraId="52BF9497" w14:textId="7A6A054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2003-2004</w:t>
            </w:r>
          </w:p>
        </w:tc>
        <w:tc>
          <w:tcPr>
            <w:tcW w:w="1170" w:type="dxa"/>
            <w:tcBorders>
              <w:top w:val="single" w:sz="4" w:space="0" w:color="auto"/>
              <w:bottom w:val="single" w:sz="4" w:space="0" w:color="auto"/>
            </w:tcBorders>
          </w:tcPr>
          <w:p w14:paraId="1AB43C60" w14:textId="47499660"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18</w:t>
            </w:r>
          </w:p>
        </w:tc>
        <w:tc>
          <w:tcPr>
            <w:tcW w:w="810" w:type="dxa"/>
            <w:tcBorders>
              <w:top w:val="single" w:sz="4" w:space="0" w:color="auto"/>
              <w:bottom w:val="single" w:sz="4" w:space="0" w:color="auto"/>
            </w:tcBorders>
          </w:tcPr>
          <w:p w14:paraId="0F7CE859" w14:textId="370F1DE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83.1</w:t>
            </w:r>
          </w:p>
        </w:tc>
        <w:tc>
          <w:tcPr>
            <w:tcW w:w="1080" w:type="dxa"/>
            <w:tcBorders>
              <w:top w:val="single" w:sz="4" w:space="0" w:color="auto"/>
              <w:left w:val="nil"/>
              <w:bottom w:val="single" w:sz="4" w:space="0" w:color="auto"/>
              <w:right w:val="nil"/>
            </w:tcBorders>
          </w:tcPr>
          <w:p w14:paraId="45EA5E05" w14:textId="2371E5A3"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0.216606</w:t>
            </w:r>
          </w:p>
        </w:tc>
      </w:tr>
      <w:tr w:rsidR="00A93313" w14:paraId="272A90CD"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47B0795" w14:textId="240238D9" w:rsidR="00E84009" w:rsidRPr="00752B25" w:rsidRDefault="00E84009" w:rsidP="00E84009">
            <w:pPr>
              <w:pStyle w:val="ListParagraph"/>
              <w:ind w:left="0"/>
              <w:rPr>
                <w:sz w:val="16"/>
                <w:szCs w:val="16"/>
              </w:rPr>
            </w:pPr>
            <w:r w:rsidRPr="00752B25">
              <w:rPr>
                <w:sz w:val="16"/>
                <w:szCs w:val="16"/>
              </w:rPr>
              <w:t xml:space="preserve">FLU-IMMUNE, ZONE,nb </w:t>
            </w:r>
          </w:p>
        </w:tc>
        <w:tc>
          <w:tcPr>
            <w:tcW w:w="2340" w:type="dxa"/>
            <w:tcBorders>
              <w:top w:val="single" w:sz="4" w:space="0" w:color="auto"/>
              <w:bottom w:val="single" w:sz="4" w:space="0" w:color="auto"/>
            </w:tcBorders>
          </w:tcPr>
          <w:p w14:paraId="7EDE9DB1" w14:textId="76F3A000"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201,7,44</w:t>
            </w:r>
          </w:p>
        </w:tc>
        <w:tc>
          <w:tcPr>
            <w:tcW w:w="990" w:type="dxa"/>
            <w:tcBorders>
              <w:top w:val="single" w:sz="4" w:space="0" w:color="auto"/>
              <w:bottom w:val="single" w:sz="4" w:space="0" w:color="auto"/>
            </w:tcBorders>
          </w:tcPr>
          <w:p w14:paraId="3D5482D7" w14:textId="505A8BE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2004-2005</w:t>
            </w:r>
          </w:p>
        </w:tc>
        <w:tc>
          <w:tcPr>
            <w:tcW w:w="1170" w:type="dxa"/>
            <w:tcBorders>
              <w:top w:val="single" w:sz="4" w:space="0" w:color="auto"/>
              <w:bottom w:val="single" w:sz="4" w:space="0" w:color="auto"/>
            </w:tcBorders>
          </w:tcPr>
          <w:p w14:paraId="6E2C4F8A" w14:textId="433A5E6F"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25</w:t>
            </w:r>
          </w:p>
        </w:tc>
        <w:tc>
          <w:tcPr>
            <w:tcW w:w="810" w:type="dxa"/>
            <w:tcBorders>
              <w:top w:val="single" w:sz="4" w:space="0" w:color="auto"/>
              <w:bottom w:val="single" w:sz="4" w:space="0" w:color="auto"/>
            </w:tcBorders>
          </w:tcPr>
          <w:p w14:paraId="34F44E61" w14:textId="5748787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57</w:t>
            </w:r>
          </w:p>
        </w:tc>
        <w:tc>
          <w:tcPr>
            <w:tcW w:w="1080" w:type="dxa"/>
            <w:tcBorders>
              <w:top w:val="single" w:sz="4" w:space="0" w:color="auto"/>
              <w:left w:val="nil"/>
              <w:bottom w:val="single" w:sz="4" w:space="0" w:color="auto"/>
              <w:right w:val="nil"/>
            </w:tcBorders>
          </w:tcPr>
          <w:p w14:paraId="1B6FB2C9" w14:textId="2C4473FD"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0.438596</w:t>
            </w:r>
          </w:p>
        </w:tc>
      </w:tr>
      <w:tr w:rsidR="00E84009" w14:paraId="38F282DB"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701E2C3" w14:textId="439D1433" w:rsidR="00E84009" w:rsidRPr="00752B25" w:rsidRDefault="00E84009" w:rsidP="00E84009">
            <w:pPr>
              <w:pStyle w:val="ListParagraph"/>
              <w:ind w:left="0"/>
              <w:rPr>
                <w:sz w:val="16"/>
                <w:szCs w:val="16"/>
              </w:rPr>
            </w:pPr>
            <w:r w:rsidRPr="00752B25">
              <w:rPr>
                <w:sz w:val="16"/>
                <w:szCs w:val="16"/>
              </w:rPr>
              <w:t>flu-VIREN,ZONE,nb</w:t>
            </w:r>
          </w:p>
        </w:tc>
        <w:tc>
          <w:tcPr>
            <w:tcW w:w="2340" w:type="dxa"/>
            <w:tcBorders>
              <w:top w:val="single" w:sz="4" w:space="0" w:color="auto"/>
              <w:bottom w:val="single" w:sz="4" w:space="0" w:color="auto"/>
            </w:tcBorders>
          </w:tcPr>
          <w:p w14:paraId="0E6527F6" w14:textId="0A8A84C4"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262,7,44</w:t>
            </w:r>
          </w:p>
        </w:tc>
        <w:tc>
          <w:tcPr>
            <w:tcW w:w="990" w:type="dxa"/>
            <w:tcBorders>
              <w:top w:val="single" w:sz="4" w:space="0" w:color="auto"/>
              <w:bottom w:val="single" w:sz="4" w:space="0" w:color="auto"/>
            </w:tcBorders>
          </w:tcPr>
          <w:p w14:paraId="59BAC907" w14:textId="3CB50B08"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2005-2006</w:t>
            </w:r>
          </w:p>
        </w:tc>
        <w:tc>
          <w:tcPr>
            <w:tcW w:w="1170" w:type="dxa"/>
            <w:tcBorders>
              <w:top w:val="single" w:sz="4" w:space="0" w:color="auto"/>
              <w:bottom w:val="single" w:sz="4" w:space="0" w:color="auto"/>
            </w:tcBorders>
          </w:tcPr>
          <w:p w14:paraId="6DBF0860" w14:textId="1BAACB03"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27</w:t>
            </w:r>
          </w:p>
        </w:tc>
        <w:tc>
          <w:tcPr>
            <w:tcW w:w="810" w:type="dxa"/>
            <w:tcBorders>
              <w:top w:val="single" w:sz="4" w:space="0" w:color="auto"/>
              <w:bottom w:val="single" w:sz="4" w:space="0" w:color="auto"/>
            </w:tcBorders>
          </w:tcPr>
          <w:p w14:paraId="54B14E39" w14:textId="2BF555C7"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81.2</w:t>
            </w:r>
          </w:p>
        </w:tc>
        <w:tc>
          <w:tcPr>
            <w:tcW w:w="1080" w:type="dxa"/>
            <w:tcBorders>
              <w:top w:val="single" w:sz="4" w:space="0" w:color="auto"/>
              <w:left w:val="nil"/>
              <w:bottom w:val="single" w:sz="4" w:space="0" w:color="auto"/>
              <w:right w:val="nil"/>
            </w:tcBorders>
          </w:tcPr>
          <w:p w14:paraId="3112CA95" w14:textId="5867F47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0.332512</w:t>
            </w:r>
          </w:p>
        </w:tc>
      </w:tr>
      <w:tr w:rsidR="00A93313" w14:paraId="1AE8025F"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4A92E566" w14:textId="2CD195DE" w:rsidR="00E84009" w:rsidRPr="00752B25" w:rsidRDefault="00E84009" w:rsidP="00E84009">
            <w:pPr>
              <w:pStyle w:val="ListParagraph"/>
              <w:ind w:left="0"/>
              <w:rPr>
                <w:sz w:val="16"/>
                <w:szCs w:val="16"/>
              </w:rPr>
            </w:pPr>
            <w:r w:rsidRPr="00752B25">
              <w:rPr>
                <w:sz w:val="16"/>
                <w:szCs w:val="16"/>
              </w:rPr>
              <w:t>FLU-arix, laval,VIREN,ZONE,nb</w:t>
            </w:r>
          </w:p>
        </w:tc>
        <w:tc>
          <w:tcPr>
            <w:tcW w:w="2340" w:type="dxa"/>
            <w:tcBorders>
              <w:top w:val="single" w:sz="4" w:space="0" w:color="auto"/>
              <w:bottom w:val="single" w:sz="4" w:space="0" w:color="auto"/>
            </w:tcBorders>
          </w:tcPr>
          <w:p w14:paraId="00774BBB" w14:textId="5E9197B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1089,1101,262,7,44</w:t>
            </w:r>
          </w:p>
        </w:tc>
        <w:tc>
          <w:tcPr>
            <w:tcW w:w="990" w:type="dxa"/>
            <w:tcBorders>
              <w:top w:val="single" w:sz="4" w:space="0" w:color="auto"/>
              <w:bottom w:val="single" w:sz="4" w:space="0" w:color="auto"/>
            </w:tcBorders>
          </w:tcPr>
          <w:p w14:paraId="7BA0F7F5" w14:textId="08751903"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2006-2007</w:t>
            </w:r>
          </w:p>
        </w:tc>
        <w:tc>
          <w:tcPr>
            <w:tcW w:w="1170" w:type="dxa"/>
            <w:tcBorders>
              <w:top w:val="single" w:sz="4" w:space="0" w:color="auto"/>
              <w:bottom w:val="single" w:sz="4" w:space="0" w:color="auto"/>
            </w:tcBorders>
          </w:tcPr>
          <w:p w14:paraId="69556697" w14:textId="50B6CDE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w:t>
            </w:r>
          </w:p>
        </w:tc>
        <w:tc>
          <w:tcPr>
            <w:tcW w:w="810" w:type="dxa"/>
            <w:tcBorders>
              <w:top w:val="single" w:sz="4" w:space="0" w:color="auto"/>
              <w:bottom w:val="single" w:sz="4" w:space="0" w:color="auto"/>
            </w:tcBorders>
          </w:tcPr>
          <w:p w14:paraId="0C4DAC84" w14:textId="66080A4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103.4</w:t>
            </w:r>
          </w:p>
        </w:tc>
        <w:tc>
          <w:tcPr>
            <w:tcW w:w="1080" w:type="dxa"/>
            <w:tcBorders>
              <w:top w:val="single" w:sz="4" w:space="0" w:color="auto"/>
              <w:left w:val="nil"/>
              <w:bottom w:val="single" w:sz="4" w:space="0" w:color="auto"/>
              <w:right w:val="nil"/>
            </w:tcBorders>
          </w:tcPr>
          <w:p w14:paraId="1ADFE885" w14:textId="4F2CA047"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0.193424</w:t>
            </w:r>
          </w:p>
        </w:tc>
      </w:tr>
      <w:tr w:rsidR="00A93313" w14:paraId="44B44C1F"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22F7F8BB" w14:textId="57B307A9" w:rsidR="00E84009" w:rsidRPr="00752B25" w:rsidRDefault="00E84009" w:rsidP="00E84009">
            <w:pPr>
              <w:pStyle w:val="ListParagraph"/>
              <w:ind w:left="0"/>
              <w:rPr>
                <w:sz w:val="16"/>
                <w:szCs w:val="16"/>
              </w:rPr>
            </w:pPr>
            <w:r w:rsidRPr="00752B25">
              <w:rPr>
                <w:sz w:val="16"/>
                <w:szCs w:val="16"/>
              </w:rPr>
              <w:t>FLU-arix,imune,LAVAL,mist,VIREN,ZONE,nb</w:t>
            </w:r>
          </w:p>
        </w:tc>
        <w:tc>
          <w:tcPr>
            <w:tcW w:w="2340" w:type="dxa"/>
            <w:tcBorders>
              <w:top w:val="single" w:sz="4" w:space="0" w:color="auto"/>
              <w:bottom w:val="single" w:sz="4" w:space="0" w:color="auto"/>
            </w:tcBorders>
          </w:tcPr>
          <w:p w14:paraId="1E0DD2FC" w14:textId="4AE897C8"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1089,201,1101, 1085,262,7,44</w:t>
            </w:r>
          </w:p>
        </w:tc>
        <w:tc>
          <w:tcPr>
            <w:tcW w:w="990" w:type="dxa"/>
            <w:tcBorders>
              <w:top w:val="single" w:sz="4" w:space="0" w:color="auto"/>
              <w:bottom w:val="single" w:sz="4" w:space="0" w:color="auto"/>
            </w:tcBorders>
          </w:tcPr>
          <w:p w14:paraId="1363D81B" w14:textId="0F4D392C"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2007-2008</w:t>
            </w:r>
          </w:p>
        </w:tc>
        <w:tc>
          <w:tcPr>
            <w:tcW w:w="1170" w:type="dxa"/>
            <w:tcBorders>
              <w:top w:val="single" w:sz="4" w:space="0" w:color="auto"/>
              <w:bottom w:val="single" w:sz="4" w:space="0" w:color="auto"/>
            </w:tcBorders>
          </w:tcPr>
          <w:p w14:paraId="78662D04" w14:textId="6ACFA83F"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27</w:t>
            </w:r>
          </w:p>
        </w:tc>
        <w:tc>
          <w:tcPr>
            <w:tcW w:w="810" w:type="dxa"/>
            <w:tcBorders>
              <w:top w:val="single" w:sz="4" w:space="0" w:color="auto"/>
              <w:bottom w:val="single" w:sz="4" w:space="0" w:color="auto"/>
            </w:tcBorders>
          </w:tcPr>
          <w:p w14:paraId="02D9EEEA" w14:textId="48A3550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112.4</w:t>
            </w:r>
          </w:p>
        </w:tc>
        <w:tc>
          <w:tcPr>
            <w:tcW w:w="1080" w:type="dxa"/>
            <w:tcBorders>
              <w:top w:val="single" w:sz="4" w:space="0" w:color="auto"/>
              <w:left w:val="nil"/>
              <w:bottom w:val="single" w:sz="4" w:space="0" w:color="auto"/>
              <w:right w:val="nil"/>
            </w:tcBorders>
          </w:tcPr>
          <w:p w14:paraId="7DAF2F3E" w14:textId="15EF4F2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0.240214</w:t>
            </w:r>
          </w:p>
        </w:tc>
      </w:tr>
      <w:tr w:rsidR="00E84009" w14:paraId="7A3BB64E"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53D90FB6" w14:textId="3CD971A5" w:rsidR="00E84009" w:rsidRPr="00752B25" w:rsidRDefault="00E84009" w:rsidP="00E84009">
            <w:pPr>
              <w:pStyle w:val="ListParagraph"/>
              <w:ind w:left="0"/>
              <w:rPr>
                <w:sz w:val="16"/>
                <w:szCs w:val="16"/>
              </w:rPr>
            </w:pPr>
            <w:r w:rsidRPr="00752B25">
              <w:rPr>
                <w:sz w:val="16"/>
                <w:szCs w:val="16"/>
              </w:rPr>
              <w:t>FLU-ARIX,LAVAL,MIST,ZONE,nb</w:t>
            </w:r>
          </w:p>
        </w:tc>
        <w:tc>
          <w:tcPr>
            <w:tcW w:w="2340" w:type="dxa"/>
            <w:tcBorders>
              <w:top w:val="single" w:sz="4" w:space="0" w:color="auto"/>
              <w:bottom w:val="single" w:sz="4" w:space="0" w:color="auto"/>
            </w:tcBorders>
          </w:tcPr>
          <w:p w14:paraId="493C99C6" w14:textId="7A72E25C"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1089,1101,1085,7,44</w:t>
            </w:r>
          </w:p>
        </w:tc>
        <w:tc>
          <w:tcPr>
            <w:tcW w:w="990" w:type="dxa"/>
            <w:tcBorders>
              <w:top w:val="single" w:sz="4" w:space="0" w:color="auto"/>
              <w:bottom w:val="single" w:sz="4" w:space="0" w:color="auto"/>
            </w:tcBorders>
          </w:tcPr>
          <w:p w14:paraId="34E426E8" w14:textId="2096FF7D"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2008-2009</w:t>
            </w:r>
          </w:p>
        </w:tc>
        <w:tc>
          <w:tcPr>
            <w:tcW w:w="1170" w:type="dxa"/>
            <w:tcBorders>
              <w:top w:val="single" w:sz="4" w:space="0" w:color="auto"/>
              <w:bottom w:val="single" w:sz="4" w:space="0" w:color="auto"/>
            </w:tcBorders>
          </w:tcPr>
          <w:p w14:paraId="2FB5744A" w14:textId="7FF156DF"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w:t>
            </w:r>
          </w:p>
        </w:tc>
        <w:tc>
          <w:tcPr>
            <w:tcW w:w="810" w:type="dxa"/>
            <w:tcBorders>
              <w:top w:val="single" w:sz="4" w:space="0" w:color="auto"/>
              <w:bottom w:val="single" w:sz="4" w:space="0" w:color="auto"/>
            </w:tcBorders>
          </w:tcPr>
          <w:p w14:paraId="5F3B04D6" w14:textId="2A610E35"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110.9</w:t>
            </w:r>
          </w:p>
        </w:tc>
        <w:tc>
          <w:tcPr>
            <w:tcW w:w="1080" w:type="dxa"/>
            <w:tcBorders>
              <w:top w:val="single" w:sz="4" w:space="0" w:color="auto"/>
              <w:left w:val="nil"/>
              <w:bottom w:val="single" w:sz="4" w:space="0" w:color="auto"/>
              <w:right w:val="nil"/>
            </w:tcBorders>
          </w:tcPr>
          <w:p w14:paraId="76356A4B" w14:textId="668F4FC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0.180343</w:t>
            </w:r>
          </w:p>
        </w:tc>
      </w:tr>
      <w:tr w:rsidR="00A93313" w14:paraId="61B4632C"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5FCDC04D" w14:textId="59EFA1FA" w:rsidR="00E84009" w:rsidRPr="00752B25" w:rsidRDefault="00E84009" w:rsidP="00E84009">
            <w:pPr>
              <w:pStyle w:val="ListParagraph"/>
              <w:ind w:left="0"/>
              <w:rPr>
                <w:sz w:val="16"/>
                <w:szCs w:val="16"/>
              </w:rPr>
            </w:pPr>
            <w:r w:rsidRPr="00752B25">
              <w:rPr>
                <w:sz w:val="16"/>
                <w:szCs w:val="16"/>
              </w:rPr>
              <w:t>afluria,arix,laval,virin,zone,H1NI,M,N,s, nb</w:t>
            </w:r>
          </w:p>
        </w:tc>
        <w:tc>
          <w:tcPr>
            <w:tcW w:w="2340" w:type="dxa"/>
            <w:tcBorders>
              <w:top w:val="single" w:sz="4" w:space="0" w:color="auto"/>
              <w:bottom w:val="single" w:sz="4" w:space="0" w:color="auto"/>
            </w:tcBorders>
          </w:tcPr>
          <w:p w14:paraId="73572E73" w14:textId="0C538EF8"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 xml:space="preserve"> 1121,1089,1101,262,7, 1131,1133,1132,44</w:t>
            </w:r>
          </w:p>
        </w:tc>
        <w:tc>
          <w:tcPr>
            <w:tcW w:w="990" w:type="dxa"/>
            <w:tcBorders>
              <w:top w:val="single" w:sz="4" w:space="0" w:color="auto"/>
              <w:bottom w:val="single" w:sz="4" w:space="0" w:color="auto"/>
            </w:tcBorders>
          </w:tcPr>
          <w:p w14:paraId="729DE1DE" w14:textId="2FDE5B4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2009-2010</w:t>
            </w:r>
          </w:p>
        </w:tc>
        <w:tc>
          <w:tcPr>
            <w:tcW w:w="1170" w:type="dxa"/>
            <w:tcBorders>
              <w:top w:val="single" w:sz="4" w:space="0" w:color="auto"/>
              <w:bottom w:val="single" w:sz="4" w:space="0" w:color="auto"/>
            </w:tcBorders>
          </w:tcPr>
          <w:p w14:paraId="2DEEF7A9" w14:textId="308603E4"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59</w:t>
            </w:r>
          </w:p>
        </w:tc>
        <w:tc>
          <w:tcPr>
            <w:tcW w:w="810" w:type="dxa"/>
            <w:tcBorders>
              <w:top w:val="single" w:sz="4" w:space="0" w:color="auto"/>
              <w:bottom w:val="single" w:sz="4" w:space="0" w:color="auto"/>
            </w:tcBorders>
          </w:tcPr>
          <w:p w14:paraId="439FEB88" w14:textId="39F4FB4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114</w:t>
            </w:r>
          </w:p>
        </w:tc>
        <w:tc>
          <w:tcPr>
            <w:tcW w:w="1080" w:type="dxa"/>
            <w:tcBorders>
              <w:top w:val="single" w:sz="4" w:space="0" w:color="auto"/>
              <w:left w:val="nil"/>
              <w:bottom w:val="single" w:sz="4" w:space="0" w:color="auto"/>
              <w:right w:val="nil"/>
            </w:tcBorders>
          </w:tcPr>
          <w:p w14:paraId="691B91C7" w14:textId="3B302460"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0.517544</w:t>
            </w:r>
          </w:p>
        </w:tc>
      </w:tr>
      <w:tr w:rsidR="00E84009" w14:paraId="40B7E8C8"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04D6DB1" w14:textId="78952422" w:rsidR="00E84009" w:rsidRPr="00752B25" w:rsidRDefault="00E84009" w:rsidP="00E84009">
            <w:pPr>
              <w:pStyle w:val="ListParagraph"/>
              <w:ind w:left="0"/>
              <w:rPr>
                <w:sz w:val="16"/>
                <w:szCs w:val="16"/>
              </w:rPr>
            </w:pPr>
            <w:r w:rsidRPr="00752B25">
              <w:rPr>
                <w:sz w:val="16"/>
                <w:szCs w:val="16"/>
              </w:rPr>
              <w:t>afluria,laval,virin, zone-hd,zone, H1NI-c,m,n,s,unk,NB</w:t>
            </w:r>
          </w:p>
        </w:tc>
        <w:tc>
          <w:tcPr>
            <w:tcW w:w="2340" w:type="dxa"/>
            <w:tcBorders>
              <w:top w:val="single" w:sz="4" w:space="0" w:color="auto"/>
              <w:bottom w:val="single" w:sz="4" w:space="0" w:color="auto"/>
            </w:tcBorders>
          </w:tcPr>
          <w:p w14:paraId="416E3BD8" w14:textId="1E3BBE9A"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 xml:space="preserve">1121,1101,262,1145,7, 1134,1131,1133,1132, </w:t>
            </w:r>
          </w:p>
          <w:p w14:paraId="15760FEC" w14:textId="52EB0C17" w:rsidR="00E84009" w:rsidRPr="00752B25" w:rsidRDefault="00E84009" w:rsidP="00E84009">
            <w:pPr>
              <w:pStyle w:val="ListParagraph"/>
              <w:ind w:left="0" w:right="-14"/>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1135,44</w:t>
            </w:r>
          </w:p>
        </w:tc>
        <w:tc>
          <w:tcPr>
            <w:tcW w:w="990" w:type="dxa"/>
            <w:tcBorders>
              <w:top w:val="single" w:sz="4" w:space="0" w:color="auto"/>
              <w:bottom w:val="single" w:sz="4" w:space="0" w:color="auto"/>
            </w:tcBorders>
          </w:tcPr>
          <w:p w14:paraId="6D4D846F" w14:textId="529BDA97"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2010-2011</w:t>
            </w:r>
          </w:p>
        </w:tc>
        <w:tc>
          <w:tcPr>
            <w:tcW w:w="1170" w:type="dxa"/>
            <w:tcBorders>
              <w:top w:val="single" w:sz="4" w:space="0" w:color="auto"/>
              <w:bottom w:val="single" w:sz="4" w:space="0" w:color="auto"/>
            </w:tcBorders>
          </w:tcPr>
          <w:p w14:paraId="51DE7CE6" w14:textId="5B2D927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63</w:t>
            </w:r>
          </w:p>
        </w:tc>
        <w:tc>
          <w:tcPr>
            <w:tcW w:w="810" w:type="dxa"/>
            <w:tcBorders>
              <w:top w:val="single" w:sz="4" w:space="0" w:color="auto"/>
              <w:bottom w:val="single" w:sz="4" w:space="0" w:color="auto"/>
            </w:tcBorders>
          </w:tcPr>
          <w:p w14:paraId="5F6A7705" w14:textId="55FEBE32"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155.1</w:t>
            </w:r>
          </w:p>
        </w:tc>
        <w:tc>
          <w:tcPr>
            <w:tcW w:w="1080" w:type="dxa"/>
            <w:tcBorders>
              <w:top w:val="single" w:sz="4" w:space="0" w:color="auto"/>
              <w:left w:val="nil"/>
              <w:bottom w:val="single" w:sz="4" w:space="0" w:color="auto"/>
              <w:right w:val="nil"/>
            </w:tcBorders>
          </w:tcPr>
          <w:p w14:paraId="1264D123" w14:textId="52428195"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0.40619</w:t>
            </w:r>
          </w:p>
        </w:tc>
      </w:tr>
      <w:tr w:rsidR="00A93313" w14:paraId="603C1195" w14:textId="77777777" w:rsidTr="00A93313">
        <w:trPr>
          <w:trHeight w:val="431"/>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A6A1BEB" w14:textId="4FF9B217" w:rsidR="00E84009" w:rsidRPr="00752B25" w:rsidRDefault="00E84009" w:rsidP="00E84009">
            <w:pPr>
              <w:pStyle w:val="ListParagraph"/>
              <w:ind w:left="0"/>
              <w:rPr>
                <w:sz w:val="16"/>
                <w:szCs w:val="16"/>
              </w:rPr>
            </w:pPr>
            <w:r w:rsidRPr="00752B25">
              <w:rPr>
                <w:sz w:val="16"/>
                <w:szCs w:val="16"/>
              </w:rPr>
              <w:t>fluarix,laval,mist,virin, zone-hd,zone,H1NI-n,s,NB</w:t>
            </w:r>
          </w:p>
        </w:tc>
        <w:tc>
          <w:tcPr>
            <w:tcW w:w="2340" w:type="dxa"/>
            <w:tcBorders>
              <w:top w:val="single" w:sz="4" w:space="0" w:color="auto"/>
              <w:bottom w:val="single" w:sz="4" w:space="0" w:color="auto"/>
            </w:tcBorders>
          </w:tcPr>
          <w:p w14:paraId="03BDE95B" w14:textId="165EDAB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1089,1101,1085,262, 1145,7,1133,1132,44</w:t>
            </w:r>
          </w:p>
        </w:tc>
        <w:tc>
          <w:tcPr>
            <w:tcW w:w="990" w:type="dxa"/>
            <w:tcBorders>
              <w:top w:val="single" w:sz="4" w:space="0" w:color="auto"/>
              <w:bottom w:val="single" w:sz="4" w:space="0" w:color="auto"/>
            </w:tcBorders>
          </w:tcPr>
          <w:p w14:paraId="27ADF983" w14:textId="401DA37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2011-2012</w:t>
            </w:r>
          </w:p>
        </w:tc>
        <w:tc>
          <w:tcPr>
            <w:tcW w:w="1170" w:type="dxa"/>
            <w:tcBorders>
              <w:top w:val="single" w:sz="4" w:space="0" w:color="auto"/>
              <w:bottom w:val="single" w:sz="4" w:space="0" w:color="auto"/>
            </w:tcBorders>
          </w:tcPr>
          <w:p w14:paraId="5849EBEF" w14:textId="2026C63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35</w:t>
            </w:r>
          </w:p>
        </w:tc>
        <w:tc>
          <w:tcPr>
            <w:tcW w:w="810" w:type="dxa"/>
            <w:tcBorders>
              <w:top w:val="single" w:sz="4" w:space="0" w:color="auto"/>
              <w:bottom w:val="single" w:sz="4" w:space="0" w:color="auto"/>
            </w:tcBorders>
          </w:tcPr>
          <w:p w14:paraId="26ED0565" w14:textId="3FA2375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132</w:t>
            </w:r>
          </w:p>
        </w:tc>
        <w:tc>
          <w:tcPr>
            <w:tcW w:w="1080" w:type="dxa"/>
            <w:tcBorders>
              <w:top w:val="single" w:sz="4" w:space="0" w:color="auto"/>
              <w:left w:val="nil"/>
              <w:bottom w:val="single" w:sz="4" w:space="0" w:color="auto"/>
              <w:right w:val="nil"/>
            </w:tcBorders>
          </w:tcPr>
          <w:p w14:paraId="6DF4B7CC" w14:textId="1841CD93"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0.265152</w:t>
            </w:r>
          </w:p>
        </w:tc>
      </w:tr>
      <w:tr w:rsidR="00E84009" w14:paraId="02B82454"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7B7B605C" w14:textId="24112924" w:rsidR="00E84009" w:rsidRPr="00752B25" w:rsidRDefault="00E84009" w:rsidP="00E84009">
            <w:pPr>
              <w:pStyle w:val="ListParagraph"/>
              <w:ind w:left="0"/>
              <w:rPr>
                <w:sz w:val="16"/>
                <w:szCs w:val="16"/>
              </w:rPr>
            </w:pPr>
            <w:r w:rsidRPr="00752B25">
              <w:rPr>
                <w:sz w:val="16"/>
                <w:szCs w:val="16"/>
              </w:rPr>
              <w:t>alfuria,fluenz,LAVAL,MIST,VIRIN, ZONE-HD,ZONE-ID,zone,NB</w:t>
            </w:r>
          </w:p>
        </w:tc>
        <w:tc>
          <w:tcPr>
            <w:tcW w:w="2340" w:type="dxa"/>
            <w:tcBorders>
              <w:top w:val="single" w:sz="4" w:space="0" w:color="auto"/>
              <w:bottom w:val="single" w:sz="4" w:space="0" w:color="auto"/>
            </w:tcBorders>
          </w:tcPr>
          <w:p w14:paraId="472CA474" w14:textId="75B08916"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1121,1190,1101,1085 262,1145,1152,7,44</w:t>
            </w:r>
          </w:p>
        </w:tc>
        <w:tc>
          <w:tcPr>
            <w:tcW w:w="990" w:type="dxa"/>
            <w:tcBorders>
              <w:top w:val="single" w:sz="4" w:space="0" w:color="auto"/>
              <w:bottom w:val="single" w:sz="4" w:space="0" w:color="auto"/>
            </w:tcBorders>
          </w:tcPr>
          <w:p w14:paraId="16ADD9DF" w14:textId="4C156A3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2012-2013</w:t>
            </w:r>
          </w:p>
        </w:tc>
        <w:tc>
          <w:tcPr>
            <w:tcW w:w="1170" w:type="dxa"/>
            <w:tcBorders>
              <w:top w:val="single" w:sz="4" w:space="0" w:color="auto"/>
              <w:bottom w:val="single" w:sz="4" w:space="0" w:color="auto"/>
            </w:tcBorders>
          </w:tcPr>
          <w:p w14:paraId="268C10C9" w14:textId="31D28BC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25</w:t>
            </w:r>
          </w:p>
        </w:tc>
        <w:tc>
          <w:tcPr>
            <w:tcW w:w="810" w:type="dxa"/>
            <w:tcBorders>
              <w:top w:val="single" w:sz="4" w:space="0" w:color="auto"/>
              <w:bottom w:val="single" w:sz="4" w:space="0" w:color="auto"/>
            </w:tcBorders>
          </w:tcPr>
          <w:p w14:paraId="666CC183" w14:textId="713C4E4B"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134.9</w:t>
            </w:r>
          </w:p>
        </w:tc>
        <w:tc>
          <w:tcPr>
            <w:tcW w:w="1080" w:type="dxa"/>
            <w:tcBorders>
              <w:top w:val="single" w:sz="4" w:space="0" w:color="auto"/>
              <w:left w:val="nil"/>
              <w:bottom w:val="single" w:sz="4" w:space="0" w:color="auto"/>
              <w:right w:val="nil"/>
            </w:tcBorders>
          </w:tcPr>
          <w:p w14:paraId="7548BE44" w14:textId="280CA104"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0.185322</w:t>
            </w:r>
          </w:p>
        </w:tc>
      </w:tr>
      <w:tr w:rsidR="00E84009" w14:paraId="45669F76"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D565419" w14:textId="5861D828" w:rsidR="00E84009" w:rsidRPr="00752B25" w:rsidRDefault="00E84009" w:rsidP="00E84009">
            <w:pPr>
              <w:pStyle w:val="ListParagraph"/>
              <w:ind w:left="0"/>
              <w:rPr>
                <w:sz w:val="16"/>
                <w:szCs w:val="16"/>
              </w:rPr>
            </w:pPr>
            <w:r w:rsidRPr="00752B25">
              <w:rPr>
                <w:sz w:val="16"/>
                <w:szCs w:val="16"/>
              </w:rPr>
              <w:t>agriflu,fluarix,arixq,laval,mist,virin, zonehd,zoneq,zone,h1n1-mu, nb</w:t>
            </w:r>
          </w:p>
        </w:tc>
        <w:tc>
          <w:tcPr>
            <w:tcW w:w="2340" w:type="dxa"/>
            <w:tcBorders>
              <w:top w:val="single" w:sz="4" w:space="0" w:color="auto"/>
              <w:bottom w:val="single" w:sz="4" w:space="0" w:color="auto"/>
            </w:tcBorders>
          </w:tcPr>
          <w:p w14:paraId="2202B054" w14:textId="47096AE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1151,1089,1161,1101, 1085,262,1145,1162,7,</w:t>
            </w:r>
          </w:p>
          <w:p w14:paraId="23E53C05" w14:textId="6E7B2A5D"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1135,44</w:t>
            </w:r>
          </w:p>
        </w:tc>
        <w:tc>
          <w:tcPr>
            <w:tcW w:w="990" w:type="dxa"/>
            <w:tcBorders>
              <w:top w:val="single" w:sz="4" w:space="0" w:color="auto"/>
              <w:bottom w:val="single" w:sz="4" w:space="0" w:color="auto"/>
            </w:tcBorders>
          </w:tcPr>
          <w:p w14:paraId="2C3C5CD1" w14:textId="6C99AE14"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2013-2014</w:t>
            </w:r>
          </w:p>
        </w:tc>
        <w:tc>
          <w:tcPr>
            <w:tcW w:w="1170" w:type="dxa"/>
            <w:tcBorders>
              <w:top w:val="single" w:sz="4" w:space="0" w:color="auto"/>
              <w:bottom w:val="single" w:sz="4" w:space="0" w:color="auto"/>
            </w:tcBorders>
          </w:tcPr>
          <w:p w14:paraId="22C17EF7" w14:textId="4CC998FC"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29</w:t>
            </w:r>
          </w:p>
        </w:tc>
        <w:tc>
          <w:tcPr>
            <w:tcW w:w="810" w:type="dxa"/>
            <w:tcBorders>
              <w:top w:val="single" w:sz="4" w:space="0" w:color="auto"/>
              <w:bottom w:val="single" w:sz="4" w:space="0" w:color="auto"/>
            </w:tcBorders>
          </w:tcPr>
          <w:p w14:paraId="743096AE" w14:textId="0891DA07"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1345.5</w:t>
            </w:r>
          </w:p>
        </w:tc>
        <w:tc>
          <w:tcPr>
            <w:tcW w:w="1080" w:type="dxa"/>
            <w:tcBorders>
              <w:top w:val="single" w:sz="4" w:space="0" w:color="auto"/>
              <w:left w:val="nil"/>
              <w:bottom w:val="single" w:sz="4" w:space="0" w:color="auto"/>
              <w:right w:val="nil"/>
            </w:tcBorders>
          </w:tcPr>
          <w:p w14:paraId="07117FF5" w14:textId="07280552"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0.021553</w:t>
            </w:r>
          </w:p>
        </w:tc>
      </w:tr>
      <w:tr w:rsidR="00E84009" w14:paraId="0034DB0B"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D005A52" w14:textId="09EBDA35" w:rsidR="00E84009" w:rsidRPr="00752B25" w:rsidRDefault="00E84009" w:rsidP="00E84009">
            <w:pPr>
              <w:pStyle w:val="ListParagraph"/>
              <w:ind w:left="0"/>
              <w:rPr>
                <w:sz w:val="16"/>
                <w:szCs w:val="16"/>
              </w:rPr>
            </w:pPr>
            <w:r w:rsidRPr="00752B25">
              <w:rPr>
                <w:sz w:val="16"/>
                <w:szCs w:val="16"/>
              </w:rPr>
              <w:t>AFLURIA,FLULAVAL, LAVALQ, CELVAX, MISTQ, VIRIN, ZONEHD,zoneq,ZONE,nb</w:t>
            </w:r>
          </w:p>
        </w:tc>
        <w:tc>
          <w:tcPr>
            <w:tcW w:w="2340" w:type="dxa"/>
            <w:tcBorders>
              <w:top w:val="single" w:sz="4" w:space="0" w:color="auto"/>
              <w:bottom w:val="single" w:sz="4" w:space="0" w:color="auto"/>
            </w:tcBorders>
          </w:tcPr>
          <w:p w14:paraId="6195B735" w14:textId="0595CFF8"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 xml:space="preserve">1121,1101,1166,1159, 1160,262,1145,1162,7,44 </w:t>
            </w:r>
          </w:p>
        </w:tc>
        <w:tc>
          <w:tcPr>
            <w:tcW w:w="990" w:type="dxa"/>
            <w:tcBorders>
              <w:top w:val="single" w:sz="4" w:space="0" w:color="auto"/>
              <w:bottom w:val="single" w:sz="4" w:space="0" w:color="auto"/>
            </w:tcBorders>
          </w:tcPr>
          <w:p w14:paraId="47A247AB" w14:textId="5EB82223"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2014-2015</w:t>
            </w:r>
          </w:p>
        </w:tc>
        <w:tc>
          <w:tcPr>
            <w:tcW w:w="1170" w:type="dxa"/>
            <w:tcBorders>
              <w:top w:val="single" w:sz="4" w:space="0" w:color="auto"/>
              <w:bottom w:val="single" w:sz="4" w:space="0" w:color="auto"/>
            </w:tcBorders>
          </w:tcPr>
          <w:p w14:paraId="37A435AD" w14:textId="0EB60E4A"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30</w:t>
            </w:r>
          </w:p>
        </w:tc>
        <w:tc>
          <w:tcPr>
            <w:tcW w:w="810" w:type="dxa"/>
            <w:tcBorders>
              <w:top w:val="single" w:sz="4" w:space="0" w:color="auto"/>
              <w:bottom w:val="single" w:sz="4" w:space="0" w:color="auto"/>
            </w:tcBorders>
          </w:tcPr>
          <w:p w14:paraId="31ABFD6C" w14:textId="6582D2B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147.8</w:t>
            </w:r>
          </w:p>
        </w:tc>
        <w:tc>
          <w:tcPr>
            <w:tcW w:w="1080" w:type="dxa"/>
            <w:tcBorders>
              <w:top w:val="single" w:sz="4" w:space="0" w:color="auto"/>
              <w:left w:val="nil"/>
              <w:bottom w:val="single" w:sz="4" w:space="0" w:color="auto"/>
              <w:right w:val="nil"/>
            </w:tcBorders>
          </w:tcPr>
          <w:p w14:paraId="2E25EE54" w14:textId="14DAFC68"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0.202977</w:t>
            </w:r>
          </w:p>
        </w:tc>
      </w:tr>
      <w:tr w:rsidR="00E84009" w14:paraId="4AF85361"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6C3F643" w14:textId="7AB7F2B6" w:rsidR="00E84009" w:rsidRPr="00752B25" w:rsidRDefault="00E84009" w:rsidP="00E84009">
            <w:pPr>
              <w:pStyle w:val="ListParagraph"/>
              <w:ind w:left="0"/>
              <w:rPr>
                <w:sz w:val="16"/>
                <w:szCs w:val="16"/>
              </w:rPr>
            </w:pPr>
            <w:r w:rsidRPr="00752B25">
              <w:rPr>
                <w:sz w:val="16"/>
                <w:szCs w:val="16"/>
              </w:rPr>
              <w:t>FLUARIX, ARIXQ, CELVAX, MIST,VIRIN, ZONEHD,ZONEQ,ZONE,NB</w:t>
            </w:r>
          </w:p>
        </w:tc>
        <w:tc>
          <w:tcPr>
            <w:tcW w:w="2340" w:type="dxa"/>
            <w:tcBorders>
              <w:top w:val="single" w:sz="4" w:space="0" w:color="auto"/>
              <w:bottom w:val="single" w:sz="4" w:space="0" w:color="auto"/>
            </w:tcBorders>
          </w:tcPr>
          <w:p w14:paraId="26CB23D6" w14:textId="17EF0919"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1089,1161,1159,1085,262,1145,1162,7,44</w:t>
            </w:r>
          </w:p>
        </w:tc>
        <w:tc>
          <w:tcPr>
            <w:tcW w:w="990" w:type="dxa"/>
            <w:tcBorders>
              <w:top w:val="single" w:sz="4" w:space="0" w:color="auto"/>
              <w:bottom w:val="single" w:sz="4" w:space="0" w:color="auto"/>
            </w:tcBorders>
          </w:tcPr>
          <w:p w14:paraId="5A2A9323" w14:textId="59026FB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2015-2016</w:t>
            </w:r>
          </w:p>
        </w:tc>
        <w:tc>
          <w:tcPr>
            <w:tcW w:w="1170" w:type="dxa"/>
            <w:tcBorders>
              <w:top w:val="single" w:sz="4" w:space="0" w:color="auto"/>
              <w:bottom w:val="single" w:sz="4" w:space="0" w:color="auto"/>
            </w:tcBorders>
          </w:tcPr>
          <w:p w14:paraId="2E5B7E78" w14:textId="35E76564"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23</w:t>
            </w:r>
          </w:p>
        </w:tc>
        <w:tc>
          <w:tcPr>
            <w:tcW w:w="810" w:type="dxa"/>
            <w:tcBorders>
              <w:top w:val="single" w:sz="4" w:space="0" w:color="auto"/>
              <w:bottom w:val="single" w:sz="4" w:space="0" w:color="auto"/>
            </w:tcBorders>
          </w:tcPr>
          <w:p w14:paraId="070F8E2D" w14:textId="1A8C3EC7"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146.4</w:t>
            </w:r>
          </w:p>
        </w:tc>
        <w:tc>
          <w:tcPr>
            <w:tcW w:w="1080" w:type="dxa"/>
            <w:tcBorders>
              <w:top w:val="single" w:sz="4" w:space="0" w:color="auto"/>
              <w:left w:val="nil"/>
              <w:bottom w:val="single" w:sz="4" w:space="0" w:color="auto"/>
              <w:right w:val="nil"/>
            </w:tcBorders>
          </w:tcPr>
          <w:p w14:paraId="7ACDF9E2" w14:textId="6DCD0FC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0.157104</w:t>
            </w:r>
          </w:p>
        </w:tc>
      </w:tr>
      <w:tr w:rsidR="00E84009" w14:paraId="1213C1BB"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33A388E1" w14:textId="7852DB2F" w:rsidR="00E84009" w:rsidRPr="00752B25" w:rsidRDefault="00E84009" w:rsidP="00E84009">
            <w:pPr>
              <w:pStyle w:val="ListParagraph"/>
              <w:ind w:left="0"/>
              <w:rPr>
                <w:sz w:val="16"/>
                <w:szCs w:val="16"/>
              </w:rPr>
            </w:pPr>
            <w:r w:rsidRPr="00752B25">
              <w:rPr>
                <w:sz w:val="16"/>
                <w:szCs w:val="16"/>
              </w:rPr>
              <w:t>AFLURIA,FLUARIXQ, LAVAL, ZONEHD, ZONEQ, ZONE,NB</w:t>
            </w:r>
          </w:p>
        </w:tc>
        <w:tc>
          <w:tcPr>
            <w:tcW w:w="2340" w:type="dxa"/>
            <w:tcBorders>
              <w:top w:val="single" w:sz="4" w:space="0" w:color="auto"/>
              <w:bottom w:val="single" w:sz="4" w:space="0" w:color="auto"/>
            </w:tcBorders>
          </w:tcPr>
          <w:p w14:paraId="23C6F502" w14:textId="72273787"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1121,1161,1101,1145, 1162,7,44</w:t>
            </w:r>
          </w:p>
        </w:tc>
        <w:tc>
          <w:tcPr>
            <w:tcW w:w="990" w:type="dxa"/>
            <w:tcBorders>
              <w:top w:val="single" w:sz="4" w:space="0" w:color="auto"/>
              <w:bottom w:val="single" w:sz="4" w:space="0" w:color="auto"/>
            </w:tcBorders>
          </w:tcPr>
          <w:p w14:paraId="22B21C54" w14:textId="4D84482C"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2016-2017</w:t>
            </w:r>
          </w:p>
        </w:tc>
        <w:tc>
          <w:tcPr>
            <w:tcW w:w="1170" w:type="dxa"/>
            <w:tcBorders>
              <w:top w:val="single" w:sz="4" w:space="0" w:color="auto"/>
              <w:bottom w:val="single" w:sz="4" w:space="0" w:color="auto"/>
            </w:tcBorders>
          </w:tcPr>
          <w:p w14:paraId="25F58AC0" w14:textId="123B08AA"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28</w:t>
            </w:r>
          </w:p>
        </w:tc>
        <w:tc>
          <w:tcPr>
            <w:tcW w:w="810" w:type="dxa"/>
            <w:tcBorders>
              <w:top w:val="single" w:sz="4" w:space="0" w:color="auto"/>
              <w:bottom w:val="single" w:sz="4" w:space="0" w:color="auto"/>
            </w:tcBorders>
          </w:tcPr>
          <w:p w14:paraId="57D89F1F" w14:textId="0130E179"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145.9</w:t>
            </w:r>
          </w:p>
        </w:tc>
        <w:tc>
          <w:tcPr>
            <w:tcW w:w="1080" w:type="dxa"/>
            <w:tcBorders>
              <w:top w:val="single" w:sz="4" w:space="0" w:color="auto"/>
              <w:left w:val="nil"/>
              <w:bottom w:val="single" w:sz="4" w:space="0" w:color="auto"/>
              <w:right w:val="nil"/>
            </w:tcBorders>
          </w:tcPr>
          <w:p w14:paraId="2C5D4B05" w14:textId="6ABA9D08"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0.191912</w:t>
            </w:r>
          </w:p>
        </w:tc>
      </w:tr>
      <w:tr w:rsidR="00E84009" w14:paraId="78B018B7"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1AFBDE48" w14:textId="4BCB6384" w:rsidR="00E84009" w:rsidRPr="00752B25" w:rsidRDefault="00E84009" w:rsidP="00E84009">
            <w:pPr>
              <w:pStyle w:val="ListParagraph"/>
              <w:ind w:left="0"/>
              <w:rPr>
                <w:sz w:val="16"/>
                <w:szCs w:val="16"/>
              </w:rPr>
            </w:pPr>
            <w:r w:rsidRPr="00752B25">
              <w:rPr>
                <w:sz w:val="16"/>
                <w:szCs w:val="16"/>
              </w:rPr>
              <w:t>AFLURIA,AFLURIAQ,FLUAD,ZONEHD, ZONEQ, VIRIN,NB</w:t>
            </w:r>
          </w:p>
        </w:tc>
        <w:tc>
          <w:tcPr>
            <w:tcW w:w="2340" w:type="dxa"/>
            <w:tcBorders>
              <w:top w:val="single" w:sz="4" w:space="0" w:color="auto"/>
              <w:bottom w:val="single" w:sz="4" w:space="0" w:color="auto"/>
            </w:tcBorders>
          </w:tcPr>
          <w:p w14:paraId="4B8B1E3D" w14:textId="3A26174E"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1121,1177,1173,1145, 1162,262,44</w:t>
            </w:r>
          </w:p>
        </w:tc>
        <w:tc>
          <w:tcPr>
            <w:tcW w:w="990" w:type="dxa"/>
            <w:tcBorders>
              <w:top w:val="single" w:sz="4" w:space="0" w:color="auto"/>
              <w:bottom w:val="single" w:sz="4" w:space="0" w:color="auto"/>
            </w:tcBorders>
          </w:tcPr>
          <w:p w14:paraId="3313D8D6" w14:textId="66D19C85"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2017-2018</w:t>
            </w:r>
          </w:p>
        </w:tc>
        <w:tc>
          <w:tcPr>
            <w:tcW w:w="1170" w:type="dxa"/>
            <w:tcBorders>
              <w:top w:val="single" w:sz="4" w:space="0" w:color="auto"/>
              <w:bottom w:val="single" w:sz="4" w:space="0" w:color="auto"/>
            </w:tcBorders>
          </w:tcPr>
          <w:p w14:paraId="1B7258F2" w14:textId="409E6B51"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13</w:t>
            </w:r>
          </w:p>
        </w:tc>
        <w:tc>
          <w:tcPr>
            <w:tcW w:w="810" w:type="dxa"/>
            <w:tcBorders>
              <w:top w:val="single" w:sz="4" w:space="0" w:color="auto"/>
              <w:bottom w:val="single" w:sz="4" w:space="0" w:color="auto"/>
            </w:tcBorders>
          </w:tcPr>
          <w:p w14:paraId="0CCAEF2B" w14:textId="306A3F3F"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155.3</w:t>
            </w:r>
          </w:p>
        </w:tc>
        <w:tc>
          <w:tcPr>
            <w:tcW w:w="1080" w:type="dxa"/>
            <w:tcBorders>
              <w:top w:val="single" w:sz="4" w:space="0" w:color="auto"/>
              <w:left w:val="nil"/>
              <w:bottom w:val="single" w:sz="4" w:space="0" w:color="auto"/>
              <w:right w:val="nil"/>
            </w:tcBorders>
          </w:tcPr>
          <w:p w14:paraId="60460163" w14:textId="32D650A7"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0.083709</w:t>
            </w:r>
          </w:p>
        </w:tc>
      </w:tr>
      <w:tr w:rsidR="00E84009" w14:paraId="4EBDDFE0"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16B117F3" w14:textId="1655E92D" w:rsidR="00E84009" w:rsidRPr="00752B25" w:rsidRDefault="00E84009" w:rsidP="00E84009">
            <w:pPr>
              <w:pStyle w:val="ListParagraph"/>
              <w:ind w:left="0"/>
              <w:rPr>
                <w:sz w:val="16"/>
                <w:szCs w:val="16"/>
              </w:rPr>
            </w:pPr>
            <w:r w:rsidRPr="00752B25">
              <w:rPr>
                <w:sz w:val="16"/>
                <w:szCs w:val="16"/>
              </w:rPr>
              <w:t>AFLURIA,AFLURIAQ,FLUAD,ARIXQ,CELVAXQ, LAVALQ, ZONEHD,ZONEQ,ZONE,NB</w:t>
            </w:r>
          </w:p>
        </w:tc>
        <w:tc>
          <w:tcPr>
            <w:tcW w:w="2340" w:type="dxa"/>
            <w:tcBorders>
              <w:top w:val="single" w:sz="4" w:space="0" w:color="auto"/>
              <w:bottom w:val="single" w:sz="4" w:space="0" w:color="auto"/>
            </w:tcBorders>
          </w:tcPr>
          <w:p w14:paraId="22F0754F" w14:textId="4995DBCE"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1121,1177,1173,1161,11751166,1145, 1162,7,44</w:t>
            </w:r>
          </w:p>
        </w:tc>
        <w:tc>
          <w:tcPr>
            <w:tcW w:w="990" w:type="dxa"/>
            <w:tcBorders>
              <w:top w:val="single" w:sz="4" w:space="0" w:color="auto"/>
              <w:bottom w:val="single" w:sz="4" w:space="0" w:color="auto"/>
            </w:tcBorders>
          </w:tcPr>
          <w:p w14:paraId="7DD11BBB" w14:textId="126E80AC"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2018-2019</w:t>
            </w:r>
          </w:p>
        </w:tc>
        <w:tc>
          <w:tcPr>
            <w:tcW w:w="1170" w:type="dxa"/>
            <w:tcBorders>
              <w:top w:val="single" w:sz="4" w:space="0" w:color="auto"/>
              <w:bottom w:val="single" w:sz="4" w:space="0" w:color="auto"/>
            </w:tcBorders>
          </w:tcPr>
          <w:p w14:paraId="5A21D270" w14:textId="69DC43E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23</w:t>
            </w:r>
          </w:p>
        </w:tc>
        <w:tc>
          <w:tcPr>
            <w:tcW w:w="810" w:type="dxa"/>
            <w:tcBorders>
              <w:top w:val="single" w:sz="4" w:space="0" w:color="auto"/>
              <w:bottom w:val="single" w:sz="4" w:space="0" w:color="auto"/>
            </w:tcBorders>
          </w:tcPr>
          <w:p w14:paraId="5E92F61E" w14:textId="21849331"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169.1</w:t>
            </w:r>
          </w:p>
        </w:tc>
        <w:tc>
          <w:tcPr>
            <w:tcW w:w="1080" w:type="dxa"/>
            <w:tcBorders>
              <w:top w:val="single" w:sz="4" w:space="0" w:color="auto"/>
              <w:left w:val="nil"/>
              <w:bottom w:val="single" w:sz="4" w:space="0" w:color="auto"/>
              <w:right w:val="nil"/>
            </w:tcBorders>
          </w:tcPr>
          <w:p w14:paraId="46F8B829" w14:textId="4D03F868" w:rsidR="00E84009" w:rsidRPr="00752B25" w:rsidRDefault="00E84009" w:rsidP="00E84009">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rFonts w:ascii="Calibri" w:hAnsi="Calibri" w:cs="Calibri"/>
                <w:color w:val="000000"/>
                <w:sz w:val="16"/>
                <w:szCs w:val="16"/>
              </w:rPr>
              <w:t>0.136014</w:t>
            </w:r>
          </w:p>
        </w:tc>
      </w:tr>
      <w:tr w:rsidR="00E84009" w14:paraId="243F3773"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65426C30" w14:textId="668C3BD7" w:rsidR="00E84009" w:rsidRPr="00752B25" w:rsidRDefault="00E84009" w:rsidP="00E84009">
            <w:pPr>
              <w:pStyle w:val="ListParagraph"/>
              <w:ind w:left="0"/>
              <w:rPr>
                <w:sz w:val="16"/>
                <w:szCs w:val="16"/>
              </w:rPr>
            </w:pPr>
            <w:r w:rsidRPr="00752B25">
              <w:rPr>
                <w:sz w:val="16"/>
                <w:szCs w:val="16"/>
              </w:rPr>
              <w:t>AFLURIA,FLUAD,FLUADQ,ARIXQ,BLOKQ,CELVAXQ, LAVALHD, ZONEHD,ZONEHDQ,ZONEQ,NB</w:t>
            </w:r>
          </w:p>
        </w:tc>
        <w:tc>
          <w:tcPr>
            <w:tcW w:w="2340" w:type="dxa"/>
            <w:tcBorders>
              <w:top w:val="single" w:sz="4" w:space="0" w:color="auto"/>
              <w:bottom w:val="single" w:sz="4" w:space="0" w:color="auto"/>
            </w:tcBorders>
          </w:tcPr>
          <w:p w14:paraId="403D6925" w14:textId="2E85B14D"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1121,1173,1198,1161,1176,1175,1166,1145,1162,7,44</w:t>
            </w:r>
          </w:p>
        </w:tc>
        <w:tc>
          <w:tcPr>
            <w:tcW w:w="990" w:type="dxa"/>
            <w:tcBorders>
              <w:top w:val="single" w:sz="4" w:space="0" w:color="auto"/>
              <w:bottom w:val="single" w:sz="4" w:space="0" w:color="auto"/>
            </w:tcBorders>
          </w:tcPr>
          <w:p w14:paraId="0EF78603" w14:textId="7285469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w:t>
            </w:r>
            <w:r w:rsidR="008B5C75" w:rsidRPr="00752B25">
              <w:rPr>
                <w:sz w:val="16"/>
                <w:szCs w:val="16"/>
              </w:rPr>
              <w:t>19</w:t>
            </w:r>
            <w:r w:rsidRPr="00752B25">
              <w:rPr>
                <w:sz w:val="16"/>
                <w:szCs w:val="16"/>
              </w:rPr>
              <w:t>-2021</w:t>
            </w:r>
          </w:p>
        </w:tc>
        <w:tc>
          <w:tcPr>
            <w:tcW w:w="1170" w:type="dxa"/>
            <w:tcBorders>
              <w:top w:val="single" w:sz="4" w:space="0" w:color="auto"/>
              <w:bottom w:val="single" w:sz="4" w:space="0" w:color="auto"/>
            </w:tcBorders>
          </w:tcPr>
          <w:p w14:paraId="48DCE533" w14:textId="0ACC9A6E" w:rsidR="00E84009" w:rsidRPr="00752B25" w:rsidRDefault="008B5C75"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17</w:t>
            </w:r>
          </w:p>
        </w:tc>
        <w:tc>
          <w:tcPr>
            <w:tcW w:w="810" w:type="dxa"/>
            <w:tcBorders>
              <w:top w:val="single" w:sz="4" w:space="0" w:color="auto"/>
              <w:bottom w:val="single" w:sz="4" w:space="0" w:color="auto"/>
            </w:tcBorders>
          </w:tcPr>
          <w:p w14:paraId="5D51B3A3" w14:textId="6A9E4800" w:rsidR="00E84009" w:rsidRPr="00752B25" w:rsidRDefault="008B5C75"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174.5</w:t>
            </w:r>
          </w:p>
        </w:tc>
        <w:tc>
          <w:tcPr>
            <w:tcW w:w="1080" w:type="dxa"/>
            <w:tcBorders>
              <w:top w:val="single" w:sz="4" w:space="0" w:color="auto"/>
              <w:left w:val="nil"/>
              <w:bottom w:val="single" w:sz="4" w:space="0" w:color="auto"/>
              <w:right w:val="nil"/>
            </w:tcBorders>
          </w:tcPr>
          <w:p w14:paraId="22655373" w14:textId="6B8313EB" w:rsidR="00E84009" w:rsidRPr="00752B25" w:rsidRDefault="00E84009" w:rsidP="00E84009">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rFonts w:ascii="Calibri" w:hAnsi="Calibri" w:cs="Calibri"/>
                <w:color w:val="000000"/>
                <w:sz w:val="16"/>
                <w:szCs w:val="16"/>
              </w:rPr>
              <w:t>0.136014</w:t>
            </w:r>
          </w:p>
        </w:tc>
      </w:tr>
      <w:tr w:rsidR="008B5C75" w14:paraId="523767E1"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95DA4C3" w14:textId="4EFB9028" w:rsidR="008B5C75" w:rsidRPr="00752B25" w:rsidRDefault="008B5C75" w:rsidP="008B5C75">
            <w:pPr>
              <w:pStyle w:val="ListParagraph"/>
              <w:ind w:left="0"/>
              <w:rPr>
                <w:sz w:val="16"/>
                <w:szCs w:val="16"/>
              </w:rPr>
            </w:pPr>
            <w:r w:rsidRPr="00752B25">
              <w:rPr>
                <w:sz w:val="16"/>
                <w:szCs w:val="16"/>
              </w:rPr>
              <w:t>AFLURIA,FLUAD,FLUADQ,ARIXQ,BLOKQ,CELVAXQ, LAVALHD, ZONEHD,ZONEHDQ,ZONEQ,NB</w:t>
            </w:r>
          </w:p>
        </w:tc>
        <w:tc>
          <w:tcPr>
            <w:tcW w:w="2340" w:type="dxa"/>
            <w:tcBorders>
              <w:top w:val="single" w:sz="4" w:space="0" w:color="auto"/>
              <w:bottom w:val="single" w:sz="4" w:space="0" w:color="auto"/>
            </w:tcBorders>
          </w:tcPr>
          <w:p w14:paraId="68867932" w14:textId="23D63BEE" w:rsidR="008B5C75" w:rsidRPr="00752B25" w:rsidRDefault="008B5C75"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1121,1173,1198,1161,1176,1175,1166,1145,1162,7,44</w:t>
            </w:r>
          </w:p>
        </w:tc>
        <w:tc>
          <w:tcPr>
            <w:tcW w:w="990" w:type="dxa"/>
            <w:tcBorders>
              <w:top w:val="single" w:sz="4" w:space="0" w:color="auto"/>
              <w:bottom w:val="single" w:sz="4" w:space="0" w:color="auto"/>
            </w:tcBorders>
          </w:tcPr>
          <w:p w14:paraId="09E46163" w14:textId="3B9E51EE" w:rsidR="008B5C75" w:rsidRPr="00752B25" w:rsidRDefault="008B5C75"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w:t>
            </w:r>
            <w:r w:rsidR="009110C8" w:rsidRPr="00752B25">
              <w:rPr>
                <w:sz w:val="16"/>
                <w:szCs w:val="16"/>
              </w:rPr>
              <w:t>20</w:t>
            </w:r>
            <w:r w:rsidRPr="00752B25">
              <w:rPr>
                <w:sz w:val="16"/>
                <w:szCs w:val="16"/>
              </w:rPr>
              <w:t>-2021</w:t>
            </w:r>
          </w:p>
        </w:tc>
        <w:tc>
          <w:tcPr>
            <w:tcW w:w="1170" w:type="dxa"/>
            <w:tcBorders>
              <w:top w:val="single" w:sz="4" w:space="0" w:color="auto"/>
              <w:bottom w:val="single" w:sz="4" w:space="0" w:color="auto"/>
            </w:tcBorders>
          </w:tcPr>
          <w:p w14:paraId="1978CDDC" w14:textId="6B551ADB" w:rsidR="008B5C75" w:rsidRPr="00752B25" w:rsidRDefault="009110C8"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28</w:t>
            </w:r>
          </w:p>
        </w:tc>
        <w:tc>
          <w:tcPr>
            <w:tcW w:w="810" w:type="dxa"/>
            <w:tcBorders>
              <w:top w:val="single" w:sz="4" w:space="0" w:color="auto"/>
              <w:bottom w:val="single" w:sz="4" w:space="0" w:color="auto"/>
            </w:tcBorders>
          </w:tcPr>
          <w:p w14:paraId="4A7E41EB" w14:textId="503ABEA6" w:rsidR="008B5C75" w:rsidRPr="00752B25" w:rsidRDefault="008B5C75"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1</w:t>
            </w:r>
            <w:r w:rsidR="009110C8" w:rsidRPr="00752B25">
              <w:rPr>
                <w:sz w:val="16"/>
                <w:szCs w:val="16"/>
              </w:rPr>
              <w:t>93</w:t>
            </w:r>
            <w:r w:rsidRPr="00752B25">
              <w:rPr>
                <w:sz w:val="16"/>
                <w:szCs w:val="16"/>
              </w:rPr>
              <w:t>.5</w:t>
            </w:r>
          </w:p>
        </w:tc>
        <w:tc>
          <w:tcPr>
            <w:tcW w:w="1080" w:type="dxa"/>
            <w:tcBorders>
              <w:top w:val="single" w:sz="4" w:space="0" w:color="auto"/>
              <w:left w:val="nil"/>
              <w:bottom w:val="single" w:sz="4" w:space="0" w:color="auto"/>
              <w:right w:val="nil"/>
            </w:tcBorders>
          </w:tcPr>
          <w:p w14:paraId="68B3BBC5" w14:textId="71CAD061" w:rsidR="008B5C75" w:rsidRPr="00752B25" w:rsidRDefault="008B5C75" w:rsidP="008B5C75">
            <w:pPr>
              <w:pStyle w:val="ListParagraph"/>
              <w:ind w:left="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sidRPr="00752B25">
              <w:rPr>
                <w:rFonts w:ascii="Calibri" w:hAnsi="Calibri" w:cs="Calibri"/>
                <w:color w:val="000000"/>
                <w:sz w:val="16"/>
                <w:szCs w:val="16"/>
              </w:rPr>
              <w:t>0.136014</w:t>
            </w:r>
          </w:p>
        </w:tc>
      </w:tr>
      <w:tr w:rsidR="009110C8" w14:paraId="10A9152D"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4C92C710" w14:textId="2CC69FAC" w:rsidR="009110C8" w:rsidRPr="00752B25" w:rsidRDefault="009110C8" w:rsidP="009110C8">
            <w:pPr>
              <w:pStyle w:val="ListParagraph"/>
              <w:ind w:left="0"/>
              <w:rPr>
                <w:sz w:val="16"/>
                <w:szCs w:val="16"/>
              </w:rPr>
            </w:pPr>
            <w:r w:rsidRPr="00752B25">
              <w:rPr>
                <w:sz w:val="16"/>
                <w:szCs w:val="16"/>
              </w:rPr>
              <w:t>AFLURIA,FLUAD,FLUADQ,ARIXQ,BLOKQ,CELVAXQ, LAVALHD, ZONEHD,ZONEHDQ,ZONEQ,NB</w:t>
            </w:r>
          </w:p>
        </w:tc>
        <w:tc>
          <w:tcPr>
            <w:tcW w:w="2340" w:type="dxa"/>
            <w:tcBorders>
              <w:top w:val="single" w:sz="4" w:space="0" w:color="auto"/>
              <w:bottom w:val="single" w:sz="4" w:space="0" w:color="auto"/>
            </w:tcBorders>
          </w:tcPr>
          <w:p w14:paraId="35EB9704" w14:textId="5AE85F6D" w:rsidR="009110C8" w:rsidRPr="00752B25" w:rsidRDefault="009110C8"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1121,1173,1198,1161,1176,1175,1166,1145,1162,7,44</w:t>
            </w:r>
          </w:p>
        </w:tc>
        <w:tc>
          <w:tcPr>
            <w:tcW w:w="990" w:type="dxa"/>
            <w:tcBorders>
              <w:top w:val="single" w:sz="4" w:space="0" w:color="auto"/>
              <w:bottom w:val="single" w:sz="4" w:space="0" w:color="auto"/>
            </w:tcBorders>
          </w:tcPr>
          <w:p w14:paraId="2A0D4501" w14:textId="4FFB9623" w:rsidR="009110C8" w:rsidRPr="00752B25" w:rsidRDefault="009110C8"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2021-2022</w:t>
            </w:r>
          </w:p>
        </w:tc>
        <w:tc>
          <w:tcPr>
            <w:tcW w:w="1170" w:type="dxa"/>
            <w:tcBorders>
              <w:top w:val="single" w:sz="4" w:space="0" w:color="auto"/>
              <w:bottom w:val="single" w:sz="4" w:space="0" w:color="auto"/>
            </w:tcBorders>
          </w:tcPr>
          <w:p w14:paraId="5A1CF4F4" w14:textId="412BB24C" w:rsidR="009110C8" w:rsidRPr="00752B25" w:rsidRDefault="007C432A"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42</w:t>
            </w:r>
          </w:p>
        </w:tc>
        <w:tc>
          <w:tcPr>
            <w:tcW w:w="810" w:type="dxa"/>
            <w:tcBorders>
              <w:top w:val="single" w:sz="4" w:space="0" w:color="auto"/>
              <w:bottom w:val="single" w:sz="4" w:space="0" w:color="auto"/>
            </w:tcBorders>
          </w:tcPr>
          <w:p w14:paraId="23EE1A52" w14:textId="3606BEE0" w:rsidR="009110C8" w:rsidRPr="00752B25" w:rsidRDefault="007C432A"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sidRPr="00752B25">
              <w:rPr>
                <w:sz w:val="16"/>
                <w:szCs w:val="16"/>
              </w:rPr>
              <w:t>NA</w:t>
            </w:r>
          </w:p>
        </w:tc>
        <w:tc>
          <w:tcPr>
            <w:tcW w:w="1080" w:type="dxa"/>
            <w:tcBorders>
              <w:top w:val="single" w:sz="4" w:space="0" w:color="auto"/>
              <w:left w:val="nil"/>
              <w:bottom w:val="single" w:sz="4" w:space="0" w:color="auto"/>
              <w:right w:val="nil"/>
            </w:tcBorders>
          </w:tcPr>
          <w:p w14:paraId="007481ED" w14:textId="48805ACF" w:rsidR="009110C8" w:rsidRPr="00752B25" w:rsidRDefault="00321E71"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9110C8" w14:paraId="0066B3BB" w14:textId="77777777" w:rsidTr="00A93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single" w:sz="4" w:space="0" w:color="auto"/>
            </w:tcBorders>
          </w:tcPr>
          <w:p w14:paraId="040AC32E" w14:textId="22798983" w:rsidR="009110C8" w:rsidRPr="00752B25" w:rsidRDefault="009110C8" w:rsidP="009110C8">
            <w:pPr>
              <w:pStyle w:val="ListParagraph"/>
              <w:ind w:left="0"/>
              <w:rPr>
                <w:sz w:val="16"/>
                <w:szCs w:val="16"/>
              </w:rPr>
            </w:pPr>
            <w:r w:rsidRPr="00752B25">
              <w:rPr>
                <w:sz w:val="16"/>
                <w:szCs w:val="16"/>
              </w:rPr>
              <w:t>FLU-IMUNE, FLUOGEN,FLUSHIELD,virin, zonehd,zone,H1N1-ms,nb</w:t>
            </w:r>
            <w:r w:rsidRPr="00752B25">
              <w:rPr>
                <w:rStyle w:val="FootnoteReference"/>
                <w:sz w:val="16"/>
                <w:szCs w:val="16"/>
              </w:rPr>
              <w:footnoteReference w:id="26"/>
            </w:r>
          </w:p>
        </w:tc>
        <w:tc>
          <w:tcPr>
            <w:tcW w:w="2340" w:type="dxa"/>
            <w:tcBorders>
              <w:top w:val="single" w:sz="4" w:space="0" w:color="auto"/>
              <w:bottom w:val="single" w:sz="4" w:space="0" w:color="auto"/>
            </w:tcBorders>
          </w:tcPr>
          <w:p w14:paraId="2BEE7795" w14:textId="6AC9D94F" w:rsidR="009110C8" w:rsidRPr="00752B25" w:rsidRDefault="009110C8"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201,34,261,262,1145,7,1132,44</w:t>
            </w:r>
          </w:p>
        </w:tc>
        <w:tc>
          <w:tcPr>
            <w:tcW w:w="990" w:type="dxa"/>
            <w:tcBorders>
              <w:top w:val="single" w:sz="4" w:space="0" w:color="auto"/>
              <w:bottom w:val="single" w:sz="4" w:space="0" w:color="auto"/>
            </w:tcBorders>
          </w:tcPr>
          <w:p w14:paraId="766E479F" w14:textId="6255B2C5" w:rsidR="009110C8" w:rsidRPr="00752B25" w:rsidRDefault="009110C8"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UNKNOWN</w:t>
            </w:r>
          </w:p>
        </w:tc>
        <w:tc>
          <w:tcPr>
            <w:tcW w:w="1170" w:type="dxa"/>
            <w:tcBorders>
              <w:top w:val="single" w:sz="4" w:space="0" w:color="auto"/>
              <w:bottom w:val="single" w:sz="4" w:space="0" w:color="auto"/>
            </w:tcBorders>
          </w:tcPr>
          <w:p w14:paraId="7FBE9D50" w14:textId="18566CF0" w:rsidR="009110C8" w:rsidRPr="00752B25" w:rsidRDefault="00B85F73"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sidRPr="00752B25">
              <w:rPr>
                <w:sz w:val="16"/>
                <w:szCs w:val="16"/>
              </w:rPr>
              <w:t>37</w:t>
            </w:r>
          </w:p>
        </w:tc>
        <w:tc>
          <w:tcPr>
            <w:tcW w:w="810" w:type="dxa"/>
            <w:tcBorders>
              <w:top w:val="single" w:sz="4" w:space="0" w:color="auto"/>
              <w:bottom w:val="single" w:sz="4" w:space="0" w:color="auto"/>
            </w:tcBorders>
          </w:tcPr>
          <w:p w14:paraId="4EA5FE52" w14:textId="495D0C5F" w:rsidR="009110C8" w:rsidRPr="00752B25" w:rsidRDefault="00321E71"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NA</w:t>
            </w:r>
          </w:p>
        </w:tc>
        <w:tc>
          <w:tcPr>
            <w:tcW w:w="1080" w:type="dxa"/>
            <w:tcBorders>
              <w:top w:val="single" w:sz="4" w:space="0" w:color="auto"/>
              <w:left w:val="nil"/>
              <w:bottom w:val="single" w:sz="4" w:space="0" w:color="auto"/>
              <w:right w:val="nil"/>
            </w:tcBorders>
          </w:tcPr>
          <w:p w14:paraId="511A7E28" w14:textId="3B366050" w:rsidR="009110C8" w:rsidRPr="00752B25" w:rsidRDefault="00321E71" w:rsidP="009110C8">
            <w:pPr>
              <w:pStyle w:val="ListParagraph"/>
              <w:ind w:left="0"/>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16"/>
                <w:szCs w:val="16"/>
              </w:rPr>
            </w:pPr>
            <w:r>
              <w:rPr>
                <w:rFonts w:ascii="Calibri" w:hAnsi="Calibri" w:cs="Calibri"/>
                <w:color w:val="000000"/>
                <w:sz w:val="16"/>
                <w:szCs w:val="16"/>
              </w:rPr>
              <w:t>NA</w:t>
            </w:r>
          </w:p>
        </w:tc>
      </w:tr>
      <w:tr w:rsidR="009110C8" w14:paraId="15282075" w14:textId="77777777" w:rsidTr="00A93313">
        <w:tc>
          <w:tcPr>
            <w:cnfStyle w:val="001000000000" w:firstRow="0" w:lastRow="0" w:firstColumn="1" w:lastColumn="0" w:oddVBand="0" w:evenVBand="0" w:oddHBand="0" w:evenHBand="0" w:firstRowFirstColumn="0" w:firstRowLastColumn="0" w:lastRowFirstColumn="0" w:lastRowLastColumn="0"/>
            <w:tcW w:w="3870" w:type="dxa"/>
            <w:tcBorders>
              <w:top w:val="single" w:sz="4" w:space="0" w:color="auto"/>
              <w:bottom w:val="nil"/>
            </w:tcBorders>
          </w:tcPr>
          <w:p w14:paraId="283EF3FF" w14:textId="6D913200" w:rsidR="009110C8" w:rsidRPr="00752B25" w:rsidRDefault="009110C8" w:rsidP="009110C8">
            <w:pPr>
              <w:pStyle w:val="ListParagraph"/>
              <w:ind w:left="0"/>
              <w:rPr>
                <w:sz w:val="16"/>
                <w:szCs w:val="16"/>
              </w:rPr>
            </w:pPr>
            <w:r w:rsidRPr="00752B25">
              <w:rPr>
                <w:sz w:val="16"/>
                <w:szCs w:val="16"/>
              </w:rPr>
              <w:t>totALS</w:t>
            </w:r>
            <w:r w:rsidR="00A443F5">
              <w:rPr>
                <w:sz w:val="16"/>
                <w:szCs w:val="16"/>
              </w:rPr>
              <w:t>:</w:t>
            </w:r>
            <w:r w:rsidR="00103593">
              <w:rPr>
                <w:sz w:val="16"/>
                <w:szCs w:val="16"/>
              </w:rPr>
              <w:t xml:space="preserve"> all </w:t>
            </w:r>
            <w:r w:rsidR="00A93313">
              <w:rPr>
                <w:sz w:val="16"/>
                <w:szCs w:val="16"/>
              </w:rPr>
              <w:t xml:space="preserve">flu </w:t>
            </w:r>
            <w:r w:rsidR="00103593">
              <w:rPr>
                <w:sz w:val="16"/>
                <w:szCs w:val="16"/>
              </w:rPr>
              <w:t>vaccines</w:t>
            </w:r>
          </w:p>
        </w:tc>
        <w:tc>
          <w:tcPr>
            <w:tcW w:w="2340" w:type="dxa"/>
            <w:tcBorders>
              <w:top w:val="single" w:sz="4" w:space="0" w:color="auto"/>
              <w:bottom w:val="nil"/>
            </w:tcBorders>
          </w:tcPr>
          <w:p w14:paraId="1223407A" w14:textId="04B2BCAD" w:rsidR="009110C8" w:rsidRPr="00752B25" w:rsidRDefault="00A443F5"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ALL VACCINE IDS </w:t>
            </w:r>
          </w:p>
        </w:tc>
        <w:tc>
          <w:tcPr>
            <w:tcW w:w="990" w:type="dxa"/>
            <w:tcBorders>
              <w:top w:val="single" w:sz="4" w:space="0" w:color="auto"/>
              <w:bottom w:val="nil"/>
            </w:tcBorders>
          </w:tcPr>
          <w:p w14:paraId="6D6D3CB1" w14:textId="0102AF12" w:rsidR="009110C8" w:rsidRPr="00752B25" w:rsidRDefault="00A443F5"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1990-2022</w:t>
            </w:r>
          </w:p>
        </w:tc>
        <w:tc>
          <w:tcPr>
            <w:tcW w:w="1170" w:type="dxa"/>
            <w:tcBorders>
              <w:top w:val="single" w:sz="4" w:space="0" w:color="auto"/>
              <w:bottom w:val="nil"/>
            </w:tcBorders>
          </w:tcPr>
          <w:p w14:paraId="12BE513B" w14:textId="2B1BC442" w:rsidR="009110C8" w:rsidRPr="00752B25" w:rsidRDefault="00321E71"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776</w:t>
            </w:r>
          </w:p>
        </w:tc>
        <w:tc>
          <w:tcPr>
            <w:tcW w:w="810" w:type="dxa"/>
            <w:tcBorders>
              <w:top w:val="single" w:sz="4" w:space="0" w:color="auto"/>
              <w:bottom w:val="nil"/>
            </w:tcBorders>
          </w:tcPr>
          <w:p w14:paraId="2A3F12E3" w14:textId="7238B35C" w:rsidR="009110C8" w:rsidRPr="00752B25" w:rsidRDefault="00321E71"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4315.2</w:t>
            </w:r>
          </w:p>
        </w:tc>
        <w:tc>
          <w:tcPr>
            <w:tcW w:w="1080" w:type="dxa"/>
            <w:tcBorders>
              <w:top w:val="single" w:sz="4" w:space="0" w:color="auto"/>
              <w:bottom w:val="nil"/>
            </w:tcBorders>
          </w:tcPr>
          <w:p w14:paraId="50C448C2" w14:textId="54989B18" w:rsidR="009110C8" w:rsidRPr="00752B25" w:rsidRDefault="00321E71" w:rsidP="009110C8">
            <w:pPr>
              <w:pStyle w:val="ListParagraph"/>
              <w:ind w:left="0"/>
              <w:jc w:val="righ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0.1798</w:t>
            </w:r>
          </w:p>
        </w:tc>
      </w:tr>
    </w:tbl>
    <w:p w14:paraId="751F05E3" w14:textId="5CF7828C" w:rsidR="009262A0" w:rsidRDefault="00AE30D8">
      <w:r>
        <w:t>Table 5</w:t>
      </w:r>
      <w:r w:rsidR="00B30D19">
        <w:t>: Influenza Vaccines</w:t>
      </w:r>
    </w:p>
    <w:p w14:paraId="2C4933F0" w14:textId="37285BF1" w:rsidR="008A205A" w:rsidRDefault="006904EA">
      <w:r>
        <w:lastRenderedPageBreak/>
        <w:t>Table 5 demonstrate</w:t>
      </w:r>
      <w:r w:rsidR="00F139CA">
        <w:t>s</w:t>
      </w:r>
      <w:r>
        <w:t xml:space="preserve"> that </w:t>
      </w:r>
      <w:r w:rsidR="002E55D4">
        <w:t>4.314</w:t>
      </w:r>
      <w:r>
        <w:t xml:space="preserve"> billion do</w:t>
      </w:r>
      <w:r w:rsidR="002E55D4">
        <w:t>s</w:t>
      </w:r>
      <w:r>
        <w:t xml:space="preserve">es of flu vaccines </w:t>
      </w:r>
      <w:r w:rsidR="008A205A">
        <w:t xml:space="preserve">were </w:t>
      </w:r>
      <w:r w:rsidR="004D0008">
        <w:t xml:space="preserve">adminstered in the US and its territories </w:t>
      </w:r>
      <w:r>
        <w:t>from 1990-2021</w:t>
      </w:r>
      <w:r w:rsidR="004D0008">
        <w:t>,</w:t>
      </w:r>
      <w:r>
        <w:t xml:space="preserve"> yield</w:t>
      </w:r>
      <w:r w:rsidR="004D0008">
        <w:t>ing</w:t>
      </w:r>
      <w:r>
        <w:t xml:space="preserve"> an average </w:t>
      </w:r>
      <w:r w:rsidR="004D0008">
        <w:t>30-day onset d</w:t>
      </w:r>
      <w:r>
        <w:t>eath rate of 0.17</w:t>
      </w:r>
      <w:r w:rsidR="002709A6">
        <w:t>98</w:t>
      </w:r>
      <w:r w:rsidR="002E55D4">
        <w:t xml:space="preserve"> per million doses</w:t>
      </w:r>
      <w:r w:rsidR="004D0008">
        <w:t xml:space="preserve">. </w:t>
      </w:r>
      <w:r w:rsidR="00F139CA">
        <w:t xml:space="preserve">Consistent with a mortality rate this low, </w:t>
      </w:r>
      <w:r w:rsidR="00D7731A" w:rsidRPr="00D7731A">
        <w:t>Gidengil</w:t>
      </w:r>
      <w:r w:rsidR="005A6BD2">
        <w:t xml:space="preserve"> et al</w:t>
      </w:r>
      <w:r w:rsidR="00741250">
        <w:t xml:space="preserve">,’s meta-analysis of the flu mortality literature by </w:t>
      </w:r>
      <w:r w:rsidR="005A6BD2">
        <w:t>determined th</w:t>
      </w:r>
      <w:r w:rsidR="002C18D5">
        <w:t>at</w:t>
      </w:r>
      <w:r w:rsidR="005A6BD2">
        <w:t xml:space="preserve"> </w:t>
      </w:r>
      <w:r w:rsidR="002C18D5">
        <w:t>the approved</w:t>
      </w:r>
      <w:r w:rsidR="00741250">
        <w:t xml:space="preserve"> US</w:t>
      </w:r>
      <w:r w:rsidR="002C18D5">
        <w:t xml:space="preserve"> </w:t>
      </w:r>
      <w:r w:rsidR="005A6BD2">
        <w:t xml:space="preserve">flu vaccines </w:t>
      </w:r>
      <w:r w:rsidR="00741250">
        <w:t>po</w:t>
      </w:r>
      <w:r w:rsidR="005A6BD2">
        <w:t xml:space="preserve">se no </w:t>
      </w:r>
      <w:r w:rsidR="002C18D5">
        <w:t>evidence of a s</w:t>
      </w:r>
      <w:r w:rsidR="005A6BD2">
        <w:t>ignificant increase</w:t>
      </w:r>
      <w:r w:rsidR="002C18D5">
        <w:t>d risk o</w:t>
      </w:r>
      <w:r w:rsidR="005A6BD2">
        <w:t>f death.</w:t>
      </w:r>
      <w:r w:rsidR="00D7731A">
        <w:rPr>
          <w:rStyle w:val="FootnoteReference"/>
        </w:rPr>
        <w:footnoteReference w:id="27"/>
      </w:r>
      <w:r w:rsidR="005A6BD2">
        <w:t xml:space="preserve">  </w:t>
      </w:r>
      <w:r w:rsidR="004D0008">
        <w:t>In contrast</w:t>
      </w:r>
      <w:r w:rsidR="002709A6">
        <w:t xml:space="preserve"> </w:t>
      </w:r>
      <w:r w:rsidR="004D0008">
        <w:t>507.12 million do</w:t>
      </w:r>
      <w:r w:rsidR="007D65D2">
        <w:t>s</w:t>
      </w:r>
      <w:r w:rsidR="004D0008">
        <w:t xml:space="preserve">es of the three </w:t>
      </w:r>
      <w:r w:rsidR="002709A6">
        <w:t xml:space="preserve">SARS-Cov2 vaccines </w:t>
      </w:r>
      <w:r w:rsidR="004D0008">
        <w:t xml:space="preserve">were administered </w:t>
      </w:r>
      <w:r w:rsidR="007D65D2">
        <w:t xml:space="preserve">in 2020 an-2021 </w:t>
      </w:r>
      <w:r w:rsidR="002709A6">
        <w:t xml:space="preserve">yielded an average </w:t>
      </w:r>
      <w:r w:rsidR="007D65D2">
        <w:t xml:space="preserve">30-day onset death rate of </w:t>
      </w:r>
      <w:r w:rsidR="0051471A">
        <w:t>11.21 deaths per million</w:t>
      </w:r>
      <w:r w:rsidR="002E55D4">
        <w:t xml:space="preserve">.  </w:t>
      </w:r>
      <w:r w:rsidR="0051471A">
        <w:t>Th</w:t>
      </w:r>
      <w:r w:rsidR="002E55D4">
        <w:t xml:space="preserve">is </w:t>
      </w:r>
      <w:r w:rsidR="00AA3DE5">
        <w:t xml:space="preserve">remarkable </w:t>
      </w:r>
      <w:r w:rsidR="0051471A">
        <w:t xml:space="preserve">difference </w:t>
      </w:r>
      <w:r w:rsidR="002E55D4">
        <w:t xml:space="preserve">(a more than </w:t>
      </w:r>
      <w:r w:rsidR="00DD38FE">
        <w:t>62-fold higher reported death rate</w:t>
      </w:r>
      <w:r w:rsidR="007D65D2">
        <w:t xml:space="preserve"> for the Covid-19 vaccines</w:t>
      </w:r>
      <w:r w:rsidR="008A205A">
        <w:t>) is completely out-of-family not only with influenza vaccines but also with all other vaccines tracked in the VAERS system since its inception in 1990.</w:t>
      </w:r>
      <w:r w:rsidR="007D65D2">
        <w:t xml:space="preserve">  See Figure 1.</w:t>
      </w:r>
    </w:p>
    <w:p w14:paraId="72A3A149" w14:textId="77777777" w:rsidR="00E22699" w:rsidRDefault="008A205A">
      <w:r>
        <w:t>What might expla</w:t>
      </w:r>
      <w:r w:rsidR="00FE4859">
        <w:t>in</w:t>
      </w:r>
      <w:r w:rsidR="00DD38FE">
        <w:t xml:space="preserve"> </w:t>
      </w:r>
      <w:r w:rsidR="00FE4859">
        <w:t>such an out-of-family result?</w:t>
      </w:r>
      <w:r w:rsidR="00AA3DE5">
        <w:t xml:space="preserve">  This is </w:t>
      </w:r>
      <w:r w:rsidR="00DD38FE">
        <w:t xml:space="preserve">especially </w:t>
      </w:r>
      <w:r w:rsidR="0095417E">
        <w:t xml:space="preserve">critical given that, as of this </w:t>
      </w:r>
      <w:r w:rsidR="00DD38FE">
        <w:t xml:space="preserve">writing, </w:t>
      </w:r>
      <w:r w:rsidR="0095417E">
        <w:t>over</w:t>
      </w:r>
      <w:r w:rsidR="00DD38FE">
        <w:t xml:space="preserve"> 30 </w:t>
      </w:r>
      <w:r w:rsidR="0095417E">
        <w:t xml:space="preserve">SARS-Cov2 </w:t>
      </w:r>
      <w:r w:rsidR="00DD38FE">
        <w:t xml:space="preserve">safety studies have been executed in 16 countries </w:t>
      </w:r>
      <w:r w:rsidR="0095417E">
        <w:t xml:space="preserve">yielding an average </w:t>
      </w:r>
      <w:r w:rsidR="00135D83">
        <w:t xml:space="preserve">mortality </w:t>
      </w:r>
      <w:r w:rsidR="00E22699">
        <w:t xml:space="preserve">rate of XX, YY, and ZZ per million </w:t>
      </w:r>
      <w:r w:rsidR="00135D83">
        <w:t>from the Jansen/Johnson</w:t>
      </w:r>
      <w:r w:rsidR="00D800EF">
        <w:t>&amp;John</w:t>
      </w:r>
      <w:r w:rsidR="00AA3DE5">
        <w:t>son</w:t>
      </w:r>
      <w:r w:rsidR="00135D83">
        <w:t xml:space="preserve"> </w:t>
      </w:r>
      <w:r w:rsidR="00D800EF">
        <w:t>, Moderna, and the Pfizer</w:t>
      </w:r>
      <w:r w:rsidR="00E22699">
        <w:t>/</w:t>
      </w:r>
      <w:r w:rsidR="00D800EF">
        <w:t>Biotech vaccine</w:t>
      </w:r>
      <w:r w:rsidR="00E22699">
        <w:t xml:space="preserve">s, </w:t>
      </w:r>
      <w:r w:rsidR="00D800EF">
        <w:t xml:space="preserve">respectively. </w:t>
      </w:r>
    </w:p>
    <w:p w14:paraId="12E76733" w14:textId="0F6669D3" w:rsidR="00E22699" w:rsidRDefault="00E22699">
      <w:r>
        <w:t>A number of modalities, may</w:t>
      </w:r>
      <w:r w:rsidR="00D800EF">
        <w:t xml:space="preserve"> </w:t>
      </w:r>
      <w:r w:rsidR="00DA20CD">
        <w:t xml:space="preserve">explain the relatively </w:t>
      </w:r>
      <w:r w:rsidR="00594BAD">
        <w:t xml:space="preserve">high reported incidence of death </w:t>
      </w:r>
      <w:r w:rsidR="00DA20CD">
        <w:t xml:space="preserve">in SARS-Cov2 to other vaccines.  They </w:t>
      </w:r>
      <w:r w:rsidR="00D65D36">
        <w:t>fall under three logical heads.</w:t>
      </w:r>
    </w:p>
    <w:p w14:paraId="4B921B8E" w14:textId="28ADE50B" w:rsidR="00D65D36" w:rsidRDefault="00E22699" w:rsidP="00E22699">
      <w:pPr>
        <w:pStyle w:val="ListParagraph"/>
        <w:numPr>
          <w:ilvl w:val="0"/>
          <w:numId w:val="13"/>
        </w:numPr>
      </w:pPr>
      <w:r>
        <w:t xml:space="preserve">The </w:t>
      </w:r>
      <w:r w:rsidR="004A0BAF">
        <w:t xml:space="preserve">VAERS data </w:t>
      </w:r>
      <w:r w:rsidR="00CB2ACF">
        <w:t xml:space="preserve">regarding SARS-Cov2 </w:t>
      </w:r>
      <w:r w:rsidR="004A0BAF">
        <w:t xml:space="preserve">is accurate.  </w:t>
      </w:r>
    </w:p>
    <w:p w14:paraId="34247BD7" w14:textId="3D98ECAE" w:rsidR="006521D4" w:rsidRDefault="00D65D36" w:rsidP="00D65D36">
      <w:pPr>
        <w:pStyle w:val="ListParagraph"/>
        <w:numPr>
          <w:ilvl w:val="1"/>
          <w:numId w:val="13"/>
        </w:numPr>
      </w:pPr>
      <w:r>
        <w:t xml:space="preserve">The </w:t>
      </w:r>
      <w:r w:rsidR="00E22699">
        <w:t>safety studies systematically</w:t>
      </w:r>
      <w:r w:rsidR="004A0BAF">
        <w:t xml:space="preserve"> underestimated the mortality of the virus</w:t>
      </w:r>
      <w:r>
        <w:t xml:space="preserve"> because of some systemic flaw </w:t>
      </w:r>
      <w:r w:rsidR="00C55D01">
        <w:t xml:space="preserve">or limitation </w:t>
      </w:r>
      <w:r w:rsidR="006521D4">
        <w:t xml:space="preserve">in the </w:t>
      </w:r>
      <w:r w:rsidR="005D585B">
        <w:t>DoE (Design of the Experiment)</w:t>
      </w:r>
      <w:r w:rsidR="006521D4">
        <w:t>.  Such flaws or limitations include the following:</w:t>
      </w:r>
    </w:p>
    <w:p w14:paraId="125649A0" w14:textId="55A9DA84" w:rsidR="006521D4" w:rsidRDefault="00C55D01" w:rsidP="006521D4">
      <w:pPr>
        <w:pStyle w:val="ListParagraph"/>
        <w:numPr>
          <w:ilvl w:val="2"/>
          <w:numId w:val="13"/>
        </w:numPr>
      </w:pPr>
      <w:r>
        <w:t>Flaws</w:t>
      </w:r>
      <w:r w:rsidR="00463809">
        <w:t xml:space="preserve"> in Execution</w:t>
      </w:r>
      <w:r w:rsidR="006521D4">
        <w:t>:</w:t>
      </w:r>
    </w:p>
    <w:p w14:paraId="7389FECB" w14:textId="0CBE96A5" w:rsidR="0006297D" w:rsidRDefault="0006297D" w:rsidP="0006297D">
      <w:pPr>
        <w:pStyle w:val="ListParagraph"/>
        <w:numPr>
          <w:ilvl w:val="3"/>
          <w:numId w:val="13"/>
        </w:numPr>
      </w:pPr>
      <w:r>
        <w:t xml:space="preserve">Flawed follow-up on vaccinated cohorts </w:t>
      </w:r>
      <w:r w:rsidR="00C2427C">
        <w:t xml:space="preserve">resulting in undercounting </w:t>
      </w:r>
      <w:r>
        <w:t>(false negative)</w:t>
      </w:r>
    </w:p>
    <w:p w14:paraId="214EC46E" w14:textId="2A60AB7E" w:rsidR="006521D4" w:rsidRDefault="0006297D" w:rsidP="006521D4">
      <w:pPr>
        <w:pStyle w:val="ListParagraph"/>
        <w:numPr>
          <w:ilvl w:val="3"/>
          <w:numId w:val="13"/>
        </w:numPr>
      </w:pPr>
      <w:r>
        <w:t>I</w:t>
      </w:r>
      <w:r w:rsidR="00C55D01">
        <w:t xml:space="preserve">nadequate or poorly executed </w:t>
      </w:r>
      <w:r w:rsidR="00D65D36" w:rsidRPr="005D585B">
        <w:rPr>
          <w:i/>
          <w:iCs/>
        </w:rPr>
        <w:t>post hoc</w:t>
      </w:r>
      <w:r w:rsidR="00D65D36">
        <w:t xml:space="preserve"> causal assessment</w:t>
      </w:r>
      <w:r w:rsidR="006521D4">
        <w:t xml:space="preserve"> of deaths</w:t>
      </w:r>
      <w:r w:rsidR="00C2427C">
        <w:t xml:space="preserve"> (causal misattribution)</w:t>
      </w:r>
    </w:p>
    <w:p w14:paraId="5822D8F9" w14:textId="72B07079" w:rsidR="006521D4" w:rsidRDefault="00463809" w:rsidP="006521D4">
      <w:pPr>
        <w:pStyle w:val="ListParagraph"/>
        <w:numPr>
          <w:ilvl w:val="2"/>
          <w:numId w:val="13"/>
        </w:numPr>
      </w:pPr>
      <w:r>
        <w:t xml:space="preserve">Flaws in </w:t>
      </w:r>
      <w:r w:rsidR="00CA2B76">
        <w:t xml:space="preserve">Designing Adequate Experimental </w:t>
      </w:r>
      <w:r>
        <w:t>Group</w:t>
      </w:r>
      <w:r w:rsidR="0006297D">
        <w:t xml:space="preserve"> Sizes</w:t>
      </w:r>
    </w:p>
    <w:p w14:paraId="06FC8D53" w14:textId="27985102" w:rsidR="005D585B" w:rsidRDefault="005D585B" w:rsidP="005D585B">
      <w:pPr>
        <w:pStyle w:val="ListParagraph"/>
        <w:numPr>
          <w:ilvl w:val="3"/>
          <w:numId w:val="13"/>
        </w:numPr>
      </w:pPr>
      <w:r>
        <w:t>Reduction of sample size by confounding factors</w:t>
      </w:r>
    </w:p>
    <w:p w14:paraId="196891B2" w14:textId="77EF267F" w:rsidR="005D585B" w:rsidRDefault="005D585B" w:rsidP="005D585B">
      <w:pPr>
        <w:pStyle w:val="ListParagraph"/>
        <w:numPr>
          <w:ilvl w:val="4"/>
          <w:numId w:val="13"/>
        </w:numPr>
      </w:pPr>
      <w:r>
        <w:t xml:space="preserve">Vaccinated person catching SARS-Cov2 requiring </w:t>
      </w:r>
    </w:p>
    <w:p w14:paraId="5AC5D708" w14:textId="0B02CCE3" w:rsidR="00CA2B76" w:rsidRDefault="00CA2B76" w:rsidP="00C2427C">
      <w:pPr>
        <w:pStyle w:val="ListParagraph"/>
        <w:numPr>
          <w:ilvl w:val="4"/>
          <w:numId w:val="13"/>
        </w:numPr>
      </w:pPr>
      <w:r>
        <w:t>Higher than expected attrition</w:t>
      </w:r>
    </w:p>
    <w:p w14:paraId="7C21DE40" w14:textId="3D7455C5" w:rsidR="00D800EF" w:rsidRDefault="006521D4" w:rsidP="00594BAD">
      <w:pPr>
        <w:pStyle w:val="ListParagraph"/>
        <w:numPr>
          <w:ilvl w:val="3"/>
          <w:numId w:val="13"/>
        </w:numPr>
      </w:pPr>
      <w:r>
        <w:t xml:space="preserve">The safety studies </w:t>
      </w:r>
      <w:r w:rsidR="004A0BAF">
        <w:t xml:space="preserve">or were of insufficient size </w:t>
      </w:r>
      <w:r w:rsidR="008B0C8C">
        <w:t>detect the VAERS death rate (1 death in 89,158 doses).</w:t>
      </w:r>
    </w:p>
    <w:p w14:paraId="5625865F" w14:textId="612E1004" w:rsidR="00530617" w:rsidRPr="00530617" w:rsidRDefault="00530617" w:rsidP="00530617">
      <w:pPr>
        <w:pStyle w:val="ListParagraph"/>
        <w:numPr>
          <w:ilvl w:val="1"/>
          <w:numId w:val="13"/>
        </w:numPr>
      </w:pPr>
      <w:r w:rsidRPr="00530617">
        <w:t xml:space="preserve">VAERS reports in lower visibility diseases </w:t>
      </w:r>
      <w:r>
        <w:t>have been relatively un-reported.</w:t>
      </w:r>
    </w:p>
    <w:p w14:paraId="330B4AAC" w14:textId="77777777" w:rsidR="00530617" w:rsidRDefault="00530617" w:rsidP="00530617">
      <w:pPr>
        <w:pStyle w:val="ListParagraph"/>
        <w:ind w:left="1440"/>
      </w:pPr>
    </w:p>
    <w:p w14:paraId="3A515024" w14:textId="3367FFC0" w:rsidR="00E732FF" w:rsidRDefault="00D800EF" w:rsidP="00D800EF">
      <w:pPr>
        <w:pStyle w:val="ListParagraph"/>
        <w:numPr>
          <w:ilvl w:val="0"/>
          <w:numId w:val="13"/>
        </w:numPr>
      </w:pPr>
      <w:r>
        <w:t xml:space="preserve">The VAERS </w:t>
      </w:r>
      <w:r w:rsidR="00CB2ACF">
        <w:t xml:space="preserve">data regarding </w:t>
      </w:r>
      <w:r w:rsidR="00DA20CD">
        <w:t>SARS-Cov2 data</w:t>
      </w:r>
      <w:r>
        <w:t xml:space="preserve"> </w:t>
      </w:r>
      <w:r w:rsidR="00594BAD">
        <w:t>i</w:t>
      </w:r>
      <w:r>
        <w:t xml:space="preserve">s </w:t>
      </w:r>
      <w:r w:rsidR="00E732FF">
        <w:t>inaccurate</w:t>
      </w:r>
      <w:r w:rsidR="00CB2ACF">
        <w:t xml:space="preserve"> (too high)</w:t>
      </w:r>
    </w:p>
    <w:p w14:paraId="6693FB86" w14:textId="1F814848" w:rsidR="00CB2ACF" w:rsidRDefault="00CB2ACF" w:rsidP="00CB2ACF">
      <w:pPr>
        <w:pStyle w:val="ListParagraph"/>
        <w:numPr>
          <w:ilvl w:val="1"/>
          <w:numId w:val="13"/>
        </w:numPr>
      </w:pPr>
      <w:r>
        <w:t>D</w:t>
      </w:r>
      <w:r w:rsidR="00E732FF">
        <w:t>ue to higher sensitivity of reporting due to the higher visibility of the disease.</w:t>
      </w:r>
    </w:p>
    <w:p w14:paraId="3DBEBB10" w14:textId="2AD13F00" w:rsidR="005B68EA" w:rsidRDefault="005B68EA" w:rsidP="00CB2ACF">
      <w:pPr>
        <w:pStyle w:val="ListParagraph"/>
        <w:numPr>
          <w:ilvl w:val="1"/>
          <w:numId w:val="13"/>
        </w:numPr>
      </w:pPr>
      <w:r>
        <w:t xml:space="preserve">Due to higher sensitivity and awareness of reporting due to active use of healthcare apps such as the </w:t>
      </w:r>
      <w:r w:rsidRPr="005B68EA">
        <w:t>US Center for Disease Control and Prevention’s smartphone app V-safe</w:t>
      </w:r>
    </w:p>
    <w:p w14:paraId="536207BD" w14:textId="51EE837F" w:rsidR="00E732FF" w:rsidRDefault="00E732FF" w:rsidP="00CB2ACF">
      <w:pPr>
        <w:pStyle w:val="ListParagraph"/>
        <w:numPr>
          <w:ilvl w:val="1"/>
          <w:numId w:val="13"/>
        </w:numPr>
      </w:pPr>
      <w:r>
        <w:t xml:space="preserve">Due to </w:t>
      </w:r>
      <w:r w:rsidR="00CB2ACF">
        <w:t>intentional</w:t>
      </w:r>
      <w:r w:rsidR="00F84375">
        <w:t>ly</w:t>
      </w:r>
      <w:r w:rsidR="00CB2ACF">
        <w:t xml:space="preserve"> </w:t>
      </w:r>
      <w:r w:rsidR="008B0C8C">
        <w:t>fraud</w:t>
      </w:r>
      <w:r w:rsidR="00F84375">
        <w:t>ulent report</w:t>
      </w:r>
      <w:r w:rsidR="0081159B">
        <w:t>ing</w:t>
      </w:r>
    </w:p>
    <w:p w14:paraId="31995149" w14:textId="5363AC3F" w:rsidR="00530617" w:rsidRDefault="00530617" w:rsidP="00530617">
      <w:pPr>
        <w:pStyle w:val="ListParagraph"/>
        <w:numPr>
          <w:ilvl w:val="0"/>
          <w:numId w:val="13"/>
        </w:numPr>
      </w:pPr>
      <w:r>
        <w:t xml:space="preserve">A combination of over-reporting of SARS-Cov2 </w:t>
      </w:r>
      <w:r w:rsidR="00DA20CD">
        <w:t>and underreporting of other vaccine</w:t>
      </w:r>
    </w:p>
    <w:p w14:paraId="314AC3FC" w14:textId="5575609D" w:rsidR="00B8609A" w:rsidRDefault="00103593">
      <w:r>
        <w:t xml:space="preserve">When all the vaccines in the VAERS database </w:t>
      </w:r>
      <w:r w:rsidR="00A443F5">
        <w:t xml:space="preserve">totals </w:t>
      </w:r>
      <w:r>
        <w:t xml:space="preserve">are aggregated by vaccine type </w:t>
      </w:r>
      <w:r w:rsidR="00A443F5">
        <w:t>the following table is produced</w:t>
      </w:r>
    </w:p>
    <w:p w14:paraId="0D464E37" w14:textId="77777777" w:rsidR="009262A0" w:rsidRDefault="009262A0"/>
    <w:tbl>
      <w:tblPr>
        <w:tblStyle w:val="PlainTable3"/>
        <w:tblW w:w="10260" w:type="dxa"/>
        <w:tblBorders>
          <w:insideH w:val="single" w:sz="4" w:space="0" w:color="auto"/>
          <w:insideV w:val="single" w:sz="4" w:space="0" w:color="auto"/>
        </w:tblBorders>
        <w:tblLayout w:type="fixed"/>
        <w:tblLook w:val="04A0" w:firstRow="1" w:lastRow="0" w:firstColumn="1" w:lastColumn="0" w:noHBand="0" w:noVBand="1"/>
      </w:tblPr>
      <w:tblGrid>
        <w:gridCol w:w="4320"/>
        <w:gridCol w:w="1080"/>
        <w:gridCol w:w="1260"/>
        <w:gridCol w:w="900"/>
        <w:gridCol w:w="990"/>
        <w:gridCol w:w="1710"/>
      </w:tblGrid>
      <w:tr w:rsidR="000B2FBC" w14:paraId="43560908" w14:textId="77777777" w:rsidTr="00E06BB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320" w:type="dxa"/>
          </w:tcPr>
          <w:p w14:paraId="39AFE19E" w14:textId="7DACD645" w:rsidR="000B2FBC" w:rsidRPr="00116041" w:rsidRDefault="000B2FBC" w:rsidP="002A39C7">
            <w:pPr>
              <w:pStyle w:val="ListParagraph"/>
              <w:ind w:left="0"/>
              <w:rPr>
                <w:sz w:val="20"/>
                <w:szCs w:val="20"/>
              </w:rPr>
            </w:pPr>
            <w:r>
              <w:rPr>
                <w:sz w:val="20"/>
                <w:szCs w:val="20"/>
              </w:rPr>
              <w:t xml:space="preserve">influenza </w:t>
            </w:r>
            <w:r w:rsidRPr="00116041">
              <w:rPr>
                <w:sz w:val="20"/>
                <w:szCs w:val="20"/>
              </w:rPr>
              <w:t>Vaccine</w:t>
            </w:r>
            <w:r>
              <w:rPr>
                <w:sz w:val="20"/>
                <w:szCs w:val="20"/>
              </w:rPr>
              <w:t>s</w:t>
            </w:r>
          </w:p>
        </w:tc>
        <w:tc>
          <w:tcPr>
            <w:tcW w:w="1080" w:type="dxa"/>
          </w:tcPr>
          <w:p w14:paraId="5D14AC7A" w14:textId="2A8E4C4D" w:rsidR="000B2FBC" w:rsidRDefault="006F6372"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other idetifier</w:t>
            </w:r>
          </w:p>
        </w:tc>
        <w:tc>
          <w:tcPr>
            <w:tcW w:w="1260" w:type="dxa"/>
          </w:tcPr>
          <w:p w14:paraId="2B6F5027" w14:textId="371288BE" w:rsidR="000B2FBC" w:rsidRPr="00116041" w:rsidRDefault="000B2FBC"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YEAR</w:t>
            </w:r>
          </w:p>
        </w:tc>
        <w:tc>
          <w:tcPr>
            <w:tcW w:w="900" w:type="dxa"/>
          </w:tcPr>
          <w:p w14:paraId="6862B544" w14:textId="094E8A2C" w:rsidR="000B2FBC" w:rsidRPr="00116041" w:rsidRDefault="000B2FBC"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DEATHS</w:t>
            </w:r>
          </w:p>
        </w:tc>
        <w:tc>
          <w:tcPr>
            <w:tcW w:w="990" w:type="dxa"/>
          </w:tcPr>
          <w:p w14:paraId="78075C49" w14:textId="08542780" w:rsidR="000B2FBC" w:rsidRPr="00116041" w:rsidRDefault="000B2FBC"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MILLION </w:t>
            </w:r>
            <w:r w:rsidRPr="00654ACC">
              <w:rPr>
                <w:sz w:val="20"/>
                <w:szCs w:val="20"/>
              </w:rPr>
              <w:t xml:space="preserve">DOSES </w:t>
            </w:r>
          </w:p>
        </w:tc>
        <w:tc>
          <w:tcPr>
            <w:tcW w:w="1710" w:type="dxa"/>
          </w:tcPr>
          <w:p w14:paraId="2DD0EE63" w14:textId="25C0FF1A" w:rsidR="000B2FBC" w:rsidRPr="00116041" w:rsidRDefault="000B2FBC" w:rsidP="002A39C7">
            <w:pPr>
              <w:pStyle w:val="ListParagraph"/>
              <w:ind w:left="0"/>
              <w:jc w:val="right"/>
              <w:cnfStyle w:val="100000000000" w:firstRow="1" w:lastRow="0" w:firstColumn="0" w:lastColumn="0" w:oddVBand="0" w:evenVBand="0" w:oddHBand="0" w:evenHBand="0" w:firstRowFirstColumn="0" w:firstRowLastColumn="0" w:lastRowFirstColumn="0" w:lastRowLastColumn="0"/>
              <w:rPr>
                <w:sz w:val="20"/>
                <w:szCs w:val="20"/>
              </w:rPr>
            </w:pPr>
            <w:r w:rsidRPr="00116041">
              <w:rPr>
                <w:sz w:val="20"/>
                <w:szCs w:val="20"/>
              </w:rPr>
              <w:t>Deaths Per Million Doses</w:t>
            </w:r>
          </w:p>
        </w:tc>
      </w:tr>
      <w:tr w:rsidR="000B2FBC" w14:paraId="3A256C26"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71CF6A" w14:textId="26E37167" w:rsidR="000B2FBC" w:rsidRPr="00116041" w:rsidRDefault="000B2FBC" w:rsidP="002A39C7">
            <w:pPr>
              <w:pStyle w:val="ListParagraph"/>
              <w:ind w:left="0"/>
              <w:rPr>
                <w:sz w:val="20"/>
                <w:szCs w:val="20"/>
              </w:rPr>
            </w:pPr>
            <w:r w:rsidRPr="00116041">
              <w:rPr>
                <w:sz w:val="20"/>
                <w:szCs w:val="20"/>
              </w:rPr>
              <w:t>H1N1 (MONOVALENT) (CSL) (1134)</w:t>
            </w:r>
            <w:r>
              <w:rPr>
                <w:rStyle w:val="FootnoteReference"/>
                <w:sz w:val="20"/>
                <w:szCs w:val="20"/>
              </w:rPr>
              <w:footnoteReference w:id="28"/>
            </w:r>
          </w:p>
        </w:tc>
        <w:tc>
          <w:tcPr>
            <w:tcW w:w="1080" w:type="dxa"/>
          </w:tcPr>
          <w:p w14:paraId="40240263" w14:textId="77777777" w:rsidR="000B2FBC"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Pr>
          <w:p w14:paraId="072F0D9F" w14:textId="7D299AC9"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2009</w:t>
            </w:r>
          </w:p>
        </w:tc>
        <w:tc>
          <w:tcPr>
            <w:tcW w:w="900" w:type="dxa"/>
          </w:tcPr>
          <w:p w14:paraId="332A46D5" w14:textId="33DD7DDE"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p>
        </w:tc>
        <w:tc>
          <w:tcPr>
            <w:tcW w:w="990" w:type="dxa"/>
          </w:tcPr>
          <w:p w14:paraId="52A68616" w14:textId="77777777"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7EC2A73" w14:textId="4D6C6689"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0B2FBC" w14:paraId="6047ACE2" w14:textId="77777777" w:rsidTr="00E06BBC">
        <w:tc>
          <w:tcPr>
            <w:cnfStyle w:val="001000000000" w:firstRow="0" w:lastRow="0" w:firstColumn="1" w:lastColumn="0" w:oddVBand="0" w:evenVBand="0" w:oddHBand="0" w:evenHBand="0" w:firstRowFirstColumn="0" w:firstRowLastColumn="0" w:lastRowFirstColumn="0" w:lastRowLastColumn="0"/>
            <w:tcW w:w="4320" w:type="dxa"/>
          </w:tcPr>
          <w:p w14:paraId="4DBE8E03" w14:textId="0F51606A" w:rsidR="000B2FBC" w:rsidRPr="00116041" w:rsidRDefault="000B2FBC" w:rsidP="002A39C7">
            <w:pPr>
              <w:pStyle w:val="ListParagraph"/>
              <w:ind w:left="0"/>
              <w:rPr>
                <w:sz w:val="20"/>
                <w:szCs w:val="20"/>
              </w:rPr>
            </w:pPr>
            <w:r w:rsidRPr="00116041">
              <w:rPr>
                <w:sz w:val="20"/>
                <w:szCs w:val="20"/>
              </w:rPr>
              <w:lastRenderedPageBreak/>
              <w:t>H1N1 (MONOVALENT) (NOVARTIS) (1133)</w:t>
            </w:r>
            <w:r>
              <w:rPr>
                <w:rStyle w:val="FootnoteReference"/>
                <w:sz w:val="20"/>
                <w:szCs w:val="20"/>
              </w:rPr>
              <w:footnoteReference w:id="29"/>
            </w:r>
          </w:p>
        </w:tc>
        <w:tc>
          <w:tcPr>
            <w:tcW w:w="1080" w:type="dxa"/>
          </w:tcPr>
          <w:p w14:paraId="7EF12125" w14:textId="77777777" w:rsidR="000B2FBC"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Pr>
          <w:p w14:paraId="225AE3E8" w14:textId="407C6310"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2009</w:t>
            </w:r>
          </w:p>
        </w:tc>
        <w:tc>
          <w:tcPr>
            <w:tcW w:w="900" w:type="dxa"/>
          </w:tcPr>
          <w:p w14:paraId="13E5F474" w14:textId="520394EC"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17</w:t>
            </w:r>
          </w:p>
        </w:tc>
        <w:tc>
          <w:tcPr>
            <w:tcW w:w="990" w:type="dxa"/>
          </w:tcPr>
          <w:p w14:paraId="26D0718F" w14:textId="77777777"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77DFD051" w14:textId="5972DE8B"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0B2FBC" w14:paraId="32C2CED9"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C044E0" w14:textId="0659FA2E" w:rsidR="000B2FBC" w:rsidRPr="00116041" w:rsidRDefault="000B2FBC" w:rsidP="002A39C7">
            <w:pPr>
              <w:pStyle w:val="ListParagraph"/>
              <w:ind w:left="0"/>
              <w:rPr>
                <w:sz w:val="20"/>
                <w:szCs w:val="20"/>
              </w:rPr>
            </w:pPr>
            <w:r w:rsidRPr="00116041">
              <w:rPr>
                <w:sz w:val="20"/>
                <w:szCs w:val="20"/>
              </w:rPr>
              <w:t>H1N1 (MONOVALENT) (SANOFI) (1132)</w:t>
            </w:r>
            <w:r>
              <w:rPr>
                <w:rStyle w:val="FootnoteReference"/>
                <w:sz w:val="20"/>
                <w:szCs w:val="20"/>
              </w:rPr>
              <w:footnoteReference w:id="30"/>
            </w:r>
          </w:p>
        </w:tc>
        <w:tc>
          <w:tcPr>
            <w:tcW w:w="1080" w:type="dxa"/>
          </w:tcPr>
          <w:p w14:paraId="7F3A0A72" w14:textId="77777777" w:rsidR="000B2FBC"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Pr>
          <w:p w14:paraId="431F18FF" w14:textId="03917B76"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2009</w:t>
            </w:r>
          </w:p>
        </w:tc>
        <w:tc>
          <w:tcPr>
            <w:tcW w:w="900" w:type="dxa"/>
          </w:tcPr>
          <w:p w14:paraId="1B0EBD64" w14:textId="1890ABD4"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35</w:t>
            </w:r>
          </w:p>
        </w:tc>
        <w:tc>
          <w:tcPr>
            <w:tcW w:w="990" w:type="dxa"/>
          </w:tcPr>
          <w:p w14:paraId="371993C2" w14:textId="77777777"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F845522" w14:textId="25A1467B" w:rsidR="000B2FBC" w:rsidRPr="00116041" w:rsidRDefault="000B2FBC" w:rsidP="002A39C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0B2FBC" w14:paraId="60C7F82E" w14:textId="77777777" w:rsidTr="00E06BBC">
        <w:tc>
          <w:tcPr>
            <w:cnfStyle w:val="001000000000" w:firstRow="0" w:lastRow="0" w:firstColumn="1" w:lastColumn="0" w:oddVBand="0" w:evenVBand="0" w:oddHBand="0" w:evenHBand="0" w:firstRowFirstColumn="0" w:firstRowLastColumn="0" w:lastRowFirstColumn="0" w:lastRowLastColumn="0"/>
            <w:tcW w:w="4320" w:type="dxa"/>
          </w:tcPr>
          <w:p w14:paraId="723AB6AF" w14:textId="1F9DF1C7" w:rsidR="000B2FBC" w:rsidRPr="00116041" w:rsidRDefault="000B2FBC" w:rsidP="002A39C7">
            <w:pPr>
              <w:pStyle w:val="ListParagraph"/>
              <w:ind w:left="0"/>
              <w:rPr>
                <w:sz w:val="20"/>
                <w:szCs w:val="20"/>
              </w:rPr>
            </w:pPr>
            <w:r w:rsidRPr="00116041">
              <w:rPr>
                <w:sz w:val="20"/>
                <w:szCs w:val="20"/>
              </w:rPr>
              <w:t>H1N1 (MONOVALENT) (MEDIMMUNE) (1131)</w:t>
            </w:r>
            <w:r>
              <w:rPr>
                <w:rStyle w:val="FootnoteReference"/>
                <w:sz w:val="20"/>
                <w:szCs w:val="20"/>
              </w:rPr>
              <w:footnoteReference w:id="31"/>
            </w:r>
          </w:p>
        </w:tc>
        <w:tc>
          <w:tcPr>
            <w:tcW w:w="1080" w:type="dxa"/>
          </w:tcPr>
          <w:p w14:paraId="2094152E" w14:textId="77777777" w:rsidR="000B2FBC"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260" w:type="dxa"/>
          </w:tcPr>
          <w:p w14:paraId="517F3F46" w14:textId="70AFBA89"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2009</w:t>
            </w:r>
          </w:p>
        </w:tc>
        <w:tc>
          <w:tcPr>
            <w:tcW w:w="900" w:type="dxa"/>
          </w:tcPr>
          <w:p w14:paraId="19AB4942" w14:textId="011C9B8B"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w:t>
            </w:r>
          </w:p>
        </w:tc>
        <w:tc>
          <w:tcPr>
            <w:tcW w:w="990" w:type="dxa"/>
          </w:tcPr>
          <w:p w14:paraId="011FDCD2" w14:textId="77777777"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B2620DF" w14:textId="6B46405B" w:rsidR="000B2FBC" w:rsidRPr="00116041" w:rsidRDefault="000B2FBC" w:rsidP="002A39C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E06BBC" w14:paraId="51203680"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C17997" w14:textId="4C042F71" w:rsidR="00A668B7" w:rsidRPr="00116041" w:rsidRDefault="00A668B7" w:rsidP="00A668B7">
            <w:pPr>
              <w:pStyle w:val="ListParagraph"/>
              <w:ind w:left="0"/>
              <w:rPr>
                <w:sz w:val="20"/>
                <w:szCs w:val="20"/>
              </w:rPr>
            </w:pPr>
            <w:r>
              <w:rPr>
                <w:sz w:val="20"/>
                <w:szCs w:val="20"/>
              </w:rPr>
              <w:t xml:space="preserve">SEASONAL: </w:t>
            </w:r>
            <w:r w:rsidRPr="004A4836">
              <w:rPr>
                <w:sz w:val="20"/>
                <w:szCs w:val="20"/>
              </w:rPr>
              <w:t>AFLURIA QUADRIVALENT) (1177)</w:t>
            </w:r>
          </w:p>
        </w:tc>
        <w:tc>
          <w:tcPr>
            <w:tcW w:w="1080" w:type="dxa"/>
          </w:tcPr>
          <w:p w14:paraId="3E6CEA63" w14:textId="0ABCEDF6"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sidRPr="006F6372">
              <w:rPr>
                <w:sz w:val="20"/>
                <w:szCs w:val="20"/>
              </w:rPr>
              <w:t>BL 125254</w:t>
            </w:r>
          </w:p>
        </w:tc>
        <w:tc>
          <w:tcPr>
            <w:tcW w:w="1260" w:type="dxa"/>
          </w:tcPr>
          <w:p w14:paraId="7D6256D1" w14:textId="6700CA70"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2018</w:t>
            </w:r>
          </w:p>
        </w:tc>
        <w:tc>
          <w:tcPr>
            <w:tcW w:w="900" w:type="dxa"/>
          </w:tcPr>
          <w:p w14:paraId="40A97C46" w14:textId="1D77E52D"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w:t>
            </w:r>
          </w:p>
        </w:tc>
        <w:tc>
          <w:tcPr>
            <w:tcW w:w="990" w:type="dxa"/>
          </w:tcPr>
          <w:p w14:paraId="7CA89013" w14:textId="7777777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41115615" w14:textId="0C3587D4"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E06BBC" w14:paraId="17C58EAC" w14:textId="77777777" w:rsidTr="00E06BBC">
        <w:tc>
          <w:tcPr>
            <w:cnfStyle w:val="001000000000" w:firstRow="0" w:lastRow="0" w:firstColumn="1" w:lastColumn="0" w:oddVBand="0" w:evenVBand="0" w:oddHBand="0" w:evenHBand="0" w:firstRowFirstColumn="0" w:firstRowLastColumn="0" w:lastRowFirstColumn="0" w:lastRowLastColumn="0"/>
            <w:tcW w:w="4320" w:type="dxa"/>
          </w:tcPr>
          <w:p w14:paraId="5BD7A24B" w14:textId="1BDAD37F" w:rsidR="00A668B7" w:rsidRPr="00116041" w:rsidRDefault="00A668B7" w:rsidP="00A668B7">
            <w:pPr>
              <w:pStyle w:val="ListParagraph"/>
              <w:ind w:left="0"/>
              <w:rPr>
                <w:sz w:val="20"/>
                <w:szCs w:val="20"/>
              </w:rPr>
            </w:pPr>
            <w:r>
              <w:rPr>
                <w:sz w:val="20"/>
                <w:szCs w:val="20"/>
              </w:rPr>
              <w:t xml:space="preserve">SEASONAL: </w:t>
            </w:r>
            <w:r w:rsidRPr="004A4836">
              <w:rPr>
                <w:sz w:val="20"/>
                <w:szCs w:val="20"/>
              </w:rPr>
              <w:t>FLUARIX QUADRIVALENT) (1161)</w:t>
            </w:r>
            <w:r>
              <w:rPr>
                <w:rStyle w:val="FootnoteReference"/>
                <w:sz w:val="20"/>
                <w:szCs w:val="20"/>
              </w:rPr>
              <w:footnoteReference w:id="32"/>
            </w:r>
          </w:p>
        </w:tc>
        <w:tc>
          <w:tcPr>
            <w:tcW w:w="1080" w:type="dxa"/>
          </w:tcPr>
          <w:p w14:paraId="11D624E2" w14:textId="7E21883B"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0A4894">
              <w:rPr>
                <w:sz w:val="20"/>
                <w:szCs w:val="20"/>
              </w:rPr>
              <w:t>BL 125127</w:t>
            </w:r>
          </w:p>
        </w:tc>
        <w:tc>
          <w:tcPr>
            <w:tcW w:w="1260" w:type="dxa"/>
          </w:tcPr>
          <w:p w14:paraId="7A79F042" w14:textId="2F0B5D9D"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2018-2021</w:t>
            </w:r>
          </w:p>
        </w:tc>
        <w:tc>
          <w:tcPr>
            <w:tcW w:w="900" w:type="dxa"/>
          </w:tcPr>
          <w:p w14:paraId="33030C16" w14:textId="5B2FB108"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14</w:t>
            </w:r>
          </w:p>
        </w:tc>
        <w:tc>
          <w:tcPr>
            <w:tcW w:w="990" w:type="dxa"/>
          </w:tcPr>
          <w:p w14:paraId="0E6F4E97" w14:textId="7777777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6F3886D" w14:textId="69AC34B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E06BBC" w14:paraId="1204C8A9"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4552C81" w14:textId="0E813F36" w:rsidR="00A668B7" w:rsidRPr="004A4836" w:rsidRDefault="00A668B7" w:rsidP="00A668B7">
            <w:pPr>
              <w:pStyle w:val="ListParagraph"/>
              <w:ind w:left="0"/>
              <w:rPr>
                <w:sz w:val="20"/>
                <w:szCs w:val="20"/>
              </w:rPr>
            </w:pPr>
            <w:r>
              <w:rPr>
                <w:sz w:val="20"/>
                <w:szCs w:val="20"/>
              </w:rPr>
              <w:t xml:space="preserve">SEASONAL: </w:t>
            </w:r>
            <w:r w:rsidRPr="0025661A">
              <w:rPr>
                <w:sz w:val="20"/>
                <w:szCs w:val="20"/>
              </w:rPr>
              <w:t>FLULAVAL QUADRIVALENT) (1166)</w:t>
            </w:r>
            <w:r>
              <w:rPr>
                <w:rStyle w:val="FootnoteReference"/>
                <w:sz w:val="20"/>
                <w:szCs w:val="20"/>
              </w:rPr>
              <w:footnoteReference w:id="33"/>
            </w:r>
          </w:p>
        </w:tc>
        <w:tc>
          <w:tcPr>
            <w:tcW w:w="1080" w:type="dxa"/>
          </w:tcPr>
          <w:p w14:paraId="5AF0A8EF" w14:textId="28B6F928"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BL </w:t>
            </w:r>
            <w:r w:rsidRPr="00CD6B52">
              <w:rPr>
                <w:sz w:val="20"/>
                <w:szCs w:val="20"/>
              </w:rPr>
              <w:t>125163</w:t>
            </w:r>
          </w:p>
        </w:tc>
        <w:tc>
          <w:tcPr>
            <w:tcW w:w="1260" w:type="dxa"/>
          </w:tcPr>
          <w:p w14:paraId="62993950" w14:textId="5F51A9EC"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900" w:type="dxa"/>
          </w:tcPr>
          <w:p w14:paraId="2B3893D8" w14:textId="64780B8B"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w:t>
            </w:r>
          </w:p>
        </w:tc>
        <w:tc>
          <w:tcPr>
            <w:tcW w:w="990" w:type="dxa"/>
          </w:tcPr>
          <w:p w14:paraId="67A98456" w14:textId="7777777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8CA0E2" w14:textId="5F269EDE"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r w:rsidR="00E06BBC" w14:paraId="5FBD95B4" w14:textId="77777777" w:rsidTr="00E06BBC">
        <w:tc>
          <w:tcPr>
            <w:cnfStyle w:val="001000000000" w:firstRow="0" w:lastRow="0" w:firstColumn="1" w:lastColumn="0" w:oddVBand="0" w:evenVBand="0" w:oddHBand="0" w:evenHBand="0" w:firstRowFirstColumn="0" w:firstRowLastColumn="0" w:lastRowFirstColumn="0" w:lastRowLastColumn="0"/>
            <w:tcW w:w="4320" w:type="dxa"/>
          </w:tcPr>
          <w:p w14:paraId="5C92A49B" w14:textId="6D0ACB3F" w:rsidR="00A668B7" w:rsidRPr="004A4836" w:rsidRDefault="00A668B7" w:rsidP="00A668B7">
            <w:pPr>
              <w:pStyle w:val="ListParagraph"/>
              <w:ind w:left="0"/>
              <w:rPr>
                <w:sz w:val="20"/>
                <w:szCs w:val="20"/>
              </w:rPr>
            </w:pPr>
            <w:r>
              <w:rPr>
                <w:sz w:val="20"/>
                <w:szCs w:val="20"/>
              </w:rPr>
              <w:t xml:space="preserve">SEASONAL: </w:t>
            </w:r>
            <w:r w:rsidRPr="0025661A">
              <w:rPr>
                <w:sz w:val="20"/>
                <w:szCs w:val="20"/>
              </w:rPr>
              <w:t>FLUZONE HIGH-DOSE QUAD) (1199)</w:t>
            </w:r>
            <w:r>
              <w:rPr>
                <w:rStyle w:val="FootnoteReference"/>
                <w:sz w:val="20"/>
                <w:szCs w:val="20"/>
              </w:rPr>
              <w:footnoteReference w:id="34"/>
            </w:r>
          </w:p>
        </w:tc>
        <w:tc>
          <w:tcPr>
            <w:tcW w:w="1080" w:type="dxa"/>
          </w:tcPr>
          <w:p w14:paraId="24674341" w14:textId="10FF475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sidRPr="009C7BF2">
              <w:rPr>
                <w:sz w:val="20"/>
                <w:szCs w:val="20"/>
              </w:rPr>
              <w:t>STN: 103914</w:t>
            </w:r>
          </w:p>
        </w:tc>
        <w:tc>
          <w:tcPr>
            <w:tcW w:w="1260" w:type="dxa"/>
          </w:tcPr>
          <w:p w14:paraId="00C1A468" w14:textId="15A5978D"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2021-2022</w:t>
            </w:r>
          </w:p>
        </w:tc>
        <w:tc>
          <w:tcPr>
            <w:tcW w:w="900" w:type="dxa"/>
          </w:tcPr>
          <w:p w14:paraId="1FCCD1F2" w14:textId="33186DE6"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22</w:t>
            </w:r>
          </w:p>
        </w:tc>
        <w:tc>
          <w:tcPr>
            <w:tcW w:w="990" w:type="dxa"/>
          </w:tcPr>
          <w:p w14:paraId="4E74083D" w14:textId="7777777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F9EF22E" w14:textId="6D46C157" w:rsidR="00A668B7" w:rsidRPr="00116041" w:rsidRDefault="00A668B7" w:rsidP="00A668B7">
            <w:pPr>
              <w:pStyle w:val="ListParagraph"/>
              <w:ind w:left="0"/>
              <w:jc w:val="right"/>
              <w:cnfStyle w:val="000000000000" w:firstRow="0" w:lastRow="0" w:firstColumn="0" w:lastColumn="0" w:oddVBand="0" w:evenVBand="0" w:oddHBand="0" w:evenHBand="0" w:firstRowFirstColumn="0" w:firstRowLastColumn="0" w:lastRowFirstColumn="0" w:lastRowLastColumn="0"/>
              <w:rPr>
                <w:sz w:val="20"/>
                <w:szCs w:val="20"/>
              </w:rPr>
            </w:pPr>
          </w:p>
        </w:tc>
      </w:tr>
      <w:tr w:rsidR="00E06BBC" w14:paraId="00713D67" w14:textId="77777777" w:rsidTr="00E06B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C631CD" w14:textId="60F72615" w:rsidR="00A668B7" w:rsidRDefault="00A668B7" w:rsidP="00A668B7">
            <w:pPr>
              <w:pStyle w:val="ListParagraph"/>
              <w:ind w:left="0"/>
              <w:rPr>
                <w:sz w:val="20"/>
                <w:szCs w:val="20"/>
              </w:rPr>
            </w:pPr>
            <w:r w:rsidRPr="00C16691">
              <w:rPr>
                <w:sz w:val="20"/>
                <w:szCs w:val="20"/>
              </w:rPr>
              <w:t>H1N1</w:t>
            </w:r>
            <w:r>
              <w:rPr>
                <w:sz w:val="20"/>
                <w:szCs w:val="20"/>
              </w:rPr>
              <w:t>:</w:t>
            </w:r>
            <w:r w:rsidRPr="00C16691">
              <w:rPr>
                <w:sz w:val="20"/>
                <w:szCs w:val="20"/>
              </w:rPr>
              <w:t xml:space="preserve"> MONOVALENT) (UNKNOWN) (1135)</w:t>
            </w:r>
          </w:p>
        </w:tc>
        <w:tc>
          <w:tcPr>
            <w:tcW w:w="1080" w:type="dxa"/>
          </w:tcPr>
          <w:p w14:paraId="6B167F85" w14:textId="7777777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260" w:type="dxa"/>
          </w:tcPr>
          <w:p w14:paraId="3271556C" w14:textId="7A27FCB4"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900" w:type="dxa"/>
          </w:tcPr>
          <w:p w14:paraId="40E6E2CE" w14:textId="455489E8"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w:t>
            </w:r>
          </w:p>
        </w:tc>
        <w:tc>
          <w:tcPr>
            <w:tcW w:w="990" w:type="dxa"/>
          </w:tcPr>
          <w:p w14:paraId="15E5E8A5" w14:textId="7777777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497D91E" w14:textId="5BC7AA87" w:rsidR="00A668B7" w:rsidRPr="00116041" w:rsidRDefault="00A668B7" w:rsidP="00A668B7">
            <w:pPr>
              <w:pStyle w:val="ListParagraph"/>
              <w:ind w:left="0"/>
              <w:jc w:val="right"/>
              <w:cnfStyle w:val="000000100000" w:firstRow="0" w:lastRow="0" w:firstColumn="0" w:lastColumn="0" w:oddVBand="0" w:evenVBand="0" w:oddHBand="1" w:evenHBand="0" w:firstRowFirstColumn="0" w:firstRowLastColumn="0" w:lastRowFirstColumn="0" w:lastRowLastColumn="0"/>
              <w:rPr>
                <w:sz w:val="20"/>
                <w:szCs w:val="20"/>
              </w:rPr>
            </w:pPr>
          </w:p>
        </w:tc>
      </w:tr>
    </w:tbl>
    <w:p w14:paraId="3A92D325" w14:textId="7CC92C65" w:rsidR="004A3FE0" w:rsidRDefault="00C040B3" w:rsidP="003556F2">
      <w:pPr>
        <w:pStyle w:val="ListParagraph"/>
        <w:spacing w:after="0"/>
        <w:ind w:left="0"/>
      </w:pPr>
      <w:r>
        <w:t xml:space="preserve">Table 5: </w:t>
      </w:r>
      <w:r w:rsidR="00E06BBC">
        <w:t>All Other Vaccines</w:t>
      </w:r>
      <w:r w:rsidR="00C120FB">
        <w:t xml:space="preserve"> Vaccines: </w:t>
      </w:r>
      <w:r w:rsidR="00C120FB" w:rsidRPr="00C120FB">
        <w:t>Causally Uncorrected VAERS Deaths Per Million Doses</w:t>
      </w:r>
    </w:p>
    <w:p w14:paraId="0853CE91" w14:textId="1EEE8544" w:rsidR="00FD0A11" w:rsidRDefault="00FD0A11" w:rsidP="003556F2">
      <w:pPr>
        <w:pStyle w:val="ListParagraph"/>
        <w:spacing w:after="0"/>
        <w:ind w:left="0"/>
      </w:pPr>
    </w:p>
    <w:p w14:paraId="3F7B33AE" w14:textId="2AB62649" w:rsidR="00CF6F75" w:rsidRDefault="00CF6F75" w:rsidP="003556F2">
      <w:pPr>
        <w:pStyle w:val="ListParagraph"/>
        <w:spacing w:after="0"/>
        <w:ind w:left="0"/>
      </w:pPr>
      <w:r>
        <w:t>A higher than average VAERS reporting can be due to</w:t>
      </w:r>
      <w:r w:rsidR="00403A9A">
        <w:t xml:space="preserve"> </w:t>
      </w:r>
      <w:r>
        <w:t>any number of factors other than a fault with the vaccine</w:t>
      </w:r>
      <w:r w:rsidR="00B82DFB">
        <w:t>. These include handling faults (contamination, inadequate refrigeration), administration faults (improper injection technique</w:t>
      </w:r>
      <w:r w:rsidR="00617BED">
        <w:t xml:space="preserve">, improper injection dosing, incorrect vaccine administered, improper sterile technique)  </w:t>
      </w:r>
      <w:r w:rsidR="00403A9A">
        <w:t xml:space="preserve"> – including, ominously, spontaneous reports following </w:t>
      </w:r>
      <w:r w:rsidR="00533D90">
        <w:t>after “</w:t>
      </w:r>
      <w:r w:rsidR="00403A9A" w:rsidRPr="00403A9A">
        <w:t>unsubstantiated claims of deaths</w:t>
      </w:r>
      <w:r w:rsidR="00533D90">
        <w:t xml:space="preserve"> </w:t>
      </w:r>
      <w:r>
        <w:t xml:space="preserve">  </w:t>
      </w:r>
      <w:r w:rsidR="00533D90" w:rsidRPr="00533D90">
        <w:t>began circulating on the Internet</w:t>
      </w:r>
      <w:r w:rsidR="00533D90">
        <w:t>.”</w:t>
      </w:r>
      <w:r w:rsidR="00533D90" w:rsidRPr="00533D90">
        <w:t xml:space="preserve"> </w:t>
      </w:r>
      <w:r>
        <w:t>As Miller et. al, write:</w:t>
      </w:r>
    </w:p>
    <w:p w14:paraId="397C1F6B" w14:textId="69CE1C1E" w:rsidR="00CF6F75" w:rsidRDefault="00CF6F75" w:rsidP="003556F2">
      <w:pPr>
        <w:pStyle w:val="ListParagraph"/>
        <w:spacing w:after="0"/>
        <w:ind w:left="0"/>
      </w:pPr>
    </w:p>
    <w:p w14:paraId="23199958" w14:textId="5DB422AC" w:rsidR="00CF6F75" w:rsidRPr="00CF6F75" w:rsidRDefault="00CF6F75" w:rsidP="00CF6F75">
      <w:pPr>
        <w:pStyle w:val="ListParagraph"/>
        <w:spacing w:after="0"/>
        <w:rPr>
          <w:i/>
          <w:iCs/>
        </w:rPr>
      </w:pPr>
      <w:r w:rsidRPr="00CF6F75">
        <w:rPr>
          <w:i/>
          <w:iCs/>
        </w:rPr>
        <w:t>During the US multi-state measles outbreak of 2014–2015, unsubstantiated claims of deaths caused by measles, mumps, and rubella (MMR) vaccine began circulating on the Internet, prompting responses by public health officials to address</w:t>
      </w:r>
      <w:r w:rsidR="00D611BA">
        <w:rPr>
          <w:i/>
          <w:iCs/>
        </w:rPr>
        <w:t>… arou</w:t>
      </w:r>
      <w:r w:rsidRPr="00CF6F75">
        <w:rPr>
          <w:i/>
          <w:iCs/>
        </w:rPr>
        <w:t>nd spontaneous reports submitted to the US Vaccine Adverse Event Reporting System (VAERS).</w:t>
      </w:r>
      <w:r>
        <w:rPr>
          <w:rStyle w:val="FootnoteReference"/>
          <w:i/>
          <w:iCs/>
        </w:rPr>
        <w:footnoteReference w:id="35"/>
      </w:r>
    </w:p>
    <w:p w14:paraId="19A5FE2E" w14:textId="77777777" w:rsidR="00CF6F75" w:rsidRDefault="00CF6F75" w:rsidP="003556F2">
      <w:pPr>
        <w:pStyle w:val="ListParagraph"/>
        <w:spacing w:after="0"/>
        <w:ind w:left="0"/>
      </w:pPr>
    </w:p>
    <w:p w14:paraId="44C54211" w14:textId="1FBA0CF4" w:rsidR="00253045" w:rsidRDefault="00D317D9" w:rsidP="003556F2">
      <w:pPr>
        <w:pStyle w:val="ListParagraph"/>
        <w:spacing w:after="0"/>
        <w:ind w:left="0"/>
      </w:pPr>
      <w:r>
        <w:t xml:space="preserve">Now determine </w:t>
      </w:r>
      <w:r w:rsidR="009A3AEB">
        <w:t xml:space="preserve">how </w:t>
      </w:r>
      <w:r w:rsidR="00E1725C">
        <w:t>many of these</w:t>
      </w:r>
      <w:r w:rsidR="009A3AEB">
        <w:t xml:space="preserve"> VAERS reported numbers </w:t>
      </w:r>
      <w:r w:rsidR="004621F5">
        <w:t xml:space="preserve">are </w:t>
      </w:r>
      <w:r w:rsidR="00E1725C">
        <w:t xml:space="preserve">actually </w:t>
      </w:r>
      <w:r w:rsidR="004621F5">
        <w:t>caused by the vaccine</w:t>
      </w:r>
      <w:r>
        <w:t xml:space="preserve">.  </w:t>
      </w:r>
      <w:r w:rsidR="007326A2">
        <w:t xml:space="preserve">There is plenty of data to work with! </w:t>
      </w:r>
      <w:r w:rsidR="001C07C6">
        <w:t xml:space="preserve">VAERS data is mentioned in </w:t>
      </w:r>
      <w:r w:rsidR="00F2506F">
        <w:t xml:space="preserve">well </w:t>
      </w:r>
      <w:r w:rsidR="001C07C6">
        <w:t>over 12,000</w:t>
      </w:r>
      <w:r w:rsidR="006E2B63">
        <w:t xml:space="preserve"> peer-reviewed articles</w:t>
      </w:r>
      <w:r w:rsidR="00182A89">
        <w:t>.</w:t>
      </w:r>
      <w:r w:rsidR="00F2506F">
        <w:rPr>
          <w:rStyle w:val="FootnoteReference"/>
        </w:rPr>
        <w:footnoteReference w:id="36"/>
      </w:r>
      <w:r w:rsidR="00182A89">
        <w:t xml:space="preserve">  Dozens of follow-on studies have </w:t>
      </w:r>
      <w:r w:rsidR="001C07C6">
        <w:t xml:space="preserve">retrospectively tracked </w:t>
      </w:r>
      <w:r w:rsidR="00182A89">
        <w:t xml:space="preserve">whether vaccination </w:t>
      </w:r>
      <w:r w:rsidR="00F2506F">
        <w:t>(whatever it may be)</w:t>
      </w:r>
      <w:r w:rsidR="00182A89">
        <w:t xml:space="preserve"> </w:t>
      </w:r>
      <w:r w:rsidR="007326A2">
        <w:t xml:space="preserve">have </w:t>
      </w:r>
      <w:r w:rsidR="00182A89">
        <w:t xml:space="preserve">actually </w:t>
      </w:r>
      <w:r w:rsidR="00182A89" w:rsidRPr="00616268">
        <w:rPr>
          <w:i/>
          <w:iCs/>
        </w:rPr>
        <w:t>caused</w:t>
      </w:r>
      <w:r w:rsidR="00182A89">
        <w:t xml:space="preserve"> the </w:t>
      </w:r>
      <w:r w:rsidR="00897954">
        <w:t xml:space="preserve">reported </w:t>
      </w:r>
      <w:r w:rsidR="00182A89">
        <w:t>adverse effect.</w:t>
      </w:r>
      <w:r w:rsidR="000D3108">
        <w:t xml:space="preserve"> I chose </w:t>
      </w:r>
      <w:r w:rsidR="00532622">
        <w:t xml:space="preserve">eight </w:t>
      </w:r>
      <w:r w:rsidR="000D3108">
        <w:t xml:space="preserve">such causal </w:t>
      </w:r>
      <w:r w:rsidR="00532622">
        <w:t xml:space="preserve">follow-up </w:t>
      </w:r>
      <w:r w:rsidR="000D3108">
        <w:t>studies at random</w:t>
      </w:r>
      <w:r w:rsidR="002A36CC">
        <w:t>.</w:t>
      </w:r>
      <w:r w:rsidR="00532622">
        <w:rPr>
          <w:rStyle w:val="FootnoteReference"/>
        </w:rPr>
        <w:footnoteReference w:id="37"/>
      </w:r>
      <w:r w:rsidR="000D3108">
        <w:t xml:space="preserve"> </w:t>
      </w:r>
      <w:r w:rsidR="00532622">
        <w:t xml:space="preserve">I discovered </w:t>
      </w:r>
      <w:r w:rsidR="000D3108">
        <w:t xml:space="preserve"> that, on average, </w:t>
      </w:r>
      <w:r w:rsidR="0057799D">
        <w:t xml:space="preserve">VAERS over-reported </w:t>
      </w:r>
      <w:r w:rsidR="000D3108">
        <w:t>Serious Adverse Event (SAE</w:t>
      </w:r>
      <w:r w:rsidR="0057799D">
        <w:t>’s</w:t>
      </w:r>
      <w:r w:rsidR="000D3108">
        <w:t xml:space="preserve">) such as death </w:t>
      </w:r>
      <w:r w:rsidR="00711A01">
        <w:t xml:space="preserve">or permanent disability </w:t>
      </w:r>
      <w:r w:rsidR="000D3108">
        <w:t>reported in VAERS</w:t>
      </w:r>
      <w:r w:rsidR="00711A01">
        <w:t xml:space="preserve"> </w:t>
      </w:r>
      <w:r w:rsidR="0057799D">
        <w:t>by 800%.</w:t>
      </w:r>
      <w:r w:rsidR="00C2425A">
        <w:rPr>
          <w:rStyle w:val="FootnoteReference"/>
        </w:rPr>
        <w:footnoteReference w:id="38"/>
      </w:r>
      <w:r w:rsidR="0057799D">
        <w:t xml:space="preserve"> If this follows with SAR-Cov-2 (what we call Covid) that would mean that these </w:t>
      </w:r>
      <w:r w:rsidR="0057799D" w:rsidRPr="0057799D">
        <w:t xml:space="preserve">5,496 deaths </w:t>
      </w:r>
      <w:r w:rsidR="0057799D">
        <w:t xml:space="preserve">would reduce to </w:t>
      </w:r>
      <w:r w:rsidR="00DC1047">
        <w:t xml:space="preserve">XX and the permanent disabilities would reduce to </w:t>
      </w:r>
      <w:r w:rsidR="0057799D" w:rsidRPr="0057799D">
        <w:t>(not 30,0</w:t>
      </w:r>
      <w:r w:rsidR="00DC1047">
        <w:t>0</w:t>
      </w:r>
      <w:r w:rsidR="0057799D" w:rsidRPr="0057799D">
        <w:t xml:space="preserve">0.) </w:t>
      </w:r>
      <w:r w:rsidR="00711A01">
        <w:rPr>
          <w:rStyle w:val="FootnoteReference"/>
        </w:rPr>
        <w:footnoteReference w:id="39"/>
      </w:r>
      <w:r w:rsidR="000D3108">
        <w:t xml:space="preserve">  </w:t>
      </w:r>
      <w:r w:rsidR="00DC1047">
        <w:t xml:space="preserve">Quite a difference. </w:t>
      </w:r>
      <w:r w:rsidR="00CA377B">
        <w:t>Regarding death</w:t>
      </w:r>
      <w:r w:rsidR="003528CB">
        <w:t>s</w:t>
      </w:r>
      <w:r w:rsidR="00CA377B">
        <w:t xml:space="preserve"> </w:t>
      </w:r>
      <w:r w:rsidR="003528CB">
        <w:t xml:space="preserve">of other vaccines </w:t>
      </w:r>
      <w:r w:rsidR="00CA377B">
        <w:t xml:space="preserve">these studies have ranged from zero percent of the reported incidents of death </w:t>
      </w:r>
      <w:r w:rsidR="00DA3945">
        <w:t>being due to the vaccine</w:t>
      </w:r>
      <w:r w:rsidR="00DA3945">
        <w:rPr>
          <w:rStyle w:val="FootnoteReference"/>
        </w:rPr>
        <w:footnoteReference w:id="40"/>
      </w:r>
      <w:r w:rsidR="001D6901">
        <w:t xml:space="preserve"> </w:t>
      </w:r>
      <w:r w:rsidR="000C4D30">
        <w:t>Lo</w:t>
      </w:r>
      <w:r w:rsidR="00D429EF">
        <w:t>u</w:t>
      </w:r>
      <w:r w:rsidR="000C4D30">
        <w:t xml:space="preserve">glin et. al. in their article published in </w:t>
      </w:r>
      <w:r w:rsidR="000C4D30" w:rsidRPr="000C4D30">
        <w:rPr>
          <w:i/>
          <w:iCs/>
        </w:rPr>
        <w:t>Vaccine</w:t>
      </w:r>
      <w:r w:rsidR="001D6901">
        <w:t xml:space="preserve"> are representative. </w:t>
      </w:r>
      <w:r w:rsidR="00B55959">
        <w:t>They conclude that</w:t>
      </w:r>
      <w:r w:rsidR="00006CEF">
        <w:t>,</w:t>
      </w:r>
      <w:r w:rsidR="00B55959">
        <w:t xml:space="preserve"> “</w:t>
      </w:r>
      <w:r w:rsidR="00B55959" w:rsidRPr="00B55959">
        <w:t xml:space="preserve">Assessment </w:t>
      </w:r>
      <w:r w:rsidR="00B55959" w:rsidRPr="00B55959">
        <w:lastRenderedPageBreak/>
        <w:t>of VAERS reports identified that causality was thought to be probable or definite in less than one quarter of reports</w:t>
      </w:r>
      <w:r w:rsidR="00B55959">
        <w:t>.”</w:t>
      </w:r>
      <w:r w:rsidR="00750A41">
        <w:rPr>
          <w:rStyle w:val="FootnoteReference"/>
        </w:rPr>
        <w:footnoteReference w:id="41"/>
      </w:r>
      <w:r w:rsidR="00906C62">
        <w:t xml:space="preserve">  </w:t>
      </w:r>
    </w:p>
    <w:p w14:paraId="5A00D8C8" w14:textId="361DA988" w:rsidR="0009066B" w:rsidRDefault="0009066B" w:rsidP="003556F2">
      <w:pPr>
        <w:pStyle w:val="ListParagraph"/>
        <w:spacing w:after="0"/>
        <w:ind w:left="0"/>
      </w:pPr>
    </w:p>
    <w:p w14:paraId="6032B476" w14:textId="77777777" w:rsidR="0009066B" w:rsidRDefault="0009066B" w:rsidP="0009066B">
      <w:pPr>
        <w:spacing w:after="0"/>
      </w:pPr>
      <w:r>
        <w:rPr>
          <w:u w:val="single"/>
        </w:rPr>
        <w:t>Incorrect Inference from VAERS Data. VAERS is NOT a Causal System.</w:t>
      </w:r>
      <w:r>
        <w:t xml:space="preserve">  VAERS itself states that “</w:t>
      </w:r>
      <w:r w:rsidRPr="00F6037C">
        <w:t>VAERS reports alone cannot be used to determine if a vaccine caused or contributed to an adverse event or illness.</w:t>
      </w:r>
      <w:r w:rsidRPr="00D85174">
        <w:rPr>
          <w:vertAlign w:val="superscript"/>
        </w:rPr>
        <w:footnoteReference w:id="42"/>
      </w:r>
      <w:r w:rsidRPr="00D85174">
        <w:rPr>
          <w:vertAlign w:val="superscript"/>
        </w:rPr>
        <w:t xml:space="preserve"> </w:t>
      </w:r>
      <w:r>
        <w:t xml:space="preserve"> Why? VAERS is a “</w:t>
      </w:r>
      <w:r w:rsidRPr="00523AD8">
        <w:t>passive reporting system,</w:t>
      </w:r>
      <w:r>
        <w:t>”</w:t>
      </w:r>
      <w:r w:rsidRPr="00523AD8">
        <w:t xml:space="preserve"> meaning</w:t>
      </w:r>
      <w:r>
        <w:t xml:space="preserve"> that “</w:t>
      </w:r>
      <w:r w:rsidRPr="00523AD8">
        <w:t>it relies on individuals to send in reports of their experiences</w:t>
      </w:r>
      <w:r>
        <w:t>.”</w:t>
      </w:r>
      <w:r>
        <w:rPr>
          <w:rStyle w:val="FootnoteReference"/>
        </w:rPr>
        <w:footnoteReference w:id="43"/>
      </w:r>
      <w:r w:rsidRPr="00523AD8">
        <w:t xml:space="preserve"> </w:t>
      </w:r>
      <w:r>
        <w:t xml:space="preserve"> As such VAERS is susceptible to double counting, triple counting etc. This is also why VAERS suggests two other systems with better controls, stating, “</w:t>
      </w:r>
      <w:r w:rsidRPr="00A7464E">
        <w:t>These systems do not have the same scientific limitations as VAERS.”</w:t>
      </w:r>
      <w:r w:rsidRPr="00A7464E">
        <w:rPr>
          <w:vertAlign w:val="superscript"/>
        </w:rPr>
        <w:footnoteReference w:id="44"/>
      </w:r>
      <w:r>
        <w:rPr>
          <w:vertAlign w:val="superscript"/>
        </w:rPr>
        <w:t xml:space="preserve"> </w:t>
      </w:r>
      <w:r>
        <w:t xml:space="preserve"> This is why researchers take two tacks in identifying causation:</w:t>
      </w:r>
    </w:p>
    <w:p w14:paraId="1441F76D" w14:textId="77777777" w:rsidR="0009066B" w:rsidRDefault="0009066B" w:rsidP="0009066B">
      <w:pPr>
        <w:spacing w:after="0"/>
      </w:pPr>
    </w:p>
    <w:p w14:paraId="41BDBAEF" w14:textId="77777777" w:rsidR="0009066B" w:rsidRDefault="0009066B" w:rsidP="0009066B">
      <w:pPr>
        <w:pStyle w:val="ListParagraph"/>
        <w:numPr>
          <w:ilvl w:val="0"/>
          <w:numId w:val="9"/>
        </w:numPr>
        <w:spacing w:after="0"/>
      </w:pPr>
      <w:r>
        <w:t>The take the VAERS data perform retrospective tracking studies to see which of the reported data were actually caused by the vaccine.</w:t>
      </w:r>
    </w:p>
    <w:p w14:paraId="26B92E5B" w14:textId="77777777" w:rsidR="0009066B" w:rsidRDefault="0009066B" w:rsidP="0009066B">
      <w:pPr>
        <w:pStyle w:val="ListParagraph"/>
        <w:numPr>
          <w:ilvl w:val="0"/>
          <w:numId w:val="9"/>
        </w:numPr>
        <w:spacing w:after="0"/>
      </w:pPr>
      <w:r>
        <w:t xml:space="preserve">They start with </w:t>
      </w:r>
      <w:r w:rsidRPr="00D36B68">
        <w:t xml:space="preserve">randomized controlled trials (RCT) </w:t>
      </w:r>
      <w:r>
        <w:t xml:space="preserve">and examine </w:t>
      </w:r>
      <w:r w:rsidRPr="00D36B68">
        <w:t xml:space="preserve">whether a </w:t>
      </w:r>
      <w:r>
        <w:t>“</w:t>
      </w:r>
      <w:r w:rsidRPr="00D36B68">
        <w:t>statistically significant higher rate of an adverse event (e.g., fever) occurs in the vaccinated group compared to the control group, plus other factors such as biologic plausibility and</w:t>
      </w:r>
      <w:r>
        <w:t xml:space="preserve"> </w:t>
      </w:r>
      <w:r w:rsidRPr="00D36B68">
        <w:t>clustering of onset interval (time elapsed between vaccination and onset of the adverse event).</w:t>
      </w:r>
      <w:r>
        <w:rPr>
          <w:rStyle w:val="FootnoteReference"/>
        </w:rPr>
        <w:footnoteReference w:id="45"/>
      </w:r>
    </w:p>
    <w:p w14:paraId="2AFDA86A" w14:textId="77777777" w:rsidR="0009066B" w:rsidRDefault="0009066B" w:rsidP="003556F2">
      <w:pPr>
        <w:pStyle w:val="ListParagraph"/>
        <w:spacing w:after="0"/>
        <w:ind w:left="0"/>
      </w:pPr>
    </w:p>
    <w:p w14:paraId="68FBCE09" w14:textId="1F1C1879" w:rsidR="00906C62" w:rsidRDefault="00906C62" w:rsidP="003556F2">
      <w:pPr>
        <w:pStyle w:val="ListParagraph"/>
        <w:spacing w:after="0"/>
        <w:ind w:left="0"/>
      </w:pPr>
    </w:p>
    <w:p w14:paraId="5562966C" w14:textId="1E266039" w:rsidR="00253045" w:rsidRDefault="00FB4633" w:rsidP="004B75E3">
      <w:pPr>
        <w:spacing w:after="0"/>
      </w:pPr>
      <w:r w:rsidRPr="004B75E3">
        <w:rPr>
          <w:u w:val="single"/>
        </w:rPr>
        <w:t xml:space="preserve">No </w:t>
      </w:r>
      <w:r w:rsidR="004D6810" w:rsidRPr="004B75E3">
        <w:rPr>
          <w:u w:val="single"/>
        </w:rPr>
        <w:t xml:space="preserve">Tests of Significance </w:t>
      </w:r>
      <w:r w:rsidR="004B75E3">
        <w:rPr>
          <w:u w:val="single"/>
        </w:rPr>
        <w:t xml:space="preserve">Were </w:t>
      </w:r>
      <w:r w:rsidR="004D6810" w:rsidRPr="004B75E3">
        <w:rPr>
          <w:u w:val="single"/>
        </w:rPr>
        <w:t>Employed</w:t>
      </w:r>
      <w:r w:rsidR="004D6810">
        <w:t xml:space="preserve">: </w:t>
      </w:r>
      <w:r w:rsidR="00E1194C">
        <w:t>When</w:t>
      </w:r>
      <w:r w:rsidR="004B75E3">
        <w:t xml:space="preserve"> Severe Adverse Effects are adjusted </w:t>
      </w:r>
      <w:r w:rsidR="00E1194C">
        <w:t xml:space="preserve">to </w:t>
      </w:r>
      <w:r w:rsidR="004B75E3">
        <w:t xml:space="preserve">take into account normal mortality and disability </w:t>
      </w:r>
      <w:r w:rsidR="0000144D">
        <w:t xml:space="preserve">among those vaccinated, </w:t>
      </w:r>
      <w:r w:rsidR="004B75E3">
        <w:t xml:space="preserve">the death and disabilities </w:t>
      </w:r>
      <w:r w:rsidR="0000144D">
        <w:t xml:space="preserve">values </w:t>
      </w:r>
      <w:r w:rsidR="004B75E3">
        <w:t>are seen to be no greater than average. See the details below</w:t>
      </w:r>
      <w:r w:rsidR="0000144D">
        <w:t>.</w:t>
      </w:r>
    </w:p>
    <w:p w14:paraId="62717C6F" w14:textId="77777777" w:rsidR="00AD3EC0" w:rsidRDefault="00AD3EC0" w:rsidP="0000144D">
      <w:pPr>
        <w:spacing w:after="0"/>
      </w:pPr>
    </w:p>
    <w:p w14:paraId="2A777194" w14:textId="4B952EE2" w:rsidR="0000144D" w:rsidRDefault="00AD3EC0" w:rsidP="0000144D">
      <w:pPr>
        <w:spacing w:after="0"/>
      </w:pPr>
      <w:r w:rsidRPr="00AD3EC0">
        <w:t>The Fisher’s exact test contained in the StatsDirect (version 2.8.0) statistical software package was utilized for statistical analyses, and a two-sided p value</w:t>
      </w:r>
      <w:r>
        <w:t>&lt;</w:t>
      </w:r>
      <w:r w:rsidRPr="00AD3EC0">
        <w:t xml:space="preserve">0.05 was considered to be statistically significant. Odds ratios (ORs), p values, and 95 % confidence intervals (CIs) were calculated. The null hypothesis was that there would be no difference in </w:t>
      </w:r>
      <w:r>
        <w:t xml:space="preserve">between the adjusted VAERS data and the known mortality and disability data before Covid appeared.  </w:t>
      </w:r>
    </w:p>
    <w:p w14:paraId="6D531F5E" w14:textId="77777777" w:rsidR="00AD3EC0" w:rsidRDefault="00AD3EC0" w:rsidP="0000144D">
      <w:pPr>
        <w:spacing w:after="0"/>
      </w:pPr>
    </w:p>
    <w:p w14:paraId="2AE22B0C" w14:textId="11C26F06" w:rsidR="00346F3A" w:rsidRDefault="00346F3A" w:rsidP="0000144D">
      <w:pPr>
        <w:spacing w:after="0"/>
      </w:pPr>
      <w:r>
        <w:t xml:space="preserve">Let’s be conservative with the </w:t>
      </w:r>
      <w:r w:rsidR="00E70336">
        <w:t xml:space="preserve">VAERS data and double the </w:t>
      </w:r>
      <w:r w:rsidR="0000144D">
        <w:t xml:space="preserve">adjusted </w:t>
      </w:r>
      <w:r w:rsidR="00E70336">
        <w:t xml:space="preserve">reported causality numbers to </w:t>
      </w:r>
      <w:r w:rsidR="0000144D">
        <w:t xml:space="preserve">200% their adjusted reported values of XX and YY.  </w:t>
      </w:r>
      <w:r w:rsidR="00E70336">
        <w:t xml:space="preserve">That would yield </w:t>
      </w:r>
      <w:r w:rsidR="00744FB2">
        <w:t>2,748 deaths</w:t>
      </w:r>
      <w:r w:rsidR="00DA4966">
        <w:t xml:space="preserve"> and 4,798 permanent disabilities.  Now let’s normalize those </w:t>
      </w:r>
      <w:r w:rsidR="00D42228">
        <w:t xml:space="preserve">deaths and disability </w:t>
      </w:r>
      <w:r w:rsidR="00890E17">
        <w:t xml:space="preserve">numbers </w:t>
      </w:r>
      <w:r w:rsidR="00DA4966">
        <w:t>to the population and compare th</w:t>
      </w:r>
      <w:r w:rsidR="00890E17">
        <w:t>at</w:t>
      </w:r>
      <w:r w:rsidR="00DA4966">
        <w:t xml:space="preserve"> incidence to what statisticians refer to as “random walk”</w:t>
      </w:r>
      <w:r w:rsidR="00C42034">
        <w:t xml:space="preserve"> — whether those probabilities are significantly greater </w:t>
      </w:r>
      <w:r w:rsidR="00FB66BD">
        <w:t xml:space="preserve">(or less) </w:t>
      </w:r>
      <w:r w:rsidR="00C42034">
        <w:t xml:space="preserve">than </w:t>
      </w:r>
      <w:r w:rsidR="00D42228">
        <w:t xml:space="preserve">one would expect by </w:t>
      </w:r>
      <w:r w:rsidR="00C42034">
        <w:t>chance alone.  As of January 21</w:t>
      </w:r>
      <w:r w:rsidR="00C42034" w:rsidRPr="00C42034">
        <w:rPr>
          <w:vertAlign w:val="superscript"/>
        </w:rPr>
        <w:t>st</w:t>
      </w:r>
      <w:r w:rsidR="00C42034">
        <w:t>, 2022 t</w:t>
      </w:r>
      <w:r w:rsidR="00744FB2">
        <w:t xml:space="preserve">here have been </w:t>
      </w:r>
      <w:r w:rsidR="001C2B20">
        <w:t>311</w:t>
      </w:r>
      <w:r w:rsidR="007A38DA">
        <w:t>.</w:t>
      </w:r>
      <w:r w:rsidR="008F6C23">
        <w:t>85</w:t>
      </w:r>
      <w:r w:rsidR="000D3146">
        <w:t xml:space="preserve"> million </w:t>
      </w:r>
      <w:r w:rsidR="001B2F2C">
        <w:t xml:space="preserve">Covid </w:t>
      </w:r>
      <w:r w:rsidR="00D91216">
        <w:t>shot</w:t>
      </w:r>
      <w:r w:rsidR="001B2F2C">
        <w:t>s</w:t>
      </w:r>
      <w:r w:rsidR="00D91216">
        <w:t xml:space="preserve"> delivered </w:t>
      </w:r>
      <w:r w:rsidR="003464E3">
        <w:t xml:space="preserve">by </w:t>
      </w:r>
      <w:r w:rsidR="003D1475">
        <w:t xml:space="preserve">Pfizer and </w:t>
      </w:r>
      <w:r w:rsidR="001C2B20">
        <w:t>202</w:t>
      </w:r>
      <w:r w:rsidR="007A38DA">
        <w:t>.</w:t>
      </w:r>
      <w:r w:rsidR="008F6C23">
        <w:t>4</w:t>
      </w:r>
      <w:r w:rsidR="007A38DA">
        <w:t xml:space="preserve"> </w:t>
      </w:r>
      <w:r w:rsidR="008F6C23">
        <w:t>5</w:t>
      </w:r>
      <w:r w:rsidR="00D91216">
        <w:t xml:space="preserve"> </w:t>
      </w:r>
      <w:r w:rsidR="000D3146">
        <w:t>million</w:t>
      </w:r>
      <w:r w:rsidR="001C2B20">
        <w:t xml:space="preserve"> by</w:t>
      </w:r>
      <w:r w:rsidR="003D1475">
        <w:t xml:space="preserve"> Moderna</w:t>
      </w:r>
      <w:r w:rsidR="00C42034">
        <w:t>,</w:t>
      </w:r>
      <w:r w:rsidR="003D1475">
        <w:t xml:space="preserve"> </w:t>
      </w:r>
      <w:r w:rsidR="001C2B20">
        <w:t xml:space="preserve">yielding a total number of </w:t>
      </w:r>
      <w:r w:rsidR="008F6C23">
        <w:t>514,300,000 injections</w:t>
      </w:r>
      <w:r w:rsidR="00BB478D">
        <w:t>.</w:t>
      </w:r>
      <w:r w:rsidR="001B2F2C">
        <w:rPr>
          <w:rStyle w:val="FootnoteReference"/>
        </w:rPr>
        <w:footnoteReference w:id="46"/>
      </w:r>
      <w:r w:rsidR="00D42228">
        <w:t xml:space="preserve"> </w:t>
      </w:r>
      <w:r w:rsidR="001B2F2C">
        <w:t xml:space="preserve"> </w:t>
      </w:r>
      <w:r w:rsidR="00C03B75">
        <w:t xml:space="preserve">Given that </w:t>
      </w:r>
      <w:r w:rsidR="000D4D3A">
        <w:t xml:space="preserve">the </w:t>
      </w:r>
      <w:r w:rsidR="009F1FD0">
        <w:t xml:space="preserve">baseline mortality </w:t>
      </w:r>
      <w:r w:rsidR="009F1FD0">
        <w:lastRenderedPageBreak/>
        <w:t>rate</w:t>
      </w:r>
      <w:r w:rsidR="009F1FD0">
        <w:rPr>
          <w:rStyle w:val="FootnoteReference"/>
        </w:rPr>
        <w:footnoteReference w:id="47"/>
      </w:r>
      <w:r w:rsidR="009F1FD0">
        <w:t xml:space="preserve"> </w:t>
      </w:r>
      <w:r w:rsidR="00C2012B">
        <w:t xml:space="preserve">for the year prior to Covid </w:t>
      </w:r>
      <w:r w:rsidR="00FC13C6">
        <w:t>(2019)</w:t>
      </w:r>
      <w:r w:rsidR="0041020E">
        <w:t xml:space="preserve"> are published by the CDC yearly</w:t>
      </w:r>
      <w:r w:rsidR="00FC13C6">
        <w:rPr>
          <w:rStyle w:val="FootnoteReference"/>
        </w:rPr>
        <w:footnoteReference w:id="48"/>
      </w:r>
      <w:r w:rsidR="000D4D3A">
        <w:t xml:space="preserve"> </w:t>
      </w:r>
      <w:r w:rsidR="00BD0165">
        <w:t>we can first calculate whe</w:t>
      </w:r>
      <w:r w:rsidR="009F1FD0">
        <w:t>ther</w:t>
      </w:r>
      <w:r w:rsidR="00BD0165">
        <w:t xml:space="preserve"> these SAE’s </w:t>
      </w:r>
      <w:r w:rsidR="0041020E">
        <w:t xml:space="preserve">are </w:t>
      </w:r>
      <w:r w:rsidR="00BD0165">
        <w:t>larger than would be expected by chance alone</w:t>
      </w:r>
      <w:r w:rsidR="009F1FD0">
        <w:t xml:space="preserve">, and if so, whether that difference is significant.  </w:t>
      </w:r>
      <w:r w:rsidR="00AD3A69" w:rsidRPr="00AD3A69">
        <w:t>The age-adjusted death rate for the total population</w:t>
      </w:r>
      <w:r w:rsidR="00AD3A69">
        <w:t xml:space="preserve"> was </w:t>
      </w:r>
      <w:r w:rsidR="00AD3A69" w:rsidRPr="00AD3A69">
        <w:t>715.2</w:t>
      </w:r>
      <w:r w:rsidR="00AD3A69">
        <w:t xml:space="preserve"> per 100,000. Let’s </w:t>
      </w:r>
      <w:r w:rsidR="006B7EF9">
        <w:t>subtract</w:t>
      </w:r>
      <w:r w:rsidR="00AD3A69">
        <w:t xml:space="preserve"> out from that </w:t>
      </w:r>
      <w:r w:rsidR="00F70342">
        <w:t>total the 49.3 deaths from unintentional injuries because these can hardly be confounded with a Covid death</w:t>
      </w:r>
      <w:r w:rsidR="00E42E91">
        <w:t xml:space="preserve">. Then let’s </w:t>
      </w:r>
      <w:r w:rsidR="006B7EF9">
        <w:t>convert it to the needed monthly rate</w:t>
      </w:r>
      <w:r w:rsidR="00E42E91">
        <w:t xml:space="preserve"> and compare that to the VAERS incidence</w:t>
      </w:r>
      <w:r w:rsidR="006B7EF9">
        <w:t xml:space="preserve">. </w:t>
      </w:r>
      <w:r w:rsidR="00E42E91">
        <w:t xml:space="preserve">STOPPED </w:t>
      </w:r>
      <w:r w:rsidR="006B7EF9">
        <w:t xml:space="preserve"> Doing the math, the 2,748 deaths and </w:t>
      </w:r>
      <w:r w:rsidR="006B7EF9" w:rsidRPr="006B7EF9">
        <w:t>4,798</w:t>
      </w:r>
      <w:r w:rsidR="006B7EF9">
        <w:t xml:space="preserve"> permanent disabilities that occurred within 30 days </w:t>
      </w:r>
      <w:r w:rsidR="00E42E91">
        <w:t xml:space="preserve">and were reported by VAERS, compares to </w:t>
      </w:r>
      <w:r w:rsidR="00F70342">
        <w:t xml:space="preserve">715.2 yielding </w:t>
      </w:r>
      <w:r w:rsidR="000D4D3A">
        <w:t xml:space="preserve">Every year </w:t>
      </w:r>
      <w:r w:rsidR="00BB478D">
        <w:t xml:space="preserve">per the CDC, </w:t>
      </w:r>
      <w:r w:rsidR="005B686B">
        <w:t xml:space="preserve">Conclusion? Even when we double the likely causality incidence, we fall well within statistical “random walk.” If we put on our </w:t>
      </w:r>
      <w:r w:rsidR="00B71A6D">
        <w:t xml:space="preserve">univariate </w:t>
      </w:r>
      <w:r w:rsidR="005B686B">
        <w:t>Fisherian statistic</w:t>
      </w:r>
      <w:r w:rsidR="00B71A6D">
        <w:t>al</w:t>
      </w:r>
      <w:r w:rsidR="005B686B">
        <w:t xml:space="preserve"> hat</w:t>
      </w:r>
      <w:r w:rsidR="00B71A6D">
        <w:t>s</w:t>
      </w:r>
      <w:r w:rsidR="005B686B">
        <w:t xml:space="preserve"> we would need to accept the null hypothesis </w:t>
      </w:r>
      <w:r w:rsidR="00B71A6D">
        <w:t xml:space="preserve">(the hypothesis of no difference) and therefore reject that hypothesis that the mRNA </w:t>
      </w:r>
      <w:r w:rsidR="00C03B75">
        <w:t>vaccines</w:t>
      </w:r>
      <w:r w:rsidR="00B71A6D">
        <w:t xml:space="preserve"> caused the death statistically. </w:t>
      </w:r>
      <w:r w:rsidR="007E1093">
        <w:t xml:space="preserve">If you want to do the work yourself the </w:t>
      </w:r>
      <w:r w:rsidR="00C03B75">
        <w:t>appropriate non-</w:t>
      </w:r>
      <w:r w:rsidR="007E1093">
        <w:t>parametric</w:t>
      </w:r>
      <w:r w:rsidR="00C03B75">
        <w:t xml:space="preserve"> </w:t>
      </w:r>
      <w:r w:rsidR="00C2012B">
        <w:t xml:space="preserve">Fisherian </w:t>
      </w:r>
      <w:r w:rsidR="00C03B75">
        <w:t xml:space="preserve">test </w:t>
      </w:r>
      <w:r w:rsidR="007E1093">
        <w:t xml:space="preserve">would be the </w:t>
      </w:r>
      <w:r w:rsidR="00C2012B">
        <w:t xml:space="preserve">XX described here.  </w:t>
      </w:r>
      <w:r w:rsidR="007E1093">
        <w:t>I have provide</w:t>
      </w:r>
      <w:r w:rsidR="00C2012B">
        <w:t>d</w:t>
      </w:r>
      <w:r w:rsidR="007E1093">
        <w:t xml:space="preserve"> a link to the te</w:t>
      </w:r>
      <w:r w:rsidR="003B32D5">
        <w:t>sts</w:t>
      </w:r>
      <w:r w:rsidR="007E1093">
        <w:t xml:space="preserve"> description</w:t>
      </w:r>
      <w:r w:rsidR="003B32D5">
        <w:t xml:space="preserve"> from the </w:t>
      </w:r>
      <w:r w:rsidR="007E1093">
        <w:t xml:space="preserve"> </w:t>
      </w:r>
      <w:r w:rsidR="00C03B75">
        <w:t xml:space="preserve"> </w:t>
      </w:r>
      <w:r w:rsidR="00B71A6D">
        <w:t xml:space="preserve">  </w:t>
      </w:r>
      <w:r w:rsidR="008F6C23">
        <w:t xml:space="preserve"> </w:t>
      </w:r>
    </w:p>
    <w:p w14:paraId="77A8DDCD" w14:textId="0B508FD8" w:rsidR="00BE3F86" w:rsidRDefault="00800136" w:rsidP="00BE3F86">
      <w:r>
        <w:t xml:space="preserve">Conclusion: The </w:t>
      </w:r>
      <w:r w:rsidR="00BE3F86">
        <w:t>safety record of the Pfizer and Moderna vaccines, in particular</w:t>
      </w:r>
      <w:r>
        <w:t xml:space="preserve">, are remarkable. </w:t>
      </w:r>
      <w:r w:rsidR="00DD633D">
        <w:t xml:space="preserve">Not only are they the most deployed </w:t>
      </w:r>
      <w:r w:rsidR="00C05818">
        <w:t xml:space="preserve">medical </w:t>
      </w:r>
      <w:r w:rsidR="00DD633D">
        <w:t>intervention in history, their safety record competes with the best</w:t>
      </w:r>
      <w:r w:rsidR="005A23A1">
        <w:t xml:space="preserve"> deployed interventions in the history of medicine.  </w:t>
      </w:r>
      <w:r w:rsidR="00C05818">
        <w:t xml:space="preserve">By comparison </w:t>
      </w:r>
      <w:r w:rsidR="005A23A1">
        <w:t>a</w:t>
      </w:r>
      <w:r w:rsidR="00DD633D">
        <w:t>spirin, because of Reyes syndrome</w:t>
      </w:r>
      <w:r w:rsidR="00C05818">
        <w:t xml:space="preserve">, </w:t>
      </w:r>
      <w:r w:rsidR="00DD633D">
        <w:t xml:space="preserve">is </w:t>
      </w:r>
      <w:r w:rsidR="00E00B9D">
        <w:t xml:space="preserve">ten times as deadly.  </w:t>
      </w:r>
      <w:r>
        <w:t xml:space="preserve">What is </w:t>
      </w:r>
      <w:r w:rsidR="005A23A1">
        <w:t xml:space="preserve">truly </w:t>
      </w:r>
      <w:r>
        <w:t>unsafe</w:t>
      </w:r>
      <w:r w:rsidR="005A23A1">
        <w:t xml:space="preserve">, scientifically, is </w:t>
      </w:r>
      <w:r w:rsidR="001D1182">
        <w:t xml:space="preserve">to remain </w:t>
      </w:r>
      <w:r w:rsidR="00A33193">
        <w:t>unvaccinated.  In effect</w:t>
      </w:r>
      <w:r w:rsidR="00E00B9D">
        <w:t xml:space="preserve">, the vaccine-hesitant are making </w:t>
      </w:r>
      <w:r w:rsidR="00EA5864">
        <w:t xml:space="preserve">a </w:t>
      </w:r>
      <w:r w:rsidR="00D112E5">
        <w:t xml:space="preserve"> medical </w:t>
      </w:r>
      <w:r w:rsidR="00E00B9D">
        <w:t xml:space="preserve">Faustian </w:t>
      </w:r>
      <w:r w:rsidR="00927FEC">
        <w:t xml:space="preserve">wager </w:t>
      </w:r>
      <w:r w:rsidR="00E00B9D">
        <w:t>with all its attendant risks.  The</w:t>
      </w:r>
      <w:r w:rsidR="00927FEC">
        <w:t xml:space="preserve">y </w:t>
      </w:r>
      <w:r w:rsidR="00E00B9D">
        <w:t xml:space="preserve">are </w:t>
      </w:r>
      <w:r w:rsidR="00D112E5">
        <w:t xml:space="preserve">– quite literally — </w:t>
      </w:r>
      <w:r w:rsidR="00C05818">
        <w:t>trading o</w:t>
      </w:r>
      <w:r w:rsidR="001D1182">
        <w:t>f</w:t>
      </w:r>
      <w:r w:rsidR="00C05818">
        <w:t xml:space="preserve">f </w:t>
      </w:r>
      <w:r w:rsidR="001D1182">
        <w:t xml:space="preserve">a </w:t>
      </w:r>
      <w:r>
        <w:t>known 2</w:t>
      </w:r>
      <w:r w:rsidR="00EA5864">
        <w:t>,</w:t>
      </w:r>
      <w:r>
        <w:t xml:space="preserve">000% increase in death </w:t>
      </w:r>
      <w:r w:rsidR="00D112E5">
        <w:t>from</w:t>
      </w:r>
      <w:r>
        <w:t xml:space="preserve"> being unvaccinated </w:t>
      </w:r>
      <w:r w:rsidR="00A33193">
        <w:t xml:space="preserve">(and the 10,000% increase for the </w:t>
      </w:r>
      <w:r w:rsidR="001D1182">
        <w:t xml:space="preserve">most at-risk </w:t>
      </w:r>
      <w:r w:rsidR="00A33193">
        <w:t xml:space="preserve">elderly </w:t>
      </w:r>
      <w:r w:rsidR="001D1182">
        <w:t xml:space="preserve">and </w:t>
      </w:r>
      <w:r w:rsidR="00A33193">
        <w:t xml:space="preserve">co-morbid) </w:t>
      </w:r>
      <w:r>
        <w:t xml:space="preserve">with </w:t>
      </w:r>
      <w:r w:rsidR="00D51234">
        <w:t xml:space="preserve">their last surviving evaporating objection, the </w:t>
      </w:r>
      <w:r w:rsidR="00C05818">
        <w:t xml:space="preserve">unknown worries of a future that, </w:t>
      </w:r>
      <w:r w:rsidR="00927FEC">
        <w:t>daily,</w:t>
      </w:r>
      <w:r w:rsidR="00C05818">
        <w:t xml:space="preserve"> is </w:t>
      </w:r>
      <w:r w:rsidR="001D1182">
        <w:t xml:space="preserve">become </w:t>
      </w:r>
      <w:r w:rsidR="00C05818">
        <w:t xml:space="preserve">diminishingly </w:t>
      </w:r>
      <w:r w:rsidR="001D1182">
        <w:t>remote.</w:t>
      </w:r>
    </w:p>
    <w:p w14:paraId="247E3503" w14:textId="750CFFC4" w:rsidR="00086722" w:rsidRDefault="00086722" w:rsidP="00086722">
      <w:pPr>
        <w:pStyle w:val="ListParagraph"/>
        <w:spacing w:after="0"/>
        <w:ind w:left="0"/>
      </w:pPr>
      <w:r>
        <w:t xml:space="preserve">Conclusion.  These misuse of VAERS data is nothing new, by the way.  </w:t>
      </w:r>
    </w:p>
    <w:p w14:paraId="18C4883D" w14:textId="77777777" w:rsidR="00086722" w:rsidRDefault="00086722" w:rsidP="00086722">
      <w:pPr>
        <w:pStyle w:val="ListParagraph"/>
        <w:spacing w:after="0"/>
        <w:ind w:left="0"/>
      </w:pPr>
    </w:p>
    <w:p w14:paraId="46AB3EF6" w14:textId="114B7A3F" w:rsidR="00086722" w:rsidRDefault="00086722" w:rsidP="00086722">
      <w:pPr>
        <w:spacing w:after="0"/>
      </w:pPr>
      <w:r>
        <w:t>Back in 2009, during the H1N1 flu Black et. al., wrote a peer-reviewed article entitled, “</w:t>
      </w:r>
      <w:r w:rsidRPr="00236DDA">
        <w:t xml:space="preserve">Importance of Background Rates of Disease </w:t>
      </w:r>
      <w:r>
        <w:t>i</w:t>
      </w:r>
      <w:r w:rsidRPr="00236DDA">
        <w:t>n Assessment of Vaccine Safety During Mass Immunisation with Pandemic H1N1 Influenza Vaccines</w:t>
      </w:r>
      <w:r>
        <w:t>.”</w:t>
      </w:r>
      <w:r w:rsidR="00DA5A61">
        <w:rPr>
          <w:rStyle w:val="FootnoteReference"/>
        </w:rPr>
        <w:footnoteReference w:id="49"/>
      </w:r>
      <w:r>
        <w:t xml:space="preserve">  They write, “</w:t>
      </w:r>
      <w:r w:rsidRPr="00906C62">
        <w:t>Unfortunately, the availability of the internet together with an increased public concern and engagement in interpretation of vaccine adverse event data have increasingly allowed for spurious associations to be promoted as fact</w:t>
      </w:r>
      <w:r>
        <w:t>.”</w:t>
      </w:r>
      <w:r>
        <w:rPr>
          <w:rStyle w:val="FootnoteReference"/>
        </w:rPr>
        <w:footnoteReference w:id="50"/>
      </w:r>
    </w:p>
    <w:p w14:paraId="329B430D" w14:textId="77777777" w:rsidR="00086722" w:rsidRDefault="00086722" w:rsidP="00086722">
      <w:pPr>
        <w:spacing w:after="0"/>
      </w:pPr>
    </w:p>
    <w:p w14:paraId="096821D8" w14:textId="77777777" w:rsidR="00086722" w:rsidRDefault="00086722" w:rsidP="00086722">
      <w:pPr>
        <w:pStyle w:val="ListParagraph"/>
        <w:spacing w:after="0"/>
        <w:ind w:left="0"/>
      </w:pPr>
      <w:r>
        <w:t>Moreover, in that article Black et. al., do what I have done here —  and what all responsible epidemiologists without an ax to grind do:</w:t>
      </w:r>
    </w:p>
    <w:p w14:paraId="7AE6FFF5" w14:textId="77777777" w:rsidR="00086722" w:rsidRDefault="00086722" w:rsidP="00086722">
      <w:pPr>
        <w:pStyle w:val="ListParagraph"/>
        <w:spacing w:after="0"/>
        <w:ind w:left="0"/>
      </w:pPr>
    </w:p>
    <w:p w14:paraId="0AF64574" w14:textId="77777777" w:rsidR="00086722" w:rsidRDefault="00086722" w:rsidP="00086722">
      <w:pPr>
        <w:pStyle w:val="ListParagraph"/>
        <w:numPr>
          <w:ilvl w:val="0"/>
          <w:numId w:val="8"/>
        </w:numPr>
        <w:spacing w:after="0"/>
      </w:pPr>
      <w:r>
        <w:t>Start with the VAERS data.</w:t>
      </w:r>
    </w:p>
    <w:p w14:paraId="24D338E7" w14:textId="77777777" w:rsidR="00086722" w:rsidRDefault="00086722" w:rsidP="00086722">
      <w:pPr>
        <w:pStyle w:val="ListParagraph"/>
        <w:numPr>
          <w:ilvl w:val="0"/>
          <w:numId w:val="8"/>
        </w:numPr>
        <w:spacing w:after="0"/>
      </w:pPr>
      <w:r>
        <w:t>Perform follow-up causal assessments to arrive at causal numbers not raw reported numbers.</w:t>
      </w:r>
    </w:p>
    <w:p w14:paraId="563AAD84" w14:textId="77777777" w:rsidR="00086722" w:rsidRDefault="00086722" w:rsidP="00086722">
      <w:pPr>
        <w:pStyle w:val="ListParagraph"/>
        <w:numPr>
          <w:ilvl w:val="0"/>
          <w:numId w:val="8"/>
        </w:numPr>
        <w:spacing w:after="0"/>
      </w:pPr>
      <w:r>
        <w:t>Test whether the SAE incidence is above chance (background rates)</w:t>
      </w:r>
    </w:p>
    <w:p w14:paraId="241F7241" w14:textId="77777777" w:rsidR="00086722" w:rsidRDefault="00086722" w:rsidP="00086722">
      <w:pPr>
        <w:pStyle w:val="ListParagraph"/>
        <w:numPr>
          <w:ilvl w:val="0"/>
          <w:numId w:val="8"/>
        </w:numPr>
        <w:spacing w:after="0"/>
      </w:pPr>
      <w:r>
        <w:t>Make a conclusion</w:t>
      </w:r>
    </w:p>
    <w:p w14:paraId="656EDE29" w14:textId="77777777" w:rsidR="00086722" w:rsidRDefault="00086722" w:rsidP="00086722">
      <w:pPr>
        <w:spacing w:after="0"/>
      </w:pPr>
    </w:p>
    <w:p w14:paraId="2451EFFE" w14:textId="77777777" w:rsidR="00BE3F86" w:rsidRDefault="00BE3F86" w:rsidP="00BE3F86"/>
    <w:p w14:paraId="40663578" w14:textId="77777777" w:rsidR="00FF184A" w:rsidRDefault="00FF184A" w:rsidP="00FF184A">
      <w:pPr>
        <w:pStyle w:val="ListParagraph"/>
        <w:numPr>
          <w:ilvl w:val="0"/>
          <w:numId w:val="5"/>
        </w:numPr>
      </w:pPr>
      <w:r>
        <w:lastRenderedPageBreak/>
        <w:t xml:space="preserve">Here I will most frequently use Spirer and Jaffe’s now classic, </w:t>
      </w:r>
      <w:r w:rsidRPr="00880BD1">
        <w:t>“Misuses of Statistics: Lessons for Statisticians, Non-Statisticians, Students and Teachers</w:t>
      </w:r>
      <w:r>
        <w:t>,”</w:t>
      </w:r>
      <w:r>
        <w:rPr>
          <w:rStyle w:val="FootnoteReference"/>
        </w:rPr>
        <w:footnoteReference w:id="51"/>
      </w:r>
      <w:r>
        <w:t xml:space="preserve"> and/or Irving Copi’s heavily referenced chapter on informal fallacies.</w:t>
      </w:r>
      <w:r>
        <w:rPr>
          <w:rStyle w:val="FootnoteReference"/>
        </w:rPr>
        <w:footnoteReference w:id="52"/>
      </w:r>
    </w:p>
    <w:p w14:paraId="0C041C6B" w14:textId="77777777" w:rsidR="00FD764A" w:rsidRDefault="00FD764A"/>
    <w:p w14:paraId="14EB0969" w14:textId="77777777" w:rsidR="00FD764A" w:rsidRDefault="00FD764A"/>
    <w:p w14:paraId="1CE32FD5" w14:textId="77777777" w:rsidR="00387818" w:rsidRPr="00387818" w:rsidRDefault="00FD764A" w:rsidP="00387818">
      <w:pPr>
        <w:pStyle w:val="EndNoteBibliography"/>
        <w:ind w:left="720" w:hanging="720"/>
      </w:pPr>
      <w:r>
        <w:fldChar w:fldCharType="begin"/>
      </w:r>
      <w:r>
        <w:instrText xml:space="preserve"> ADDIN EN.REFLIST </w:instrText>
      </w:r>
      <w:r>
        <w:fldChar w:fldCharType="separate"/>
      </w:r>
      <w:r w:rsidR="00387818" w:rsidRPr="00387818">
        <w:rPr>
          <w:rFonts w:ascii="Times New Roman" w:hAnsi="Times New Roman" w:cs="Times New Roman"/>
          <w:sz w:val="24"/>
        </w:rPr>
        <w:t xml:space="preserve">Borja-Hart, N. L., et al. “Human Papillomavirus Vaccine Safety in Pediatric Patients: An Evaluation of the Vaccine Adverse Event Reporting System.” </w:t>
      </w:r>
      <w:r w:rsidR="00387818" w:rsidRPr="00387818">
        <w:rPr>
          <w:rFonts w:ascii="Times New Roman" w:hAnsi="Times New Roman" w:cs="Times New Roman"/>
          <w:i/>
          <w:sz w:val="24"/>
        </w:rPr>
        <w:t>Ann Pharmacother</w:t>
      </w:r>
      <w:r w:rsidR="00387818" w:rsidRPr="00387818">
        <w:rPr>
          <w:rFonts w:ascii="Times New Roman" w:hAnsi="Times New Roman" w:cs="Times New Roman"/>
          <w:sz w:val="24"/>
        </w:rPr>
        <w:t xml:space="preserve"> 43 (2009) 356-9.</w:t>
      </w:r>
    </w:p>
    <w:p w14:paraId="14F238D3" w14:textId="77777777" w:rsidR="00387818" w:rsidRPr="00387818" w:rsidRDefault="00387818" w:rsidP="00387818">
      <w:pPr>
        <w:pStyle w:val="EndNoteBibliography"/>
        <w:spacing w:after="0"/>
      </w:pPr>
    </w:p>
    <w:p w14:paraId="1EFF8195" w14:textId="0ACD9780" w:rsidR="00387818" w:rsidRPr="00387818" w:rsidRDefault="00387818" w:rsidP="00387818">
      <w:pPr>
        <w:pStyle w:val="EndNoteBibliography"/>
        <w:ind w:left="720" w:hanging="720"/>
      </w:pPr>
      <w:r w:rsidRPr="00387818">
        <w:rPr>
          <w:rFonts w:ascii="Times New Roman" w:hAnsi="Times New Roman" w:cs="Times New Roman"/>
          <w:sz w:val="24"/>
        </w:rPr>
        <w:t xml:space="preserve">CDC. “CDC Wonder.” No Pages. Online: </w:t>
      </w:r>
      <w:hyperlink r:id="rId13" w:history="1">
        <w:r w:rsidRPr="00387818">
          <w:rPr>
            <w:rStyle w:val="Hyperlink"/>
            <w:rFonts w:ascii="Times New Roman" w:hAnsi="Times New Roman" w:cs="Times New Roman"/>
            <w:sz w:val="24"/>
          </w:rPr>
          <w:t>https://wonder.cdc.gov/vaers.html</w:t>
        </w:r>
      </w:hyperlink>
      <w:r w:rsidRPr="00387818">
        <w:rPr>
          <w:rFonts w:ascii="Times New Roman" w:hAnsi="Times New Roman" w:cs="Times New Roman"/>
          <w:sz w:val="24"/>
        </w:rPr>
        <w:t>.</w:t>
      </w:r>
    </w:p>
    <w:p w14:paraId="61DABED1" w14:textId="77777777" w:rsidR="00387818" w:rsidRPr="00387818" w:rsidRDefault="00387818" w:rsidP="00387818">
      <w:pPr>
        <w:pStyle w:val="EndNoteBibliography"/>
        <w:spacing w:after="0"/>
      </w:pPr>
    </w:p>
    <w:p w14:paraId="1DBC9C74" w14:textId="362AADDF" w:rsidR="00387818" w:rsidRPr="00387818" w:rsidRDefault="00387818" w:rsidP="00387818">
      <w:pPr>
        <w:pStyle w:val="EndNoteBibliography"/>
        <w:ind w:left="720" w:hanging="720"/>
      </w:pPr>
      <w:r w:rsidRPr="00387818">
        <w:rPr>
          <w:rFonts w:ascii="Times New Roman" w:hAnsi="Times New Roman" w:cs="Times New Roman"/>
          <w:sz w:val="24"/>
        </w:rPr>
        <w:t xml:space="preserve">———. “VAERS Data Sets.” No Pages. Online: </w:t>
      </w:r>
      <w:hyperlink r:id="rId14" w:history="1">
        <w:r w:rsidRPr="00387818">
          <w:rPr>
            <w:rStyle w:val="Hyperlink"/>
            <w:rFonts w:ascii="Times New Roman" w:hAnsi="Times New Roman" w:cs="Times New Roman"/>
            <w:sz w:val="24"/>
          </w:rPr>
          <w:t>https://vaers.hhs.gov/data/datasets.html</w:t>
        </w:r>
      </w:hyperlink>
      <w:r w:rsidRPr="00387818">
        <w:rPr>
          <w:rFonts w:ascii="Times New Roman" w:hAnsi="Times New Roman" w:cs="Times New Roman"/>
          <w:sz w:val="24"/>
        </w:rPr>
        <w:t>?</w:t>
      </w:r>
    </w:p>
    <w:p w14:paraId="6D15C6A8" w14:textId="77777777" w:rsidR="00387818" w:rsidRPr="00387818" w:rsidRDefault="00387818" w:rsidP="00387818">
      <w:pPr>
        <w:pStyle w:val="EndNoteBibliography"/>
        <w:spacing w:after="0"/>
      </w:pPr>
    </w:p>
    <w:p w14:paraId="750425E6" w14:textId="364E4EFF" w:rsidR="00387818" w:rsidRPr="00387818" w:rsidRDefault="00387818" w:rsidP="00387818">
      <w:pPr>
        <w:pStyle w:val="EndNoteBibliography"/>
        <w:ind w:left="720" w:hanging="720"/>
      </w:pPr>
      <w:r w:rsidRPr="00387818">
        <w:rPr>
          <w:rFonts w:ascii="Times New Roman" w:hAnsi="Times New Roman" w:cs="Times New Roman"/>
          <w:sz w:val="24"/>
        </w:rPr>
        <w:t xml:space="preserve">Chen, Po‐Huang, et al. “Does Hydroxychloroquine Reduce Mortality in Patients with COVID‐19? A meta‐analysis with Trial Sequential Analysis.” </w:t>
      </w:r>
      <w:r w:rsidRPr="00387818">
        <w:rPr>
          <w:rFonts w:ascii="Times New Roman" w:hAnsi="Times New Roman" w:cs="Times New Roman"/>
          <w:i/>
          <w:sz w:val="24"/>
        </w:rPr>
        <w:t>International Journal of Clinical Practice (Esher)</w:t>
      </w:r>
      <w:r w:rsidRPr="00387818">
        <w:rPr>
          <w:rFonts w:ascii="Times New Roman" w:hAnsi="Times New Roman" w:cs="Times New Roman"/>
          <w:sz w:val="24"/>
        </w:rPr>
        <w:t xml:space="preserve"> 75 (2021) e14448</w:t>
      </w:r>
      <w:r w:rsidRPr="00387818">
        <w:t xml:space="preserve">, </w:t>
      </w:r>
      <w:r w:rsidRPr="00387818">
        <w:rPr>
          <w:rFonts w:ascii="Times New Roman" w:hAnsi="Times New Roman" w:cs="Times New Roman"/>
          <w:sz w:val="24"/>
        </w:rPr>
        <w:t>doi: 10.1111/ijcp.14448</w:t>
      </w:r>
      <w:r w:rsidRPr="00387818">
        <w:t>,</w:t>
      </w:r>
      <w:r w:rsidRPr="00387818">
        <w:rPr>
          <w:rFonts w:ascii="Times New Roman" w:hAnsi="Times New Roman" w:cs="Times New Roman"/>
          <w:sz w:val="24"/>
        </w:rPr>
        <w:t xml:space="preserve"> Online: </w:t>
      </w:r>
      <w:hyperlink r:id="rId15" w:history="1">
        <w:r w:rsidRPr="00387818">
          <w:rPr>
            <w:rStyle w:val="Hyperlink"/>
            <w:rFonts w:ascii="Times New Roman" w:hAnsi="Times New Roman" w:cs="Times New Roman"/>
            <w:sz w:val="24"/>
          </w:rPr>
          <w:t>https://onlinelibrary.wiley.com/doi/pdfdirect/10.1111/ijcp.14448?download=true</w:t>
        </w:r>
      </w:hyperlink>
      <w:r w:rsidRPr="00387818">
        <w:rPr>
          <w:rFonts w:ascii="Times New Roman" w:hAnsi="Times New Roman" w:cs="Times New Roman"/>
          <w:sz w:val="24"/>
        </w:rPr>
        <w:t>.</w:t>
      </w:r>
    </w:p>
    <w:p w14:paraId="105F5AEA" w14:textId="77777777" w:rsidR="00387818" w:rsidRPr="00387818" w:rsidRDefault="00387818" w:rsidP="00387818">
      <w:pPr>
        <w:pStyle w:val="EndNoteBibliography"/>
        <w:spacing w:after="0"/>
      </w:pPr>
    </w:p>
    <w:p w14:paraId="141FF2CB"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Chivese, Tawanda, et al. “Efficacy of Chloroquine and Hydroxychloroquine in Treating COVID-19 Infection: A Meta-Review of Systematic Reviews and an Updated Meta-Analysis.” </w:t>
      </w:r>
      <w:r w:rsidRPr="00387818">
        <w:rPr>
          <w:rFonts w:ascii="Times New Roman" w:hAnsi="Times New Roman" w:cs="Times New Roman"/>
          <w:i/>
          <w:sz w:val="24"/>
        </w:rPr>
        <w:t>Travel Medicine and Infectious Disease</w:t>
      </w:r>
      <w:r w:rsidRPr="00387818">
        <w:rPr>
          <w:rFonts w:ascii="Times New Roman" w:hAnsi="Times New Roman" w:cs="Times New Roman"/>
          <w:sz w:val="24"/>
        </w:rPr>
        <w:t xml:space="preserve"> 43 (2021) 102135-102135.</w:t>
      </w:r>
    </w:p>
    <w:p w14:paraId="51F3178D" w14:textId="77777777" w:rsidR="00387818" w:rsidRPr="00387818" w:rsidRDefault="00387818" w:rsidP="00387818">
      <w:pPr>
        <w:pStyle w:val="EndNoteBibliography"/>
        <w:spacing w:after="0"/>
      </w:pPr>
    </w:p>
    <w:p w14:paraId="0EC3B548"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Copi, Irving M. “Informal Fallacies.” In </w:t>
      </w:r>
      <w:r w:rsidRPr="00387818">
        <w:rPr>
          <w:rFonts w:ascii="Times New Roman" w:hAnsi="Times New Roman" w:cs="Times New Roman"/>
          <w:i/>
          <w:sz w:val="24"/>
        </w:rPr>
        <w:t>Introduction to Logic</w:t>
      </w:r>
      <w:r w:rsidRPr="00387818">
        <w:rPr>
          <w:rFonts w:ascii="Times New Roman" w:hAnsi="Times New Roman" w:cs="Times New Roman"/>
          <w:sz w:val="24"/>
        </w:rPr>
        <w:t>, 97-137. New York, NY.; London, UK.: MacMillian; Collier Macmillian, 1982.</w:t>
      </w:r>
    </w:p>
    <w:p w14:paraId="0D7D2A6D" w14:textId="77777777" w:rsidR="00387818" w:rsidRPr="00387818" w:rsidRDefault="00387818" w:rsidP="00387818">
      <w:pPr>
        <w:pStyle w:val="EndNoteBibliography"/>
        <w:spacing w:after="0"/>
      </w:pPr>
    </w:p>
    <w:p w14:paraId="187C321D" w14:textId="77777777" w:rsidR="00387818" w:rsidRPr="00387818" w:rsidRDefault="00387818" w:rsidP="00387818">
      <w:pPr>
        <w:pStyle w:val="EndNoteBibliography"/>
        <w:ind w:left="720" w:hanging="720"/>
        <w:rPr>
          <w:rFonts w:ascii="Times New Roman" w:hAnsi="Times New Roman" w:cs="Times New Roman"/>
          <w:sz w:val="24"/>
        </w:rPr>
      </w:pPr>
      <w:r w:rsidRPr="00387818">
        <w:rPr>
          <w:rFonts w:ascii="Times New Roman" w:hAnsi="Times New Roman" w:cs="Times New Roman"/>
          <w:sz w:val="24"/>
        </w:rPr>
        <w:t xml:space="preserve">Copi, Irving M., et al. “Fallacies.” In </w:t>
      </w:r>
      <w:r w:rsidRPr="00387818">
        <w:rPr>
          <w:rFonts w:ascii="Times New Roman" w:hAnsi="Times New Roman" w:cs="Times New Roman"/>
          <w:i/>
          <w:sz w:val="24"/>
        </w:rPr>
        <w:t>Introduction to Logic</w:t>
      </w:r>
      <w:r w:rsidRPr="00387818">
        <w:rPr>
          <w:rFonts w:ascii="Times New Roman" w:hAnsi="Times New Roman" w:cs="Times New Roman"/>
          <w:sz w:val="24"/>
        </w:rPr>
        <w:t>, 191-273. New York, NY.; London, UK.: Routledge, Taylor and Francis, 2016.</w:t>
      </w:r>
    </w:p>
    <w:p w14:paraId="30E6DD97" w14:textId="77777777" w:rsidR="00387818" w:rsidRPr="00387818" w:rsidRDefault="00387818" w:rsidP="00387818">
      <w:pPr>
        <w:pStyle w:val="EndNoteBibliography"/>
        <w:spacing w:after="0"/>
        <w:rPr>
          <w:rFonts w:ascii="Times New Roman" w:hAnsi="Times New Roman" w:cs="Times New Roman"/>
          <w:sz w:val="24"/>
        </w:rPr>
      </w:pPr>
    </w:p>
    <w:p w14:paraId="205516B1"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Cortegiani, Andrea, et al. “Update I. A Systematic Review on the Efficacy and Safety of Chloroquine/Hydroxychloroquine for COVID-19.” </w:t>
      </w:r>
      <w:r w:rsidRPr="00387818">
        <w:rPr>
          <w:rFonts w:ascii="Times New Roman" w:hAnsi="Times New Roman" w:cs="Times New Roman"/>
          <w:i/>
          <w:sz w:val="24"/>
        </w:rPr>
        <w:t>Journal of Critical Care</w:t>
      </w:r>
      <w:r w:rsidRPr="00387818">
        <w:rPr>
          <w:rFonts w:ascii="Times New Roman" w:hAnsi="Times New Roman" w:cs="Times New Roman"/>
          <w:sz w:val="24"/>
        </w:rPr>
        <w:t xml:space="preserve"> 59 (2020) 176-190.</w:t>
      </w:r>
    </w:p>
    <w:p w14:paraId="69EF5353" w14:textId="77777777" w:rsidR="00387818" w:rsidRPr="00387818" w:rsidRDefault="00387818" w:rsidP="00387818">
      <w:pPr>
        <w:pStyle w:val="EndNoteBibliography"/>
        <w:spacing w:after="0"/>
      </w:pPr>
    </w:p>
    <w:p w14:paraId="003EFCBD"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Davlin, S. L., et al. “Detailed Examination of Reports of Death to VAERS Following HPV4 Vaccination.” </w:t>
      </w:r>
      <w:r w:rsidRPr="00387818">
        <w:rPr>
          <w:rFonts w:ascii="Times New Roman" w:hAnsi="Times New Roman" w:cs="Times New Roman"/>
          <w:i/>
          <w:sz w:val="24"/>
        </w:rPr>
        <w:t>Annals of Epidemiology</w:t>
      </w:r>
      <w:r w:rsidRPr="00387818">
        <w:rPr>
          <w:rFonts w:ascii="Times New Roman" w:hAnsi="Times New Roman" w:cs="Times New Roman"/>
          <w:sz w:val="24"/>
        </w:rPr>
        <w:t xml:space="preserve"> 23 (2013) 597-597.</w:t>
      </w:r>
    </w:p>
    <w:p w14:paraId="477F41D1" w14:textId="77777777" w:rsidR="00387818" w:rsidRPr="00387818" w:rsidRDefault="00387818" w:rsidP="00387818">
      <w:pPr>
        <w:pStyle w:val="EndNoteBibliography"/>
        <w:spacing w:after="0"/>
      </w:pPr>
    </w:p>
    <w:p w14:paraId="0BEC9093" w14:textId="2D0FBF65" w:rsidR="00387818" w:rsidRPr="00387818" w:rsidRDefault="00387818" w:rsidP="00387818">
      <w:pPr>
        <w:pStyle w:val="EndNoteBibliography"/>
        <w:ind w:left="720" w:hanging="720"/>
      </w:pPr>
      <w:r w:rsidRPr="00387818">
        <w:rPr>
          <w:rFonts w:ascii="Times New Roman" w:hAnsi="Times New Roman" w:cs="Times New Roman"/>
          <w:sz w:val="24"/>
        </w:rPr>
        <w:t xml:space="preserve">Elsawah, Hozaifa Khalil, et al. “Hydroxychloroquine for Treatment of Non‐Severe COVID‐19 Patients; Systematic Review and Meta‐Analysis of Controlled Clinical Trials.” </w:t>
      </w:r>
      <w:r w:rsidRPr="00387818">
        <w:rPr>
          <w:rFonts w:ascii="Times New Roman" w:hAnsi="Times New Roman" w:cs="Times New Roman"/>
          <w:i/>
          <w:sz w:val="24"/>
        </w:rPr>
        <w:t>Journal of Medical Virology</w:t>
      </w:r>
      <w:r w:rsidRPr="00387818">
        <w:rPr>
          <w:rFonts w:ascii="Times New Roman" w:hAnsi="Times New Roman" w:cs="Times New Roman"/>
          <w:sz w:val="24"/>
        </w:rPr>
        <w:t xml:space="preserve"> 93 (2020) 1265–1275</w:t>
      </w:r>
      <w:r w:rsidRPr="00387818">
        <w:t xml:space="preserve">, </w:t>
      </w:r>
      <w:r w:rsidRPr="00387818">
        <w:rPr>
          <w:rFonts w:ascii="Times New Roman" w:hAnsi="Times New Roman" w:cs="Times New Roman"/>
          <w:sz w:val="24"/>
        </w:rPr>
        <w:t>doi: 10.1002/jmv.26442</w:t>
      </w:r>
      <w:r w:rsidRPr="00387818">
        <w:t>,</w:t>
      </w:r>
      <w:r w:rsidRPr="00387818">
        <w:rPr>
          <w:rFonts w:ascii="Times New Roman" w:hAnsi="Times New Roman" w:cs="Times New Roman"/>
          <w:sz w:val="24"/>
        </w:rPr>
        <w:t xml:space="preserve"> Online: </w:t>
      </w:r>
      <w:hyperlink r:id="rId16" w:history="1">
        <w:r w:rsidRPr="00387818">
          <w:rPr>
            <w:rStyle w:val="Hyperlink"/>
            <w:rFonts w:ascii="Times New Roman" w:hAnsi="Times New Roman" w:cs="Times New Roman"/>
            <w:sz w:val="24"/>
          </w:rPr>
          <w:t>https://onlinelibrary.wiley.com/doi/pdfdirect/10.1002/jmv.26442?download=true</w:t>
        </w:r>
      </w:hyperlink>
      <w:r w:rsidRPr="00387818">
        <w:rPr>
          <w:rFonts w:ascii="Times New Roman" w:hAnsi="Times New Roman" w:cs="Times New Roman"/>
          <w:sz w:val="24"/>
        </w:rPr>
        <w:t>.</w:t>
      </w:r>
    </w:p>
    <w:p w14:paraId="0F5303FC" w14:textId="77777777" w:rsidR="00387818" w:rsidRPr="00387818" w:rsidRDefault="00387818" w:rsidP="00387818">
      <w:pPr>
        <w:pStyle w:val="EndNoteBibliography"/>
        <w:spacing w:after="0"/>
      </w:pPr>
    </w:p>
    <w:p w14:paraId="5DE0DF6E"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Faes, Christel, et al. “Time between Symptom Onset, Hospitalisation and Recovery or Death: Statistical Analysis of Belgian COVID-19 Patients.” </w:t>
      </w:r>
      <w:r w:rsidRPr="00387818">
        <w:rPr>
          <w:rFonts w:ascii="Times New Roman" w:hAnsi="Times New Roman" w:cs="Times New Roman"/>
          <w:i/>
          <w:sz w:val="24"/>
        </w:rPr>
        <w:t>International Journal of Environmental Research and Public Health</w:t>
      </w:r>
      <w:r w:rsidRPr="00387818">
        <w:rPr>
          <w:rFonts w:ascii="Times New Roman" w:hAnsi="Times New Roman" w:cs="Times New Roman"/>
          <w:sz w:val="24"/>
        </w:rPr>
        <w:t xml:space="preserve"> 17 (2020) 7560.</w:t>
      </w:r>
    </w:p>
    <w:p w14:paraId="6AF11EA7" w14:textId="77777777" w:rsidR="00387818" w:rsidRPr="00387818" w:rsidRDefault="00387818" w:rsidP="00387818">
      <w:pPr>
        <w:pStyle w:val="EndNoteBibliography"/>
        <w:spacing w:after="0"/>
      </w:pPr>
    </w:p>
    <w:p w14:paraId="741A9513"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Gidengil, Courtney, et al. “Safety of Vaccines Used for Routine Immunization in the United States: An Updated Systematic Review And Meta-Analysis.” </w:t>
      </w:r>
      <w:r w:rsidRPr="00387818">
        <w:rPr>
          <w:rFonts w:ascii="Times New Roman" w:hAnsi="Times New Roman" w:cs="Times New Roman"/>
          <w:i/>
          <w:sz w:val="24"/>
        </w:rPr>
        <w:t>Vaccine</w:t>
      </w:r>
      <w:r w:rsidRPr="00387818">
        <w:rPr>
          <w:rFonts w:ascii="Times New Roman" w:hAnsi="Times New Roman" w:cs="Times New Roman"/>
          <w:sz w:val="24"/>
        </w:rPr>
        <w:t xml:space="preserve"> 39 (2021) 3696-3716.</w:t>
      </w:r>
    </w:p>
    <w:p w14:paraId="3ECBC56A" w14:textId="77777777" w:rsidR="00387818" w:rsidRPr="00387818" w:rsidRDefault="00387818" w:rsidP="00387818">
      <w:pPr>
        <w:pStyle w:val="EndNoteBibliography"/>
        <w:spacing w:after="0"/>
      </w:pPr>
    </w:p>
    <w:p w14:paraId="2BC1724C"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Hernandez, Adrian V., et al. “Efficacy and Safety of Hydroxychloroquine for Hospitalized COVID-19 Patients: A Systematic Review and Meta-Analysis.” </w:t>
      </w:r>
      <w:r w:rsidRPr="00387818">
        <w:rPr>
          <w:rFonts w:ascii="Times New Roman" w:hAnsi="Times New Roman" w:cs="Times New Roman"/>
          <w:i/>
          <w:sz w:val="24"/>
        </w:rPr>
        <w:t>Journal of Clinical Medicine</w:t>
      </w:r>
      <w:r w:rsidRPr="00387818">
        <w:rPr>
          <w:rFonts w:ascii="Times New Roman" w:hAnsi="Times New Roman" w:cs="Times New Roman"/>
          <w:sz w:val="24"/>
        </w:rPr>
        <w:t xml:space="preserve"> 10 (2021) 2503.</w:t>
      </w:r>
    </w:p>
    <w:p w14:paraId="462936E6" w14:textId="77777777" w:rsidR="00387818" w:rsidRPr="00387818" w:rsidRDefault="00387818" w:rsidP="00387818">
      <w:pPr>
        <w:pStyle w:val="EndNoteBibliography"/>
        <w:spacing w:after="0"/>
      </w:pPr>
    </w:p>
    <w:p w14:paraId="0D106104" w14:textId="34C3B248" w:rsidR="00387818" w:rsidRPr="00387818" w:rsidRDefault="00387818" w:rsidP="00387818">
      <w:pPr>
        <w:pStyle w:val="EndNoteBibliography"/>
        <w:ind w:left="720" w:hanging="720"/>
      </w:pPr>
      <w:r w:rsidRPr="00387818">
        <w:rPr>
          <w:rFonts w:ascii="Times New Roman" w:hAnsi="Times New Roman" w:cs="Times New Roman"/>
          <w:sz w:val="24"/>
        </w:rPr>
        <w:t xml:space="preserve">Libby, James A. “VAERS-Mortality-Data-Article.” No Pages. Online: </w:t>
      </w:r>
      <w:hyperlink r:id="rId17" w:history="1">
        <w:r w:rsidRPr="00387818">
          <w:rPr>
            <w:rStyle w:val="Hyperlink"/>
            <w:rFonts w:ascii="Times New Roman" w:hAnsi="Times New Roman" w:cs="Times New Roman"/>
            <w:sz w:val="24"/>
          </w:rPr>
          <w:t>https://github.com/James-A-Libby/VAERS-Mortality-Data-Article</w:t>
        </w:r>
      </w:hyperlink>
      <w:r w:rsidRPr="00387818">
        <w:rPr>
          <w:rFonts w:ascii="Times New Roman" w:hAnsi="Times New Roman" w:cs="Times New Roman"/>
          <w:sz w:val="24"/>
        </w:rPr>
        <w:t>.</w:t>
      </w:r>
    </w:p>
    <w:p w14:paraId="21E2D455" w14:textId="77777777" w:rsidR="00387818" w:rsidRPr="00387818" w:rsidRDefault="00387818" w:rsidP="00387818">
      <w:pPr>
        <w:pStyle w:val="EndNoteBibliography"/>
        <w:spacing w:after="0"/>
      </w:pPr>
    </w:p>
    <w:p w14:paraId="799CE152"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Loughlin, Anita M., et al. “Causality Assessment of Adverse Events Reported to the Vaccine Adverse Event Reporting System (VAERS).” </w:t>
      </w:r>
      <w:r w:rsidRPr="00387818">
        <w:rPr>
          <w:rFonts w:ascii="Times New Roman" w:hAnsi="Times New Roman" w:cs="Times New Roman"/>
          <w:i/>
          <w:sz w:val="24"/>
        </w:rPr>
        <w:t>Vaccine</w:t>
      </w:r>
      <w:r w:rsidRPr="00387818">
        <w:rPr>
          <w:rFonts w:ascii="Times New Roman" w:hAnsi="Times New Roman" w:cs="Times New Roman"/>
          <w:sz w:val="24"/>
        </w:rPr>
        <w:t xml:space="preserve"> 30 (2012) 7253-9.</w:t>
      </w:r>
    </w:p>
    <w:p w14:paraId="5EE44E3A" w14:textId="77777777" w:rsidR="00387818" w:rsidRPr="00387818" w:rsidRDefault="00387818" w:rsidP="00387818">
      <w:pPr>
        <w:pStyle w:val="EndNoteBibliography"/>
        <w:spacing w:after="0"/>
      </w:pPr>
    </w:p>
    <w:p w14:paraId="332BD192" w14:textId="77777777" w:rsidR="00387818" w:rsidRPr="00387818" w:rsidRDefault="00387818" w:rsidP="00387818">
      <w:pPr>
        <w:pStyle w:val="EndNoteBibliography"/>
        <w:ind w:left="720" w:hanging="720"/>
        <w:rPr>
          <w:rFonts w:ascii="Times New Roman" w:hAnsi="Times New Roman" w:cs="Times New Roman"/>
          <w:sz w:val="24"/>
        </w:rPr>
      </w:pPr>
      <w:r w:rsidRPr="00387818">
        <w:rPr>
          <w:rFonts w:ascii="Times New Roman" w:hAnsi="Times New Roman" w:cs="Times New Roman"/>
          <w:sz w:val="24"/>
        </w:rPr>
        <w:t>McLachlan, Scott, et al. “Analysis of COVID-19 Vaccine Death Reports from the Vaccine Adverse Events Reporting System (VAERS) Database.” ResearchGate, 2021.</w:t>
      </w:r>
    </w:p>
    <w:p w14:paraId="12DD22C5" w14:textId="77777777" w:rsidR="00387818" w:rsidRPr="00387818" w:rsidRDefault="00387818" w:rsidP="00387818">
      <w:pPr>
        <w:pStyle w:val="EndNoteBibliography"/>
        <w:spacing w:after="0"/>
        <w:rPr>
          <w:rFonts w:ascii="Times New Roman" w:hAnsi="Times New Roman" w:cs="Times New Roman"/>
          <w:sz w:val="24"/>
        </w:rPr>
      </w:pPr>
    </w:p>
    <w:p w14:paraId="2D13847D" w14:textId="03403936" w:rsidR="00387818" w:rsidRPr="00387818" w:rsidRDefault="00387818" w:rsidP="00387818">
      <w:pPr>
        <w:pStyle w:val="EndNoteBibliography"/>
        <w:ind w:left="720" w:hanging="720"/>
      </w:pPr>
      <w:r w:rsidRPr="00387818">
        <w:rPr>
          <w:rFonts w:ascii="Times New Roman" w:hAnsi="Times New Roman" w:cs="Times New Roman"/>
          <w:sz w:val="24"/>
        </w:rPr>
        <w:t xml:space="preserve">Numpy.org. “Numpy: The Fundamental Package for Scientific Computing with Python.” No Pages. Online: </w:t>
      </w:r>
      <w:hyperlink r:id="rId18" w:history="1">
        <w:r w:rsidRPr="00387818">
          <w:rPr>
            <w:rStyle w:val="Hyperlink"/>
            <w:rFonts w:ascii="Times New Roman" w:hAnsi="Times New Roman" w:cs="Times New Roman"/>
            <w:sz w:val="24"/>
          </w:rPr>
          <w:t>www.numpy.org</w:t>
        </w:r>
      </w:hyperlink>
      <w:r w:rsidRPr="00387818">
        <w:rPr>
          <w:rFonts w:ascii="Times New Roman" w:hAnsi="Times New Roman" w:cs="Times New Roman"/>
          <w:sz w:val="24"/>
        </w:rPr>
        <w:t>.</w:t>
      </w:r>
    </w:p>
    <w:p w14:paraId="6D6E99B0" w14:textId="77777777" w:rsidR="00387818" w:rsidRPr="00387818" w:rsidRDefault="00387818" w:rsidP="00387818">
      <w:pPr>
        <w:pStyle w:val="EndNoteBibliography"/>
        <w:spacing w:after="0"/>
      </w:pPr>
    </w:p>
    <w:p w14:paraId="2F044D1D" w14:textId="4EB0AB99" w:rsidR="00387818" w:rsidRPr="00387818" w:rsidRDefault="00387818" w:rsidP="00387818">
      <w:pPr>
        <w:pStyle w:val="EndNoteBibliography"/>
        <w:ind w:left="720" w:hanging="720"/>
      </w:pPr>
      <w:r w:rsidRPr="00387818">
        <w:rPr>
          <w:rFonts w:ascii="Times New Roman" w:hAnsi="Times New Roman" w:cs="Times New Roman"/>
          <w:sz w:val="24"/>
        </w:rPr>
        <w:t xml:space="preserve">Rogan, Joe. “Joe Rogan Interview with Dr. Peter McCullough Video [Full Episode].” No Pages. Online: </w:t>
      </w:r>
      <w:hyperlink r:id="rId19" w:history="1">
        <w:r w:rsidRPr="00387818">
          <w:rPr>
            <w:rStyle w:val="Hyperlink"/>
            <w:rFonts w:ascii="Times New Roman" w:hAnsi="Times New Roman" w:cs="Times New Roman"/>
            <w:sz w:val="24"/>
          </w:rPr>
          <w:t>https://covidvaccinesideeffects.com/joe-rogan-interview-with-dr-peter-mccullough-video-full-episode/</w:t>
        </w:r>
      </w:hyperlink>
      <w:r w:rsidRPr="00387818">
        <w:rPr>
          <w:rFonts w:ascii="Times New Roman" w:hAnsi="Times New Roman" w:cs="Times New Roman"/>
          <w:sz w:val="24"/>
        </w:rPr>
        <w:t>.</w:t>
      </w:r>
    </w:p>
    <w:p w14:paraId="03FAC1D9" w14:textId="77777777" w:rsidR="00387818" w:rsidRPr="00387818" w:rsidRDefault="00387818" w:rsidP="00387818">
      <w:pPr>
        <w:pStyle w:val="EndNoteBibliography"/>
        <w:spacing w:after="0"/>
      </w:pPr>
    </w:p>
    <w:p w14:paraId="613D29F8"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Rose, Jessica, and Peter A McCullough. “A Report on Myocarditis Adverse Events in the US Vaccine Adverse Events Reporting System (VAERS) in Association with COVID-19 Injectable Biological Products.” </w:t>
      </w:r>
      <w:r w:rsidRPr="00387818">
        <w:rPr>
          <w:rFonts w:ascii="Times New Roman" w:hAnsi="Times New Roman" w:cs="Times New Roman"/>
          <w:i/>
          <w:sz w:val="24"/>
        </w:rPr>
        <w:t>Current Problems in Cardiology</w:t>
      </w:r>
      <w:r w:rsidRPr="00387818">
        <w:rPr>
          <w:rFonts w:ascii="Times New Roman" w:hAnsi="Times New Roman" w:cs="Times New Roman"/>
          <w:sz w:val="24"/>
        </w:rPr>
        <w:t xml:space="preserve"> Pre-print (2021).</w:t>
      </w:r>
    </w:p>
    <w:p w14:paraId="056A6D33" w14:textId="77777777" w:rsidR="00387818" w:rsidRPr="00387818" w:rsidRDefault="00387818" w:rsidP="00387818">
      <w:pPr>
        <w:pStyle w:val="EndNoteBibliography"/>
        <w:spacing w:after="0"/>
      </w:pPr>
    </w:p>
    <w:p w14:paraId="681A8401"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Rose, Jessica, and Peter A. McCullough. “WITHDRAWN: A Report on Myocarditis Adverse Events in the U.S. Vaccine Adverse Events Reporting System (VAERS) in Association with COVID-19 Injectable Biological Products.” </w:t>
      </w:r>
      <w:r w:rsidRPr="00387818">
        <w:rPr>
          <w:rFonts w:ascii="Times New Roman" w:hAnsi="Times New Roman" w:cs="Times New Roman"/>
          <w:i/>
          <w:sz w:val="24"/>
        </w:rPr>
        <w:t>Current Problems in Cardiology</w:t>
      </w:r>
      <w:r w:rsidRPr="00387818">
        <w:t>"</w:t>
      </w:r>
      <w:r w:rsidRPr="00387818">
        <w:rPr>
          <w:rFonts w:ascii="Times New Roman" w:hAnsi="Times New Roman" w:cs="Times New Roman"/>
          <w:sz w:val="24"/>
        </w:rPr>
        <w:t xml:space="preserve"> (2021) 101011-101011.</w:t>
      </w:r>
    </w:p>
    <w:p w14:paraId="2EE9FD50" w14:textId="77777777" w:rsidR="00387818" w:rsidRPr="00387818" w:rsidRDefault="00387818" w:rsidP="00387818">
      <w:pPr>
        <w:pStyle w:val="EndNoteBibliography"/>
        <w:spacing w:after="0"/>
      </w:pPr>
    </w:p>
    <w:p w14:paraId="79B81107"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Sarma, Phulen, et al. “Virological and Clinical Cure in COVID‐19 Patients Treated with Hydroxychloroquine: A Systematic Review and Meta‐Analysis.” </w:t>
      </w:r>
      <w:r w:rsidRPr="00387818">
        <w:rPr>
          <w:rFonts w:ascii="Times New Roman" w:hAnsi="Times New Roman" w:cs="Times New Roman"/>
          <w:i/>
          <w:sz w:val="24"/>
        </w:rPr>
        <w:t>Journal of Medical Virology</w:t>
      </w:r>
      <w:r w:rsidRPr="00387818">
        <w:rPr>
          <w:rFonts w:ascii="Times New Roman" w:hAnsi="Times New Roman" w:cs="Times New Roman"/>
          <w:sz w:val="24"/>
        </w:rPr>
        <w:t xml:space="preserve"> 92 (2020) 776-785.</w:t>
      </w:r>
    </w:p>
    <w:p w14:paraId="26585197" w14:textId="77777777" w:rsidR="00387818" w:rsidRPr="00387818" w:rsidRDefault="00387818" w:rsidP="00387818">
      <w:pPr>
        <w:pStyle w:val="EndNoteBibliography"/>
        <w:spacing w:after="0"/>
      </w:pPr>
    </w:p>
    <w:p w14:paraId="7762F0D9" w14:textId="77777777" w:rsidR="00387818" w:rsidRPr="00387818" w:rsidRDefault="00387818" w:rsidP="00387818">
      <w:pPr>
        <w:pStyle w:val="EndNoteBibliography"/>
        <w:ind w:left="720" w:hanging="720"/>
      </w:pPr>
      <w:r w:rsidRPr="00387818">
        <w:rPr>
          <w:rFonts w:ascii="Times New Roman" w:hAnsi="Times New Roman" w:cs="Times New Roman"/>
          <w:sz w:val="24"/>
        </w:rPr>
        <w:t xml:space="preserve">Spirer, Herbert F., and A. J. Jaffe. “Misuses of Statistics: Lessons for Statisticians, Non-statisticians, Students and Teachers.” </w:t>
      </w:r>
      <w:r w:rsidRPr="00387818">
        <w:rPr>
          <w:rFonts w:ascii="Times New Roman" w:hAnsi="Times New Roman" w:cs="Times New Roman"/>
          <w:i/>
          <w:sz w:val="24"/>
        </w:rPr>
        <w:t>The American Journal of Economics And Sociology</w:t>
      </w:r>
      <w:r w:rsidRPr="00387818">
        <w:rPr>
          <w:rFonts w:ascii="Times New Roman" w:hAnsi="Times New Roman" w:cs="Times New Roman"/>
          <w:sz w:val="24"/>
        </w:rPr>
        <w:t xml:space="preserve"> 43 (1984) 205-216.</w:t>
      </w:r>
    </w:p>
    <w:p w14:paraId="144AEAFC" w14:textId="77777777" w:rsidR="00387818" w:rsidRPr="00387818" w:rsidRDefault="00387818" w:rsidP="00387818">
      <w:pPr>
        <w:pStyle w:val="EndNoteBibliography"/>
        <w:spacing w:after="0"/>
      </w:pPr>
    </w:p>
    <w:p w14:paraId="4F69B84A" w14:textId="77777777" w:rsidR="00387818" w:rsidRPr="00387818" w:rsidRDefault="00387818" w:rsidP="00387818">
      <w:pPr>
        <w:pStyle w:val="EndNoteBibliography"/>
        <w:ind w:left="720" w:hanging="720"/>
      </w:pPr>
      <w:r w:rsidRPr="00387818">
        <w:rPr>
          <w:rFonts w:ascii="Times New Roman" w:hAnsi="Times New Roman" w:cs="Times New Roman"/>
          <w:sz w:val="24"/>
        </w:rPr>
        <w:lastRenderedPageBreak/>
        <w:t xml:space="preserve">Takla, Michael, and Kamalan Jeevaratnam. “Chloroquine, Hydroxychloroquine, and Covid-19: Systematic Review and Narrative Synthesis of Efficacy and Safety.” </w:t>
      </w:r>
      <w:r w:rsidRPr="00387818">
        <w:rPr>
          <w:rFonts w:ascii="Times New Roman" w:hAnsi="Times New Roman" w:cs="Times New Roman"/>
          <w:i/>
          <w:sz w:val="24"/>
        </w:rPr>
        <w:t>Saudi Pharmaceutical Journal</w:t>
      </w:r>
      <w:r w:rsidRPr="00387818">
        <w:rPr>
          <w:rFonts w:ascii="Times New Roman" w:hAnsi="Times New Roman" w:cs="Times New Roman"/>
          <w:sz w:val="24"/>
        </w:rPr>
        <w:t xml:space="preserve"> 28 (2020) 1760-1776.</w:t>
      </w:r>
    </w:p>
    <w:p w14:paraId="2ECD18F5" w14:textId="77777777" w:rsidR="00387818" w:rsidRPr="00387818" w:rsidRDefault="00387818" w:rsidP="00387818">
      <w:pPr>
        <w:pStyle w:val="EndNoteBibliography"/>
      </w:pPr>
    </w:p>
    <w:p w14:paraId="63FB386F" w14:textId="25CFC534" w:rsidR="00C42D97" w:rsidRDefault="00FD764A">
      <w:r>
        <w:fldChar w:fldCharType="end"/>
      </w:r>
    </w:p>
    <w:sectPr w:rsidR="00C42D97" w:rsidSect="00BD56EC">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1D48B" w14:textId="77777777" w:rsidR="006E2198" w:rsidRDefault="006E2198" w:rsidP="000F77C8">
      <w:pPr>
        <w:spacing w:after="0" w:line="240" w:lineRule="auto"/>
      </w:pPr>
      <w:r>
        <w:separator/>
      </w:r>
    </w:p>
  </w:endnote>
  <w:endnote w:type="continuationSeparator" w:id="0">
    <w:p w14:paraId="13D7A554" w14:textId="77777777" w:rsidR="006E2198" w:rsidRDefault="006E2198" w:rsidP="000F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54BA5" w14:textId="77777777" w:rsidR="006E2198" w:rsidRDefault="006E2198" w:rsidP="000F77C8">
      <w:pPr>
        <w:spacing w:after="0" w:line="240" w:lineRule="auto"/>
      </w:pPr>
      <w:r>
        <w:separator/>
      </w:r>
    </w:p>
  </w:footnote>
  <w:footnote w:type="continuationSeparator" w:id="0">
    <w:p w14:paraId="67AE0C3D" w14:textId="77777777" w:rsidR="006E2198" w:rsidRDefault="006E2198" w:rsidP="000F77C8">
      <w:pPr>
        <w:spacing w:after="0" w:line="240" w:lineRule="auto"/>
      </w:pPr>
      <w:r>
        <w:continuationSeparator/>
      </w:r>
    </w:p>
  </w:footnote>
  <w:footnote w:id="1">
    <w:p w14:paraId="73BC4F71" w14:textId="61DD9310" w:rsidR="00DC228E" w:rsidRDefault="00DC228E">
      <w:pPr>
        <w:pStyle w:val="FootnoteText"/>
      </w:pPr>
      <w:r>
        <w:rPr>
          <w:rStyle w:val="FootnoteReference"/>
        </w:rPr>
        <w:footnoteRef/>
      </w:r>
      <w:r>
        <w:t xml:space="preserve"> </w:t>
      </w:r>
      <w:hyperlink r:id="rId1" w:history="1">
        <w:r w:rsidR="00DA2B1B" w:rsidRPr="00DC19C0">
          <w:rPr>
            <w:rStyle w:val="Hyperlink"/>
          </w:rPr>
          <w:t>https://drive.google.com/file/d/1QRq9mt7syRd6Q83lsjGwauT8PANr9cF7/view?usp=sharing</w:t>
        </w:r>
      </w:hyperlink>
      <w:r w:rsidR="00DA2B1B">
        <w:t xml:space="preserve"> </w:t>
      </w:r>
    </w:p>
  </w:footnote>
  <w:footnote w:id="2">
    <w:p w14:paraId="5E166CC3" w14:textId="63FBDF02" w:rsidR="00F433DE" w:rsidRDefault="00F433DE">
      <w:pPr>
        <w:pStyle w:val="FootnoteText"/>
      </w:pPr>
      <w:r>
        <w:rPr>
          <w:rStyle w:val="FootnoteReference"/>
        </w:rPr>
        <w:footnoteRef/>
      </w:r>
      <w:r>
        <w:t xml:space="preserve"> </w:t>
      </w:r>
      <w:hyperlink r:id="rId2" w:history="1">
        <w:r w:rsidRPr="007018AE">
          <w:rPr>
            <w:rStyle w:val="Hyperlink"/>
          </w:rPr>
          <w:t>https://covidvaccinesideeffects.com/joe-rogan-interview-with-dr-peter-mccullough-video-full-episode/</w:t>
        </w:r>
      </w:hyperlink>
      <w:r>
        <w:t xml:space="preserve"> </w:t>
      </w:r>
    </w:p>
  </w:footnote>
  <w:footnote w:id="3">
    <w:p w14:paraId="2975395C" w14:textId="43760C9C" w:rsidR="00F45D0B" w:rsidRPr="00F45D0B" w:rsidRDefault="008A10B7" w:rsidP="0089418B">
      <w:pPr>
        <w:pStyle w:val="FootnoteText"/>
        <w:rPr>
          <w:color w:val="0563C1" w:themeColor="hyperlink"/>
          <w:u w:val="single"/>
        </w:rPr>
      </w:pPr>
      <w:r>
        <w:rPr>
          <w:rStyle w:val="FootnoteReference"/>
        </w:rPr>
        <w:footnoteRef/>
      </w:r>
      <w:r>
        <w:t xml:space="preserve"> </w:t>
      </w:r>
      <w:r w:rsidR="001F2FFC">
        <w:t>Fo</w:t>
      </w:r>
      <w:r w:rsidR="004D5E17">
        <w:t>r</w:t>
      </w:r>
      <w:r w:rsidR="001F2FFC">
        <w:t xml:space="preserve"> the abysmal efficacy of hydroxychloroquine</w:t>
      </w:r>
      <w:r w:rsidR="002F1B42">
        <w:t xml:space="preserve">, and </w:t>
      </w:r>
      <w:r w:rsidR="00327CF8">
        <w:t>its</w:t>
      </w:r>
      <w:r w:rsidR="002F1B42">
        <w:t xml:space="preserve"> narrow dosing range which make it comparatively unsafe,</w:t>
      </w:r>
      <w:r w:rsidR="001F2FFC">
        <w:t xml:space="preserve"> </w:t>
      </w:r>
      <w:r w:rsidR="004D5E17">
        <w:t xml:space="preserve">see </w:t>
      </w:r>
      <w:r w:rsidR="002F1B42">
        <w:t xml:space="preserve">the </w:t>
      </w:r>
      <w:r w:rsidR="00924DFE">
        <w:t xml:space="preserve">seven </w:t>
      </w:r>
      <w:r w:rsidR="002F1B42">
        <w:t xml:space="preserve">meta-analyses by </w:t>
      </w:r>
      <w:r w:rsidR="00924DFE">
        <w:fldChar w:fldCharType="begin">
          <w:fldData xml:space="preserve">PEVuZE5vdGU+PENpdGU+PEF1dGhvcj5Db3J0ZWdpYW5pPC9BdXRob3I+PFllYXI+MjAyMDwvWWVh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</w:fldData>
        </w:fldChar>
      </w:r>
      <w:r w:rsidR="00924DFE">
        <w:instrText xml:space="preserve"> ADDIN EN.CITE </w:instrText>
      </w:r>
      <w:r w:rsidR="00924DFE">
        <w:fldChar w:fldCharType="begin">
          <w:fldData xml:space="preserve">PEVuZE5vdGU+PENpdGU+PEF1dGhvcj5Db3J0ZWdpYW5pPC9BdXRob3I+PFllYXI+MjAyMDwvWWVh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</w:fldData>
        </w:fldChar>
      </w:r>
      <w:r w:rsidR="00924DFE">
        <w:instrText xml:space="preserve"> ADDIN EN.CITE.DATA </w:instrText>
      </w:r>
      <w:r w:rsidR="00924DFE">
        <w:fldChar w:fldCharType="end"/>
      </w:r>
      <w:r w:rsidR="00924DFE">
        <w:fldChar w:fldCharType="separate"/>
      </w:r>
      <w:r w:rsidR="00924DFE">
        <w:rPr>
          <w:noProof/>
        </w:rPr>
        <w:t>Cortegiani et al., “Update I. A Systematic Review of Chloroquine/Hydroxychloroquine,” 176-190; Elsawah et al., “Hydroxychloroquine for Treatment of Non‐Severe COVID‐19 Patients,” 1265–1275; Sarma et al., “Virological and Clinical Cure in COVID‐19 Patients Treated with Hydroxychloroquine,” 776-785; Takla and Jeevaratnam, “Chloroquine, Hydroxychloroquine, and Covid-19,” 1760-1776; Chen et al., “Does Hydroxychloroquine Reduce Mortality in Patients with COVID‐19?,” e14448; Chivese et al., “Efficacy of Chloroquine and Hydroxychloroquine,” 102135-102135; Hernandez et al., “Efficacy and Safety of Hydroxychloroquine for Hospitalized COVID-19 Patients,” 2503</w:t>
      </w:r>
      <w:r w:rsidR="00924DFE">
        <w:fldChar w:fldCharType="end"/>
      </w:r>
      <w:r w:rsidR="00924DFE">
        <w:t>.</w:t>
      </w:r>
      <w:r w:rsidR="0089418B">
        <w:t xml:space="preserve">  In contrast, </w:t>
      </w:r>
      <w:r w:rsidR="0089418B">
        <w:t>McCullough</w:t>
      </w:r>
      <w:r w:rsidR="0089418B">
        <w:t xml:space="preserve"> noted, “</w:t>
      </w:r>
      <w:r w:rsidR="0089418B">
        <w:t>currently we’re up to 300 completed studies with Hydroxychloroquine and 32 early treatment studies, and it does have an effect size or an efficacy early in treatment of about 64% globally across the studies</w:t>
      </w:r>
      <w:r w:rsidR="0089418B">
        <w:t>…</w:t>
      </w:r>
      <w:r w:rsidR="0089418B">
        <w:t xml:space="preserve"> </w:t>
      </w:r>
      <w:r w:rsidR="00F45D0B">
        <w:t xml:space="preserve">then </w:t>
      </w:r>
      <w:r w:rsidR="0089418B">
        <w:t>when we found out the Hydroxychloroquine, like Ivermectin, works best early and has less of an effect late</w:t>
      </w:r>
      <w:r w:rsidR="00F45D0B">
        <w:t>…</w:t>
      </w:r>
      <w:r w:rsidR="0089418B">
        <w:t xml:space="preserve"> there’s five randomized trials of inpatients with hydroxychloroquine as they’re about to go on the ventilator. And those five trials are neutral.</w:t>
      </w:r>
      <w:r w:rsidR="00F45D0B">
        <w:t>”</w:t>
      </w:r>
      <w:r w:rsidR="00F45D0B" w:rsidRPr="00F45D0B">
        <w:t xml:space="preserve"> </w:t>
      </w:r>
      <w:r w:rsidR="00F45D0B">
        <w:t xml:space="preserve">Per the Joe Rogan Experience, 13 December 2021. </w:t>
      </w:r>
      <w:hyperlink r:id="rId3" w:history="1">
        <w:r w:rsidR="00F45D0B" w:rsidRPr="007018AE">
          <w:rPr>
            <w:rStyle w:val="Hyperlink"/>
          </w:rPr>
          <w:t>https://podcastnotes.org/joe-rogan-experience/1747-dr-peter-a-mccullough-joe-rogan-experience/</w:t>
        </w:r>
      </w:hyperlink>
      <w:r w:rsidR="00F45D0B">
        <w:t xml:space="preserve">.  See also a response video by  video here: </w:t>
      </w:r>
      <w:hyperlink r:id="rId4" w:history="1">
        <w:r w:rsidR="00F45D0B" w:rsidRPr="007018AE">
          <w:rPr>
            <w:rStyle w:val="Hyperlink"/>
          </w:rPr>
          <w:t>https://www.youtube.com/watch?v=8pcIbVvHI2c</w:t>
        </w:r>
      </w:hyperlink>
      <w:r w:rsidR="00F45D0B">
        <w:rPr>
          <w:rStyle w:val="Hyperlink"/>
        </w:rPr>
        <w:t>.</w:t>
      </w:r>
    </w:p>
  </w:footnote>
  <w:footnote w:id="4">
    <w:p w14:paraId="5A462963" w14:textId="0BADEBA7" w:rsidR="001F2FFC" w:rsidRDefault="001F2FFC" w:rsidP="001F2FFC">
      <w:pPr>
        <w:pStyle w:val="FootnoteText"/>
      </w:pPr>
      <w:r>
        <w:rPr>
          <w:rStyle w:val="FootnoteReference"/>
        </w:rPr>
        <w:footnoteRef/>
      </w:r>
      <w:r>
        <w:t xml:space="preserve"> </w:t>
      </w:r>
      <w:r w:rsidR="00F45D0B">
        <w:t>The Rogan Experience, ibid.</w:t>
      </w:r>
      <w:r w:rsidR="00C32ECD">
        <w:t xml:space="preserve">  </w:t>
      </w:r>
      <w:r w:rsidR="00FF2C0B">
        <w:t xml:space="preserve">The 48 hour death stat is also overstated </w:t>
      </w:r>
      <w:r w:rsidR="007E034E">
        <w:t xml:space="preserve">— and </w:t>
      </w:r>
      <w:r w:rsidR="00FF2C0B">
        <w:t xml:space="preserve">by almost 100%.  </w:t>
      </w:r>
      <w:r w:rsidR="009066DE">
        <w:t xml:space="preserve">In </w:t>
      </w:r>
      <w:r w:rsidR="005816E5">
        <w:t xml:space="preserve">terms of the most verifiable/auditable numbers from the US, </w:t>
      </w:r>
      <w:r w:rsidR="00FF2C0B">
        <w:t>t</w:t>
      </w:r>
      <w:r w:rsidR="00C32ECD">
        <w:t>he VAERS data reports 2</w:t>
      </w:r>
      <w:r w:rsidR="00B863D1">
        <w:t>,</w:t>
      </w:r>
      <w:r w:rsidR="00C32ECD">
        <w:t xml:space="preserve">264 total deaths within 48 hours out of </w:t>
      </w:r>
      <w:r w:rsidR="00B863D1">
        <w:t>8,285</w:t>
      </w:r>
      <w:r w:rsidR="009066DE">
        <w:t xml:space="preserve"> (27</w:t>
      </w:r>
      <w:r w:rsidR="00FF2C0B">
        <w:t>.3</w:t>
      </w:r>
      <w:r w:rsidR="009066DE">
        <w:t>% not 50%) See the files</w:t>
      </w:r>
      <w:r w:rsidR="007E034E">
        <w:t>,</w:t>
      </w:r>
      <w:r w:rsidR="009066DE">
        <w:t xml:space="preserve"> </w:t>
      </w:r>
      <w:r w:rsidR="009066DE" w:rsidRPr="009066DE">
        <w:rPr>
          <w:u w:val="single"/>
        </w:rPr>
        <w:t>Deaths from Covid-19 US within 48 hours All Manufacturers</w:t>
      </w:r>
      <w:r w:rsidR="009066DE" w:rsidRPr="009066DE">
        <w:rPr>
          <w:u w:val="single"/>
        </w:rPr>
        <w:t>.txt</w:t>
      </w:r>
      <w:r w:rsidR="009066DE">
        <w:t xml:space="preserve"> and </w:t>
      </w:r>
      <w:r w:rsidR="009066DE" w:rsidRPr="009066DE">
        <w:rPr>
          <w:u w:val="single"/>
        </w:rPr>
        <w:t>Deaths from Covid-19 US All Times All Manufacturers</w:t>
      </w:r>
      <w:r w:rsidR="009066DE" w:rsidRPr="009066DE">
        <w:rPr>
          <w:u w:val="single"/>
        </w:rPr>
        <w:t>.txt</w:t>
      </w:r>
      <w:r w:rsidR="009066DE">
        <w:rPr>
          <w:u w:val="single"/>
        </w:rPr>
        <w:t>.</w:t>
      </w:r>
    </w:p>
  </w:footnote>
  <w:footnote w:id="5">
    <w:p w14:paraId="00D6C403" w14:textId="574B6E0D" w:rsidR="008911DE" w:rsidRDefault="008911DE">
      <w:pPr>
        <w:pStyle w:val="FootnoteText"/>
      </w:pPr>
      <w:r>
        <w:rPr>
          <w:rStyle w:val="FootnoteReference"/>
        </w:rPr>
        <w:footnoteRef/>
      </w:r>
      <w:r>
        <w:t xml:space="preserve"> </w:t>
      </w:r>
    </w:p>
  </w:footnote>
  <w:footnote w:id="6">
    <w:p w14:paraId="4DBAD36B" w14:textId="22BCA4DE" w:rsidR="00556E62" w:rsidRDefault="00556E62">
      <w:pPr>
        <w:pStyle w:val="FootnoteText"/>
      </w:pPr>
      <w:r>
        <w:rPr>
          <w:rStyle w:val="FootnoteReference"/>
        </w:rPr>
        <w:footnoteRef/>
      </w:r>
      <w:r>
        <w:t xml:space="preserve"> </w:t>
      </w:r>
    </w:p>
  </w:footnote>
  <w:footnote w:id="7">
    <w:p w14:paraId="5078F0F7" w14:textId="6AB3F166" w:rsidR="000A2278" w:rsidRDefault="000A2278">
      <w:pPr>
        <w:pStyle w:val="FootnoteText"/>
      </w:pPr>
      <w:r>
        <w:rPr>
          <w:rStyle w:val="FootnoteReference"/>
        </w:rPr>
        <w:footnoteRef/>
      </w:r>
      <w:r>
        <w:t xml:space="preserve"> </w:t>
      </w:r>
    </w:p>
  </w:footnote>
  <w:footnote w:id="8">
    <w:p w14:paraId="59A0CF06" w14:textId="064AEE55" w:rsidR="002D4F75" w:rsidRDefault="002D4F75">
      <w:pPr>
        <w:pStyle w:val="FootnoteText"/>
      </w:pPr>
      <w:r>
        <w:rPr>
          <w:rStyle w:val="FootnoteReference"/>
        </w:rPr>
        <w:footnoteRef/>
      </w:r>
      <w:r>
        <w:t xml:space="preserve"> </w:t>
      </w:r>
    </w:p>
  </w:footnote>
  <w:footnote w:id="9">
    <w:p w14:paraId="5670A2DC" w14:textId="303F3713" w:rsidR="00453992" w:rsidRDefault="00453992">
      <w:pPr>
        <w:pStyle w:val="FootnoteText"/>
      </w:pPr>
      <w:r>
        <w:rPr>
          <w:rStyle w:val="FootnoteReference"/>
        </w:rPr>
        <w:footnoteRef/>
      </w:r>
      <w:r>
        <w:t xml:space="preserve"> </w:t>
      </w:r>
    </w:p>
  </w:footnote>
  <w:footnote w:id="10">
    <w:p w14:paraId="1A165FCA" w14:textId="3E94D2D5" w:rsidR="000B24D9" w:rsidRDefault="000B24D9">
      <w:pPr>
        <w:pStyle w:val="FootnoteText"/>
      </w:pPr>
      <w:r>
        <w:rPr>
          <w:rStyle w:val="FootnoteReference"/>
        </w:rPr>
        <w:footnoteRef/>
      </w:r>
      <w:r>
        <w:t xml:space="preserve"> </w:t>
      </w:r>
    </w:p>
  </w:footnote>
  <w:footnote w:id="11">
    <w:p w14:paraId="388104E4" w14:textId="10355CBC" w:rsidR="00556E62" w:rsidRDefault="00556E62">
      <w:pPr>
        <w:pStyle w:val="FootnoteText"/>
      </w:pPr>
      <w:r>
        <w:rPr>
          <w:rStyle w:val="FootnoteReference"/>
        </w:rPr>
        <w:footnoteRef/>
      </w:r>
      <w:r>
        <w:t xml:space="preserve"> </w:t>
      </w:r>
    </w:p>
  </w:footnote>
  <w:footnote w:id="12">
    <w:p w14:paraId="041F97AB" w14:textId="62A45E7E" w:rsidR="00616D10" w:rsidRDefault="00616D10">
      <w:pPr>
        <w:pStyle w:val="FootnoteText"/>
      </w:pPr>
      <w:r>
        <w:rPr>
          <w:rStyle w:val="FootnoteReference"/>
        </w:rPr>
        <w:footnoteRef/>
      </w:r>
      <w:r>
        <w:t xml:space="preserve"> </w:t>
      </w:r>
    </w:p>
  </w:footnote>
  <w:footnote w:id="13">
    <w:p w14:paraId="2BFA7497" w14:textId="34257EB8" w:rsidR="00145172" w:rsidRDefault="00145172">
      <w:pPr>
        <w:pStyle w:val="FootnoteText"/>
      </w:pPr>
      <w:r>
        <w:rPr>
          <w:rStyle w:val="FootnoteReference"/>
        </w:rPr>
        <w:footnoteRef/>
      </w:r>
      <w:r>
        <w:t xml:space="preserve"> </w:t>
      </w:r>
    </w:p>
  </w:footnote>
  <w:footnote w:id="14">
    <w:p w14:paraId="1F48F585" w14:textId="070C4C4D" w:rsidR="00EC732F" w:rsidRDefault="00EC732F">
      <w:pPr>
        <w:pStyle w:val="FootnoteText"/>
      </w:pPr>
      <w:r>
        <w:rPr>
          <w:rStyle w:val="FootnoteReference"/>
        </w:rPr>
        <w:footnoteRef/>
      </w:r>
      <w:r>
        <w:t xml:space="preserve"> </w:t>
      </w:r>
    </w:p>
  </w:footnote>
  <w:footnote w:id="15">
    <w:p w14:paraId="422571DB" w14:textId="247EAB28" w:rsidR="000A3481" w:rsidRDefault="000A3481" w:rsidP="000A3481">
      <w:pPr>
        <w:pStyle w:val="FootnoteText"/>
      </w:pPr>
      <w:r>
        <w:rPr>
          <w:rStyle w:val="FootnoteReference"/>
        </w:rPr>
        <w:footnoteRef/>
      </w:r>
      <w:r>
        <w:t xml:space="preserve"> </w:t>
      </w:r>
      <w:r w:rsidR="00E95C77">
        <w:fldChar w:fldCharType="begin"/>
      </w:r>
      <w:r w:rsidR="00E95C77">
        <w:instrText xml:space="preserve"> ADDIN EN.CITE &lt;EndNote&gt;&lt;Cite&gt;&lt;Author&gt;Rogan&lt;/Author&gt;&lt;Year&gt;2022&lt;/Year&gt;&lt;RecNum&gt;16192&lt;/RecNum&gt;&lt;Pages&gt;no pages&lt;/Pages&gt;&lt;DisplayText&gt;Rogan, “Joe Rogan Interview with Dr. Peter McCullough,” no pages&lt;/DisplayText&gt;&lt;record&gt;&lt;rec-number&gt;16192&lt;/rec-number&gt;&lt;foreign-keys&gt;&lt;key app="EN" db-id="rrp9250v70papke5xt7pprvbp0zxarxtrpzv" timestamp="1644176600"&gt;16192&lt;/key&gt;&lt;/foreign-keys&gt;&lt;ref-type name="Web Page"&gt;12&lt;/ref-type&gt;&lt;contributors&gt;&lt;authors&gt;&lt;author&gt;Rogan, Joe&lt;/author&gt;&lt;/authors&gt;&lt;/contributors&gt;&lt;titles&gt;&lt;title&gt;Joe Rogan Interview with Dr. Peter McCullough Video [Full Episode]&lt;/title&gt;&lt;short-title&gt;Joe Rogan Interview with Dr. Peter McCullough&lt;/short-title&gt;&lt;/titles&gt;&lt;volume&gt;2022&lt;/volume&gt;&lt;number&gt;27 Jan 2022&lt;/number&gt;&lt;dates&gt;&lt;year&gt;2022&lt;/year&gt;&lt;/dates&gt;&lt;pub-location&gt;Online&lt;/pub-location&gt;&lt;publisher&gt;Joe Rogan Radio Experience&lt;/publisher&gt;&lt;urls&gt;&lt;related-urls&gt;&lt;url&gt;https://covidvaccinesideeffects.com/joe-rogan-interview-with-dr-peter-mccullough-video-full-episode/&lt;/url&gt;&lt;/related-urls&gt;&lt;/urls&gt;&lt;custom1&gt;2022&lt;/custom1&gt;&lt;custom2&gt;27 Jan 2022&lt;/custom2&gt;&lt;/record&gt;&lt;/Cite&gt;&lt;/EndNote&gt;</w:instrText>
      </w:r>
      <w:r w:rsidR="00E95C77">
        <w:fldChar w:fldCharType="separate"/>
      </w:r>
      <w:r w:rsidR="00E95C77">
        <w:rPr>
          <w:noProof/>
        </w:rPr>
        <w:t>Rogan, “Joe Rogan Interview with Dr. Peter McCullough,” no pages</w:t>
      </w:r>
      <w:r w:rsidR="00E95C77">
        <w:fldChar w:fldCharType="end"/>
      </w:r>
      <w:r w:rsidR="00E95C77">
        <w:t xml:space="preserve">. </w:t>
      </w:r>
      <w:hyperlink r:id="rId5" w:history="1">
        <w:r w:rsidR="00E95C77" w:rsidRPr="00EA3A75">
          <w:rPr>
            <w:rStyle w:val="Hyperlink"/>
          </w:rPr>
          <w:t>https://covidvaccinesideeffects.com/joe-rogan-interview-with-dr-peter-mccul</w:t>
        </w:r>
        <w:r w:rsidR="00E95C77" w:rsidRPr="00EA3A75">
          <w:rPr>
            <w:rStyle w:val="Hyperlink"/>
          </w:rPr>
          <w:t>l</w:t>
        </w:r>
        <w:r w:rsidR="00E95C77" w:rsidRPr="00EA3A75">
          <w:rPr>
            <w:rStyle w:val="Hyperlink"/>
          </w:rPr>
          <w:t>ough-video-full-episode/</w:t>
        </w:r>
      </w:hyperlink>
      <w:r>
        <w:t xml:space="preserve"> </w:t>
      </w:r>
    </w:p>
  </w:footnote>
  <w:footnote w:id="16">
    <w:p w14:paraId="024B2CB9" w14:textId="6630B63B" w:rsidR="00DF7846" w:rsidRDefault="00DF7846">
      <w:pPr>
        <w:pStyle w:val="FootnoteText"/>
      </w:pPr>
      <w:r>
        <w:rPr>
          <w:rStyle w:val="FootnoteReference"/>
        </w:rPr>
        <w:footnoteRef/>
      </w:r>
      <w:r>
        <w:t xml:space="preserve"> As of 6 Feb </w:t>
      </w:r>
      <w:r w:rsidR="00C40DBD">
        <w:t xml:space="preserve">2022, </w:t>
      </w:r>
      <w:r>
        <w:t xml:space="preserve">the article McCullogh references </w:t>
      </w:r>
      <w:r w:rsidR="00C40DBD">
        <w:t>(date</w:t>
      </w:r>
      <w:r w:rsidR="000B09E4">
        <w:t>d</w:t>
      </w:r>
      <w:r w:rsidR="00C40DBD">
        <w:t xml:space="preserve"> Jan 2021) </w:t>
      </w:r>
      <w:r>
        <w:t xml:space="preserve">remains unpublished </w:t>
      </w:r>
      <w:r w:rsidR="000B09E4">
        <w:t xml:space="preserve">as a pre-print </w:t>
      </w:r>
      <w:r>
        <w:t>on ResearchGate – bu</w:t>
      </w:r>
      <w:r w:rsidR="000B09E4">
        <w:t>t evidences an almost unprecedented</w:t>
      </w:r>
      <w:r w:rsidR="00C40DBD">
        <w:t xml:space="preserve"> number of views</w:t>
      </w:r>
      <w:r w:rsidR="000B09E4">
        <w:t>:</w:t>
      </w:r>
      <w:r w:rsidR="00C40DBD">
        <w:t xml:space="preserve"> 97,</w:t>
      </w:r>
      <w:r w:rsidR="000B09E4">
        <w:t xml:space="preserve">262; </w:t>
      </w:r>
      <w:r w:rsidR="008F67BC">
        <w:fldChar w:fldCharType="begin"/>
      </w:r>
      <w:r w:rsidR="008F67BC">
        <w:instrText xml:space="preserve"> ADDIN EN.CITE &lt;EndNote&gt;&lt;Cite&gt;&lt;Author&gt;McLachlan&lt;/Author&gt;&lt;Year&gt;2021&lt;/Year&gt;&lt;RecNum&gt;16193&lt;/RecNum&gt;&lt;Pages&gt;passim&lt;/Pages&gt;&lt;DisplayText&gt;McLachlan et al., “Analysis of COVID-19 Vaccine Death Reports from the Vaccine Adverse Events Reporting System (VAERS) Database,” passim&lt;/DisplayText&gt;&lt;record&gt;&lt;rec-number&gt;16193&lt;/rec-number&gt;&lt;foreign-keys&gt;&lt;key app="EN" db-id="rrp9250v70papke5xt7pprvbp0zxarxtrpzv" timestamp="1644177946"&gt;16193&lt;/key&gt;&lt;/foreign-keys&gt;&lt;ref-type name="Report"&gt;27&lt;/ref-type&gt;&lt;contributors&gt;&lt;authors&gt;&lt;author&gt;McLachlan, Scott&lt;/author&gt;&lt;author&gt;Osman, Magda&lt;/author&gt;&lt;author&gt;Dube, Kudakwashe&lt;/author&gt;&lt;author&gt;Chiketero, Patience&lt;/author&gt;&lt;author&gt;Choi, Yvonne&lt;/author&gt;&lt;author&gt;Fenton, Norman&lt;/author&gt;&lt;/authors&gt;&lt;/contributors&gt;&lt;titles&gt;&lt;title&gt;Analysis of COVID-19 Vaccine Death Reports from the Vaccine Adverse Events Reporting System (VAERS) Database&lt;/title&gt;&lt;/titles&gt;&lt;dates&gt;&lt;year&gt;2021&lt;/year&gt;&lt;/dates&gt;&lt;pub-location&gt;ResearchGate&lt;/pub-location&gt;&lt;urls&gt;&lt;/urls&gt;&lt;/record&gt;&lt;/Cite&gt;&lt;/EndNote&gt;</w:instrText>
      </w:r>
      <w:r w:rsidR="008F67BC">
        <w:fldChar w:fldCharType="separate"/>
      </w:r>
      <w:r w:rsidR="008F67BC">
        <w:rPr>
          <w:noProof/>
        </w:rPr>
        <w:t>McLachlan et al., “Analysis of COVID-19 Vaccine Death Reports from the Vaccine Adverse Events Reporting System (VAERS) Database,” passim</w:t>
      </w:r>
      <w:r w:rsidR="008F67BC">
        <w:fldChar w:fldCharType="end"/>
      </w:r>
      <w:r w:rsidR="008F67BC">
        <w:t>.</w:t>
      </w:r>
      <w:r w:rsidR="009E4B4F">
        <w:t xml:space="preserve">  The second reference</w:t>
      </w:r>
      <w:r w:rsidR="00DC0FD1">
        <w:t xml:space="preserve"> </w:t>
      </w:r>
      <w:r w:rsidR="00DF185F">
        <w:t xml:space="preserve">appears to be </w:t>
      </w:r>
      <w:r w:rsidR="009E4B4F">
        <w:t xml:space="preserve"> from </w:t>
      </w:r>
      <w:r w:rsidR="00DB4DE4">
        <w:t xml:space="preserve">an </w:t>
      </w:r>
      <w:r w:rsidR="009E4B4F">
        <w:t>article by Rose and McCullough</w:t>
      </w:r>
      <w:r w:rsidR="00BA1F82">
        <w:t xml:space="preserve"> himself</w:t>
      </w:r>
      <w:r w:rsidR="008C4877">
        <w:t xml:space="preserve">. The original claim </w:t>
      </w:r>
      <w:r w:rsidR="00DC0FD1">
        <w:t xml:space="preserve">relates to the increased death among children within a month </w:t>
      </w:r>
      <w:r w:rsidR="00341C94">
        <w:t>of vaccination by the Pfizer (</w:t>
      </w:r>
      <w:r w:rsidR="00DC0FD1" w:rsidRPr="00DC0FD1">
        <w:t>BNT162b2</w:t>
      </w:r>
      <w:r w:rsidR="00341C94">
        <w:t xml:space="preserve">) vaccine, per </w:t>
      </w:r>
      <w:r w:rsidR="00DF185F">
        <w:fldChar w:fldCharType="begin"/>
      </w:r>
      <w:r w:rsidR="00341C94">
        <w:instrText xml:space="preserve"> ADDIN EN.CITE &lt;EndNote&gt;&lt;Cite&gt;&lt;Author&gt;Rose&lt;/Author&gt;&lt;Year&gt;2021&lt;/Year&gt;&lt;RecNum&gt;16195&lt;/RecNum&gt;&lt;Pages&gt;5&lt;/Pages&gt;&lt;DisplayText&gt;Rose and McCullough, “A Report on Myocarditis Adverse Events in the US,” 5&lt;/DisplayText&gt;&lt;record&gt;&lt;rec-number&gt;16195&lt;/rec-number&gt;&lt;foreign-keys&gt;&lt;key app="EN" db-id="rrp9250v70papke5xt7pprvbp0zxarxtrpzv" timestamp="1644179549"&gt;16195&lt;/key&gt;&lt;/foreign-keys&gt;&lt;ref-type name="Journal Article"&gt;17&lt;/ref-type&gt;&lt;contributors&gt;&lt;authors&gt;&lt;author&gt;Rose, Jessica&lt;/author&gt;&lt;author&gt;McCullough, Peter A&lt;/author&gt;&lt;/authors&gt;&lt;/contributors&gt;&lt;titles&gt;&lt;title&gt;A Report on Myocarditis Adverse Events in the US Vaccine Adverse Events Reporting System (VAERS) in Association with COVID-19 Injectable Biological Products&lt;/title&gt;&lt;secondary-title&gt;Current Problems in Cardiology&lt;/secondary-title&gt;&lt;short-title&gt;A Report on Myocarditis Adverse Events in the US&lt;/short-title&gt;&lt;/titles&gt;&lt;periodical&gt;&lt;full-title&gt;Current problems in cardiology&lt;/full-title&gt;&lt;/periodical&gt;&lt;volume&gt;Pre-print&lt;/volume&gt;&lt;dates&gt;&lt;year&gt;2021&lt;/year&gt;&lt;/dates&gt;&lt;urls&gt;&lt;/urls&gt;&lt;/record&gt;&lt;/Cite&gt;&lt;/EndNote&gt;</w:instrText>
      </w:r>
      <w:r w:rsidR="00DF185F">
        <w:fldChar w:fldCharType="separate"/>
      </w:r>
      <w:r w:rsidR="00341C94">
        <w:rPr>
          <w:noProof/>
        </w:rPr>
        <w:t>Rose and McCullough, “A Report on Myocarditis Adverse Events in the US,” 5</w:t>
      </w:r>
      <w:r w:rsidR="00DF185F">
        <w:fldChar w:fldCharType="end"/>
      </w:r>
      <w:r w:rsidR="00341C94">
        <w:t xml:space="preserve">. This article was subsequently withdrawn, </w:t>
      </w:r>
      <w:r w:rsidR="00D204A4">
        <w:fldChar w:fldCharType="begin"/>
      </w:r>
      <w:r w:rsidR="00DB4DE4">
        <w:instrText xml:space="preserve"> ADDIN EN.CITE &lt;EndNote&gt;&lt;Cite&gt;&lt;Author&gt;Rose&lt;/Author&gt;&lt;Year&gt;2021&lt;/Year&gt;&lt;RecNum&gt;16194&lt;/RecNum&gt;&lt;Pages&gt;1-2&lt;/Pages&gt;&lt;DisplayText&gt;Rose and McCullough, “WITHDRAWN: A Report on Myocarditis Adverse Events in the U.S.,” 1-2&lt;/DisplayText&gt;&lt;record&gt;&lt;rec-number&gt;16194&lt;/rec-number&gt;&lt;foreign-keys&gt;&lt;key app="EN" db-id="rrp9250v70papke5xt7pprvbp0zxarxtrpzv" timestamp="1644178769"&gt;16194&lt;/key&gt;&lt;/foreign-keys&gt;&lt;ref-type name="Journal Article"&gt;17&lt;/ref-type&gt;&lt;contributors&gt;&lt;authors&gt;&lt;author&gt;Rose, Jessica&lt;/author&gt;&lt;author&gt;McCullough, Peter A.&lt;/author&gt;&lt;/authors&gt;&lt;/contributors&gt;&lt;titles&gt;&lt;title&gt;WITHDRAWN: A Report on Myocarditis Adverse Events in the U.S. Vaccine Adverse Events Reporting System (VAERS) in Association with COVID-19 Injectable Biological Products&lt;/title&gt;&lt;secondary-title&gt;Current Problems in Cardiology&lt;/secondary-title&gt;&lt;short-title&gt;WITHDRAWN: A Report on Myocarditis Adverse Events in the U.S.&lt;/short-title&gt;&lt;/titles&gt;&lt;periodical&gt;&lt;full-title&gt;Current problems in cardiology&lt;/full-title&gt;&lt;/periodical&gt;&lt;pages&gt;101011-101011&lt;/pages&gt;&lt;dates&gt;&lt;year&gt;2021&lt;/year&gt;&lt;/dates&gt;&lt;isbn&gt;0146-2806&lt;/isbn&gt;&lt;urls&gt;&lt;/urls&gt;&lt;electronic-resource-num&gt;10.1016/j.cpcardiol.2021.101011&lt;/electronic-resource-num&gt;&lt;/record&gt;&lt;/Cite&gt;&lt;/EndNote&gt;</w:instrText>
      </w:r>
      <w:r w:rsidR="00D204A4">
        <w:fldChar w:fldCharType="separate"/>
      </w:r>
      <w:r w:rsidR="00DB4DE4">
        <w:rPr>
          <w:noProof/>
        </w:rPr>
        <w:t>Rose and McCullough, “WITHDRAWN: A Report on Myocarditis Adverse Events in the U.S.,” 1-2</w:t>
      </w:r>
      <w:r w:rsidR="00D204A4">
        <w:fldChar w:fldCharType="end"/>
      </w:r>
      <w:r w:rsidR="00883C34">
        <w:t>.</w:t>
      </w:r>
    </w:p>
  </w:footnote>
  <w:footnote w:id="17">
    <w:p w14:paraId="4C89BF9F" w14:textId="77777777" w:rsidR="00D75AC6" w:rsidRDefault="00D75AC6" w:rsidP="00D75AC6">
      <w:pPr>
        <w:pStyle w:val="FootnoteText"/>
      </w:pPr>
      <w:r>
        <w:rPr>
          <w:rStyle w:val="FootnoteReference"/>
        </w:rPr>
        <w:footnoteRef/>
      </w:r>
      <w:r>
        <w:t xml:space="preserve"> Rogan, “Joe Rogan Interview”, ibid.  Dr. Peter McCullogh’s 48-hour death stat is also overstated — and by almost 100%.  In actuality the VAERS data reports 2,264 total deaths within 48 hours out of 8,285 (27.3% not 50%) See the files, </w:t>
      </w:r>
      <w:r w:rsidRPr="009066DE">
        <w:rPr>
          <w:u w:val="single"/>
        </w:rPr>
        <w:t>Deaths from Covid-19 US within 48 hours All Manufacturers.txt</w:t>
      </w:r>
      <w:r>
        <w:t xml:space="preserve"> and </w:t>
      </w:r>
      <w:r w:rsidRPr="009066DE">
        <w:rPr>
          <w:u w:val="single"/>
        </w:rPr>
        <w:t>Deaths from Covid-19 US All Times All Manufacturers.txt</w:t>
      </w:r>
      <w:r>
        <w:rPr>
          <w:u w:val="single"/>
        </w:rPr>
        <w:t>.</w:t>
      </w:r>
    </w:p>
  </w:footnote>
  <w:footnote w:id="18">
    <w:p w14:paraId="2800AC2D" w14:textId="7D8B98E7" w:rsidR="00337C31" w:rsidRDefault="00337C31">
      <w:pPr>
        <w:pStyle w:val="FootnoteText"/>
      </w:pPr>
      <w:r>
        <w:rPr>
          <w:rStyle w:val="FootnoteReference"/>
        </w:rPr>
        <w:footnoteRef/>
      </w:r>
      <w:r>
        <w:t xml:space="preserve"> </w:t>
      </w:r>
      <w:r>
        <w:fldChar w:fldCharType="begin"/>
      </w:r>
      <w:r>
        <w:instrText xml:space="preserve"> ADDIN EN.CITE &lt;EndNote&gt;&lt;Cite&gt;&lt;Author&gt;CDC&lt;/Author&gt;&lt;Year&gt;2022&lt;/Year&gt;&lt;RecNum&gt;16190&lt;/RecNum&gt;&lt;Pages&gt;no pages&lt;/Pages&gt;&lt;DisplayText&gt;CDC, “CDC Wonder,” no pages&lt;/DisplayText&gt;&lt;record&gt;&lt;rec-number&gt;16190&lt;/rec-number&gt;&lt;foreign-keys&gt;&lt;key app="EN" db-id="rrp9250v70papke5xt7pprvbp0zxarxtrpzv" timestamp="1644173451"&gt;16190&lt;/key&gt;&lt;/foreign-keys&gt;&lt;ref-type name="Web Page"&gt;12&lt;/ref-type&gt;&lt;contributors&gt;&lt;authors&gt;&lt;author&gt;CDC&lt;/author&gt;&lt;/authors&gt;&lt;/contributors&gt;&lt;titles&gt;&lt;title&gt;CDC Wonder&lt;/title&gt;&lt;alt-title&gt;About The Vaccine Adverse Event Reporting System (VAERS)&lt;/alt-title&gt;&lt;/titles&gt;&lt;volume&gt;2022&lt;/volume&gt;&lt;number&gt;27 Jan 2022&lt;/number&gt;&lt;dates&gt;&lt;year&gt;2022&lt;/year&gt;&lt;/dates&gt;&lt;pub-location&gt;Online&lt;/pub-location&gt;&lt;publisher&gt;Center for Disease Control&lt;/publisher&gt;&lt;urls&gt;&lt;related-urls&gt;&lt;url&gt;https://wonder.cdc.gov/vaers.html&lt;/url&gt;&lt;/related-urls&gt;&lt;/urls&gt;&lt;custom1&gt;2022&lt;/custom1&gt;&lt;custom2&gt;27 Jan 2022&lt;/custom2&gt;&lt;/record&gt;&lt;/Cite&gt;&lt;/EndNote&gt;</w:instrText>
      </w:r>
      <w:r>
        <w:fldChar w:fldCharType="separate"/>
      </w:r>
      <w:r>
        <w:rPr>
          <w:noProof/>
        </w:rPr>
        <w:t>CDC, “CDC Wonder,” no pages</w:t>
      </w:r>
      <w:r>
        <w:fldChar w:fldCharType="end"/>
      </w:r>
      <w:r>
        <w:t>.</w:t>
      </w:r>
      <w:r w:rsidR="00CC6D06">
        <w:t xml:space="preserve"> </w:t>
      </w:r>
      <w:hyperlink r:id="rId6" w:history="1">
        <w:r w:rsidR="00CC6D06" w:rsidRPr="00EA3A75">
          <w:rPr>
            <w:rStyle w:val="Hyperlink"/>
          </w:rPr>
          <w:t>https://wonder.cdc.gov/vaers.html</w:t>
        </w:r>
      </w:hyperlink>
      <w:r w:rsidR="00CC6D06">
        <w:t xml:space="preserve"> </w:t>
      </w:r>
    </w:p>
  </w:footnote>
  <w:footnote w:id="19">
    <w:p w14:paraId="77E57851" w14:textId="310A8939" w:rsidR="005816E5" w:rsidRDefault="005816E5">
      <w:pPr>
        <w:pStyle w:val="FootnoteText"/>
      </w:pPr>
      <w:r>
        <w:rPr>
          <w:rStyle w:val="FootnoteReference"/>
        </w:rPr>
        <w:footnoteRef/>
      </w:r>
      <w:r>
        <w:t xml:space="preserve"> </w:t>
      </w:r>
      <w:r w:rsidR="008D55CC">
        <w:fldChar w:fldCharType="begin"/>
      </w:r>
      <w:r w:rsidR="008D55CC">
        <w:instrText xml:space="preserve"> ADDIN EN.CITE &lt;EndNote&gt;&lt;Cite&gt;&lt;Author&gt;CDC&lt;/Author&gt;&lt;Year&gt;2022&lt;/Year&gt;&lt;RecNum&gt;16191&lt;/RecNum&gt;&lt;Pages&gt;no pages&lt;/Pages&gt;&lt;DisplayText&gt;CDC, “VAERS Data Sets,” no pages&lt;/DisplayText&gt;&lt;record&gt;&lt;rec-number&gt;16191&lt;/rec-number&gt;&lt;foreign-keys&gt;&lt;key app="EN" db-id="rrp9250v70papke5xt7pprvbp0zxarxtrpzv" timestamp="1644176318"&gt;16191&lt;/key&gt;&lt;/foreign-keys&gt;&lt;ref-type name="Web Page"&gt;12&lt;/ref-type&gt;&lt;contributors&gt;&lt;authors&gt;&lt;author&gt;CDC&lt;/author&gt;&lt;/authors&gt;&lt;/contributors&gt;&lt;titles&gt;&lt;title&gt;VAERS Data Sets&lt;/title&gt;&lt;/titles&gt;&lt;volume&gt;2022&lt;/volume&gt;&lt;number&gt;27 Jan 2022&lt;/number&gt;&lt;dates&gt;&lt;year&gt;2022&lt;/year&gt;&lt;/dates&gt;&lt;pub-location&gt;Online&lt;/pub-location&gt;&lt;publisher&gt;Center for Disease Control&lt;/publisher&gt;&lt;urls&gt;&lt;related-urls&gt;&lt;url&gt;https://vaers.hhs.gov/data/datasets.html?&lt;/url&gt;&lt;/related-urls&gt;&lt;/urls&gt;&lt;custom1&gt;2022&lt;/custom1&gt;&lt;custom2&gt;27 Jan 2022&lt;/custom2&gt;&lt;/record&gt;&lt;/Cite&gt;&lt;/EndNote&gt;</w:instrText>
      </w:r>
      <w:r w:rsidR="008D55CC">
        <w:fldChar w:fldCharType="separate"/>
      </w:r>
      <w:r w:rsidR="008D55CC">
        <w:rPr>
          <w:noProof/>
        </w:rPr>
        <w:t>CDC, “VAERS Data Sets,” no pages</w:t>
      </w:r>
      <w:r w:rsidR="008D55CC">
        <w:fldChar w:fldCharType="end"/>
      </w:r>
      <w:r w:rsidR="008D55CC">
        <w:t xml:space="preserve">. </w:t>
      </w:r>
      <w:hyperlink r:id="rId7" w:history="1">
        <w:r w:rsidR="008D55CC" w:rsidRPr="00EA3A75">
          <w:rPr>
            <w:rStyle w:val="Hyperlink"/>
          </w:rPr>
          <w:t>https://vaers.hhs.gov/d</w:t>
        </w:r>
        <w:r w:rsidR="008D55CC" w:rsidRPr="00EA3A75">
          <w:rPr>
            <w:rStyle w:val="Hyperlink"/>
          </w:rPr>
          <w:t>a</w:t>
        </w:r>
        <w:r w:rsidR="008D55CC" w:rsidRPr="00EA3A75">
          <w:rPr>
            <w:rStyle w:val="Hyperlink"/>
          </w:rPr>
          <w:t>ta/datasets.html</w:t>
        </w:r>
      </w:hyperlink>
      <w:r w:rsidR="008D55CC" w:rsidRPr="008D55CC">
        <w:t>?</w:t>
      </w:r>
      <w:r w:rsidR="008D55CC">
        <w:t xml:space="preserve"> </w:t>
      </w:r>
    </w:p>
  </w:footnote>
  <w:footnote w:id="20">
    <w:p w14:paraId="507A35E1" w14:textId="57F8CDFF" w:rsidR="00B46823" w:rsidRDefault="00B46823">
      <w:pPr>
        <w:pStyle w:val="FootnoteText"/>
      </w:pPr>
      <w:r>
        <w:rPr>
          <w:rStyle w:val="FootnoteReference"/>
        </w:rPr>
        <w:footnoteRef/>
      </w:r>
      <w:r>
        <w:t xml:space="preserve"> </w:t>
      </w:r>
      <w:r w:rsidR="00A2292F">
        <w:fldChar w:fldCharType="begin"/>
      </w:r>
      <w:r w:rsidR="00A2292F">
        <w:instrText xml:space="preserve"> ADDIN EN.CITE &lt;EndNote&gt;&lt;Cite&gt;&lt;Author&gt;Numpy.org&lt;/Author&gt;&lt;Year&gt;2022&lt;/Year&gt;&lt;RecNum&gt;16196&lt;/RecNum&gt;&lt;Pages&gt;no pages&lt;/Pages&gt;&lt;DisplayText&gt;Numpy.org, “Numpy: The Fundamental Package for Scientific Computing with Python,” no pages&lt;/DisplayText&gt;&lt;record&gt;&lt;rec-number&gt;16196&lt;/rec-number&gt;&lt;foreign-keys&gt;&lt;key app="EN" db-id="rrp9250v70papke5xt7pprvbp0zxarxtrpzv" timestamp="1644182993"&gt;16196&lt;/key&gt;&lt;/foreign-keys&gt;&lt;ref-type name="Web Page"&gt;12&lt;/ref-type&gt;&lt;contributors&gt;&lt;authors&gt;&lt;author&gt;Numpy.org&lt;/author&gt;&lt;/authors&gt;&lt;/contributors&gt;&lt;titles&gt;&lt;title&gt;Numpy: The Fundamental Package for Scientific Computing with Python&lt;/title&gt;&lt;/titles&gt;&lt;volume&gt;2022&lt;/volume&gt;&lt;number&gt;6 Feb 2022&lt;/number&gt;&lt;dates&gt;&lt;year&gt;2022&lt;/year&gt;&lt;/dates&gt;&lt;pub-location&gt;Online&lt;/pub-location&gt;&lt;urls&gt;&lt;related-urls&gt;&lt;url&gt;www.numpy.org&lt;/url&gt;&lt;/related-urls&gt;&lt;/urls&gt;&lt;custom1&gt;2022&lt;/custom1&gt;&lt;custom2&gt;6 Feb 2022&lt;/custom2&gt;&lt;/record&gt;&lt;/Cite&gt;&lt;/EndNote&gt;</w:instrText>
      </w:r>
      <w:r w:rsidR="00A2292F">
        <w:fldChar w:fldCharType="separate"/>
      </w:r>
      <w:r w:rsidR="00A2292F">
        <w:rPr>
          <w:noProof/>
        </w:rPr>
        <w:t>Numpy.org, “Numpy: The Fundamental Package for Scientific Computing with Python,” no pages</w:t>
      </w:r>
      <w:r w:rsidR="00A2292F">
        <w:fldChar w:fldCharType="end"/>
      </w:r>
      <w:r w:rsidR="00A2292F">
        <w:t xml:space="preserve">. </w:t>
      </w:r>
      <w:hyperlink r:id="rId8" w:history="1">
        <w:r w:rsidR="00A2292F" w:rsidRPr="00EA3A75">
          <w:rPr>
            <w:rStyle w:val="Hyperlink"/>
          </w:rPr>
          <w:t>www.NumPy.org</w:t>
        </w:r>
      </w:hyperlink>
      <w:r w:rsidR="00A2292F">
        <w:t xml:space="preserve"> </w:t>
      </w:r>
    </w:p>
  </w:footnote>
  <w:footnote w:id="21">
    <w:p w14:paraId="76ECA000" w14:textId="55286304" w:rsidR="0066524B" w:rsidRDefault="0066524B">
      <w:pPr>
        <w:pStyle w:val="FootnoteText"/>
      </w:pPr>
      <w:r>
        <w:rPr>
          <w:rStyle w:val="FootnoteReference"/>
        </w:rPr>
        <w:footnoteRef/>
      </w:r>
      <w:r>
        <w:t xml:space="preserve"> </w:t>
      </w:r>
      <w:r w:rsidR="00387818">
        <w:fldChar w:fldCharType="begin"/>
      </w:r>
      <w:r w:rsidR="00387818">
        <w:instrText xml:space="preserve"> ADDIN EN.CITE &lt;EndNote&gt;&lt;Cite&gt;&lt;Author&gt;Libby&lt;/Author&gt;&lt;Year&gt;2022&lt;/Year&gt;&lt;RecNum&gt;16197&lt;/RecNum&gt;&lt;Pages&gt;no pages&lt;/Pages&gt;&lt;DisplayText&gt;Libby, “VAERS-Mortality-Data-Article,” no pages&lt;/DisplayText&gt;&lt;record&gt;&lt;rec-number&gt;16197&lt;/rec-number&gt;&lt;foreign-keys&gt;&lt;key app="EN" db-id="rrp9250v70papke5xt7pprvbp0zxarxtrpzv" timestamp="1644183372"&gt;16197&lt;/key&gt;&lt;/foreign-keys&gt;&lt;ref-type name="Web Page"&gt;12&lt;/ref-type&gt;&lt;contributors&gt;&lt;authors&gt;&lt;author&gt;Libby, James A.&lt;/author&gt;&lt;/authors&gt;&lt;/contributors&gt;&lt;titles&gt;&lt;title&gt;VAERS-Mortality-Data-Article&lt;/title&gt;&lt;/titles&gt;&lt;volume&gt;2022&lt;/volume&gt;&lt;number&gt;6 Feb 2022&lt;/number&gt;&lt;dates&gt;&lt;year&gt;2022&lt;/year&gt;&lt;/dates&gt;&lt;pub-location&gt;Online&lt;/pub-location&gt;&lt;publisher&gt;GitHub&lt;/publisher&gt;&lt;urls&gt;&lt;related-urls&gt;&lt;url&gt;https://github.com/James-A-Libby/VAERS-Mortality-Data-Article&lt;/url&gt;&lt;/related-urls&gt;&lt;/urls&gt;&lt;custom1&gt;2022&lt;/custom1&gt;&lt;custom2&gt;6 Feb 2022&lt;/custom2&gt;&lt;/record&gt;&lt;/Cite&gt;&lt;/EndNote&gt;</w:instrText>
      </w:r>
      <w:r w:rsidR="00387818">
        <w:fldChar w:fldCharType="separate"/>
      </w:r>
      <w:r w:rsidR="00387818">
        <w:rPr>
          <w:noProof/>
        </w:rPr>
        <w:t>Libby, “VAERS-Mortality-Data-Article,” no pages</w:t>
      </w:r>
      <w:r w:rsidR="00387818">
        <w:fldChar w:fldCharType="end"/>
      </w:r>
      <w:r w:rsidR="00387818">
        <w:t xml:space="preserve">. </w:t>
      </w:r>
      <w:hyperlink r:id="rId9" w:history="1">
        <w:r w:rsidR="00387818" w:rsidRPr="00EA3A75">
          <w:rPr>
            <w:rStyle w:val="Hyperlink"/>
          </w:rPr>
          <w:t>https://github.com/James-A-Libby/VAERS-Mortality-Data-Article</w:t>
        </w:r>
      </w:hyperlink>
      <w:r w:rsidR="00387818">
        <w:t xml:space="preserve"> </w:t>
      </w:r>
    </w:p>
  </w:footnote>
  <w:footnote w:id="22">
    <w:p w14:paraId="180ECC96" w14:textId="77777777" w:rsidR="001C3BAB" w:rsidRPr="00000046" w:rsidRDefault="001C3BAB" w:rsidP="001C3BAB">
      <w:pPr>
        <w:pStyle w:val="FootnoteText"/>
        <w:rPr>
          <w:rFonts w:cstheme="minorHAnsi"/>
        </w:rPr>
      </w:pPr>
      <w:r>
        <w:rPr>
          <w:rStyle w:val="FootnoteReference"/>
        </w:rPr>
        <w:footnoteRef/>
      </w:r>
      <w:r>
        <w:t xml:space="preserve"> </w:t>
      </w:r>
      <w:r w:rsidRPr="00000046">
        <w:rPr>
          <w:rFonts w:cstheme="minorHAnsi"/>
        </w:rPr>
        <w:t xml:space="preserve">Centers for Disease Control (CDC)/Food and Drug Administration (FDA), United States Department of Health and Human Services (DHHS), Public Health Service (PHS), Vaccine Adverse Event Reporting System (VAERS) 1990 - last month, CDC WONDER On-line Database. https://wonder.cdc.gov/vaers.html. </w:t>
      </w:r>
    </w:p>
  </w:footnote>
  <w:footnote w:id="23">
    <w:p w14:paraId="63C0252E" w14:textId="506CE546" w:rsidR="00E1491C" w:rsidRDefault="00E1491C" w:rsidP="00E1491C">
      <w:pPr>
        <w:pStyle w:val="FootnoteText"/>
      </w:pPr>
      <w:r>
        <w:rPr>
          <w:rStyle w:val="FootnoteReference"/>
        </w:rPr>
        <w:footnoteRef/>
      </w:r>
      <w:r>
        <w:t xml:space="preserve"> See </w:t>
      </w:r>
      <w:r>
        <w:fldChar w:fldCharType="begin">
          <w:fldData xml:space="preserve">PEVuZE5vdGU+PENpdGU+PEF1dGhvcj5GYWVzPC9BdXRob3I+PFllYXI+MjAyMDwvWWVhcj48UmVj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</w:fldData>
        </w:fldChar>
      </w:r>
      <w:r w:rsidR="00924DFE">
        <w:instrText xml:space="preserve"> ADDIN EN.CITE </w:instrText>
      </w:r>
      <w:r w:rsidR="00924DFE">
        <w:fldChar w:fldCharType="begin">
          <w:fldData xml:space="preserve">PEVuZE5vdGU+PENpdGU+PEF1dGhvcj5GYWVzPC9BdXRob3I+PFllYXI+MjAyMDwvWWVhcj48UmVj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</w:fldData>
        </w:fldChar>
      </w:r>
      <w:r w:rsidR="00924DFE">
        <w:instrText xml:space="preserve"> ADDIN EN.CITE.DATA </w:instrText>
      </w:r>
      <w:r w:rsidR="00924DFE">
        <w:fldChar w:fldCharType="end"/>
      </w:r>
      <w:r>
        <w:fldChar w:fldCharType="separate"/>
      </w:r>
      <w:r>
        <w:rPr>
          <w:noProof/>
        </w:rPr>
        <w:t>Faes et al., “Time between Symptom Onset, Hospitalisation and Recovery or Death,” 5</w:t>
      </w:r>
      <w:r>
        <w:fldChar w:fldCharType="end"/>
      </w:r>
      <w:r>
        <w:t>.</w:t>
      </w:r>
    </w:p>
  </w:footnote>
  <w:footnote w:id="24">
    <w:p w14:paraId="5FF19B1C" w14:textId="654F35CE" w:rsidR="00AB3AAC" w:rsidRDefault="00AB3AAC">
      <w:pPr>
        <w:pStyle w:val="FootnoteText"/>
      </w:pPr>
      <w:r>
        <w:rPr>
          <w:rStyle w:val="FootnoteReference"/>
        </w:rPr>
        <w:footnoteRef/>
      </w:r>
      <w:r>
        <w:t xml:space="preserve"> </w:t>
      </w:r>
      <w:r w:rsidR="00050F08">
        <w:t xml:space="preserve">Per </w:t>
      </w:r>
      <w:r w:rsidR="00050F08" w:rsidRPr="00050F08">
        <w:t>https://www.cdc.gov/flu/prevent/vaccine-supply-historical.htm</w:t>
      </w:r>
      <w:r w:rsidR="00050F08">
        <w:t xml:space="preserve"> , Prevent Flu tab</w:t>
      </w:r>
    </w:p>
  </w:footnote>
  <w:footnote w:id="25">
    <w:p w14:paraId="4D4436A7" w14:textId="77777777" w:rsidR="007916C7" w:rsidRDefault="007916C7" w:rsidP="007916C7">
      <w:pPr>
        <w:pStyle w:val="FootnoteText"/>
      </w:pPr>
      <w:r>
        <w:rPr>
          <w:rStyle w:val="FootnoteReference"/>
        </w:rPr>
        <w:footnoteRef/>
      </w:r>
      <w:r>
        <w:t xml:space="preserve"> No brand given, only a VAERS brand ID number (44)</w:t>
      </w:r>
    </w:p>
  </w:footnote>
  <w:footnote w:id="26">
    <w:p w14:paraId="7EEAF075" w14:textId="76B5BA6E" w:rsidR="009110C8" w:rsidRDefault="009110C8" w:rsidP="00E31136">
      <w:pPr>
        <w:pStyle w:val="FootnoteText"/>
      </w:pPr>
      <w:r>
        <w:rPr>
          <w:rStyle w:val="FootnoteReference"/>
        </w:rPr>
        <w:footnoteRef/>
      </w:r>
      <w:r>
        <w:t xml:space="preserve"> </w:t>
      </w:r>
      <w:r w:rsidR="00B85F73">
        <w:t>37</w:t>
      </w:r>
      <w:r>
        <w:t xml:space="preserve"> deaths that could not be associated with any year.  The vaccines the VAERS vaccine identifier number and the deaths are as follows: H1N1 MONOVALENT: SANOFI (1132): 1; NB (44): 7, FLU-IMUNE (201): 1, FLUOGEN (34): 4,  FLUSHIELD (261): 1</w:t>
      </w:r>
      <w:r w:rsidR="00B85F73">
        <w:t>, FLUVIRIN(262): 9, FLUZONE</w:t>
      </w:r>
      <w:r w:rsidR="004217FE">
        <w:t>-HIGH-DOSE(1145): 2, FLUZONE(7): 12.</w:t>
      </w:r>
    </w:p>
    <w:p w14:paraId="289F97B6" w14:textId="12663D4E" w:rsidR="009110C8" w:rsidRDefault="009110C8" w:rsidP="00E31136">
      <w:pPr>
        <w:pStyle w:val="FootnoteText"/>
      </w:pPr>
    </w:p>
  </w:footnote>
  <w:footnote w:id="27">
    <w:p w14:paraId="1182882F" w14:textId="6315C8A3" w:rsidR="00D7731A" w:rsidRDefault="00D7731A">
      <w:pPr>
        <w:pStyle w:val="FootnoteText"/>
      </w:pPr>
      <w:r>
        <w:rPr>
          <w:rStyle w:val="FootnoteReference"/>
        </w:rPr>
        <w:footnoteRef/>
      </w:r>
      <w:r>
        <w:t xml:space="preserve"> </w:t>
      </w:r>
      <w:r>
        <w:fldChar w:fldCharType="begin"/>
      </w:r>
      <w:r w:rsidR="00924DFE">
        <w:instrText xml:space="preserve"> ADDIN EN.CITE &lt;EndNote&gt;&lt;Cite&gt;&lt;Author&gt;Gidengil&lt;/Author&gt;&lt;Year&gt;2021&lt;/Year&gt;&lt;RecNum&gt;16121&lt;/RecNum&gt;&lt;Pages&gt;3700&lt;/Pages&gt;&lt;DisplayText&gt;Gidengil et al., “Safety of Vaccines Used for Routine Immunization in the United States,” 3700&lt;/DisplayText&gt;&lt;record&gt;&lt;rec-number&gt;16121&lt;/rec-number&gt;&lt;foreign-keys&gt;&lt;key app="EN" db-id="rrp9250v70papke5xt7pprvbp0zxarxtrpzv" timestamp="1643515041" guid="d939249a-11fa-44d4-9d70-af6cc4c40082"&gt;16121&lt;/key&gt;&lt;/foreign-keys&gt;&lt;ref-type name="Journal Article"&gt;17&lt;/ref-type&gt;&lt;contributors&gt;&lt;authors&gt;&lt;author&gt;Gidengil, Courtney&lt;/author&gt;&lt;author&gt;Goetz, Matthew Bidwell&lt;/author&gt;&lt;author&gt;Newberry, Sydne&lt;/author&gt;&lt;author&gt;Maglione, Margaret&lt;/author&gt;&lt;author&gt;Hall, Owen&lt;/author&gt;&lt;author&gt;Larkin, Jody&lt;/author&gt;&lt;author&gt;Motala, Aneesa&lt;/author&gt;&lt;author&gt;Hempel, Susanne&lt;/author&gt;&lt;/authors&gt;&lt;/contributors&gt;&lt;titles&gt;&lt;title&gt;Safety of Vaccines Used for Routine Immunization in the United States: An Updated Systematic Review And Meta-Analysis&lt;/title&gt;&lt;secondary-title&gt;Vaccine&lt;/secondary-title&gt;&lt;short-title&gt;Safety of Vaccines Used for Routine Immunization in the United States&lt;/short-title&gt;&lt;/titles&gt;&lt;periodical&gt;&lt;full-title&gt;Vaccine&lt;/full-title&gt;&lt;/periodical&gt;&lt;pages&gt;3696-3716&lt;/pages&gt;&lt;volume&gt;39&lt;/volume&gt;&lt;number&gt;28&lt;/number&gt;&lt;keywords&gt;&lt;keyword&gt;Analysis&lt;/keyword&gt;&lt;keyword&gt;Childhood vaccines&lt;/keyword&gt;&lt;keyword&gt;Influenza&lt;/keyword&gt;&lt;keyword&gt;Medical research&lt;/keyword&gt;&lt;keyword&gt;Medicine, Experimental&lt;/keyword&gt;&lt;keyword&gt;Meta-analysis&lt;/keyword&gt;&lt;keyword&gt;Pregnancy&lt;/keyword&gt;&lt;keyword&gt;Pregnant women&lt;/keyword&gt;&lt;keyword&gt;Safety and security measures&lt;/keyword&gt;&lt;keyword&gt;Systematic review&lt;/keyword&gt;&lt;keyword&gt;Usage&lt;/keyword&gt;&lt;keyword&gt;Vaccination&lt;/keyword&gt;&lt;keyword&gt;Vaccine safety&lt;/keyword&gt;&lt;keyword&gt;Vaccines&lt;/keyword&gt;&lt;/keywords&gt;&lt;dates&gt;&lt;year&gt;2021&lt;/year&gt;&lt;/dates&gt;&lt;publisher&gt;Elsevier Ltd&lt;/publisher&gt;&lt;isbn&gt;0264-410X&lt;/isbn&gt;&lt;urls&gt;&lt;/urls&gt;&lt;electronic-resource-num&gt;10.1016/j.vaccine.2021.03.079&lt;/electronic-resource-num&gt;&lt;/record&gt;&lt;/Cite&gt;&lt;/EndNote&gt;</w:instrText>
      </w:r>
      <w:r>
        <w:fldChar w:fldCharType="separate"/>
      </w:r>
      <w:r w:rsidR="00F139CA">
        <w:rPr>
          <w:noProof/>
        </w:rPr>
        <w:t>Gidengil et al., “Safety of Vaccines Used for Routine Immunization in the United States,” 3700</w:t>
      </w:r>
      <w:r>
        <w:fldChar w:fldCharType="end"/>
      </w:r>
    </w:p>
  </w:footnote>
  <w:footnote w:id="28">
    <w:p w14:paraId="02814C82" w14:textId="0BCDA902" w:rsidR="000B2FBC" w:rsidRDefault="000B2FBC">
      <w:pPr>
        <w:pStyle w:val="FootnoteText"/>
      </w:pPr>
      <w:r>
        <w:rPr>
          <w:rStyle w:val="FootnoteReference"/>
        </w:rPr>
        <w:footnoteRef/>
      </w:r>
      <w:r>
        <w:t xml:space="preserve"> </w:t>
      </w:r>
      <w:r w:rsidRPr="00BE23C0">
        <w:t>https://www.fda.gov/vaccines-blood-biologics/vaccines/influenza-h1n1-2009-monovalent-vaccine-csl-limited</w:t>
      </w:r>
    </w:p>
  </w:footnote>
  <w:footnote w:id="29">
    <w:p w14:paraId="3FEC8E09" w14:textId="2C885CB9" w:rsidR="000B2FBC" w:rsidRDefault="000B2FBC">
      <w:pPr>
        <w:pStyle w:val="FootnoteText"/>
      </w:pPr>
      <w:r>
        <w:rPr>
          <w:rStyle w:val="FootnoteReference"/>
        </w:rPr>
        <w:footnoteRef/>
      </w:r>
      <w:r>
        <w:t xml:space="preserve"> </w:t>
      </w:r>
      <w:r w:rsidRPr="00BE23C0">
        <w:t>https://www.fda.gov/vaccines-blood-biologics/vaccines/influenza-h1n1-2009-monovalent-vaccine-novartis-vaccines-and-diagnostics-limited</w:t>
      </w:r>
    </w:p>
  </w:footnote>
  <w:footnote w:id="30">
    <w:p w14:paraId="44DF6970" w14:textId="6EFC96DF" w:rsidR="000B2FBC" w:rsidRDefault="000B2FBC">
      <w:pPr>
        <w:pStyle w:val="FootnoteText"/>
      </w:pPr>
      <w:r>
        <w:rPr>
          <w:rStyle w:val="FootnoteReference"/>
        </w:rPr>
        <w:footnoteRef/>
      </w:r>
      <w:r>
        <w:t xml:space="preserve"> </w:t>
      </w:r>
      <w:r w:rsidRPr="00BA028F">
        <w:t>https://www.fda.gov/vaccines-blood-biologics/vaccines/influenza-h1n1-2009-monovalent-vaccine-sanofi-pasteur-inc</w:t>
      </w:r>
    </w:p>
  </w:footnote>
  <w:footnote w:id="31">
    <w:p w14:paraId="0951292D" w14:textId="7A25C489" w:rsidR="000B2FBC" w:rsidRDefault="000B2FBC">
      <w:pPr>
        <w:pStyle w:val="FootnoteText"/>
      </w:pPr>
      <w:r>
        <w:rPr>
          <w:rStyle w:val="FootnoteReference"/>
        </w:rPr>
        <w:footnoteRef/>
      </w:r>
      <w:r>
        <w:t xml:space="preserve"> </w:t>
      </w:r>
      <w:r w:rsidRPr="00BA028F">
        <w:t>https://www.fda.gov/vaccines-blood-biologics/vaccines/influenza-h1n1-2009-monovalent-vaccine-medimmune-llc</w:t>
      </w:r>
    </w:p>
  </w:footnote>
  <w:footnote w:id="32">
    <w:p w14:paraId="34F079EB" w14:textId="3DD9030E" w:rsidR="00A668B7" w:rsidRDefault="00A668B7">
      <w:pPr>
        <w:pStyle w:val="FootnoteText"/>
      </w:pPr>
      <w:r>
        <w:rPr>
          <w:rStyle w:val="FootnoteReference"/>
        </w:rPr>
        <w:footnoteRef/>
      </w:r>
      <w:r>
        <w:t xml:space="preserve"> </w:t>
      </w:r>
      <w:r w:rsidRPr="000A4894">
        <w:t>https://www.fda.gov/vaccines-blood-biologics/vaccines/fluarix-quadrivalent</w:t>
      </w:r>
    </w:p>
  </w:footnote>
  <w:footnote w:id="33">
    <w:p w14:paraId="0F62BFA1" w14:textId="1D3A84AE" w:rsidR="00A668B7" w:rsidRDefault="00A668B7">
      <w:pPr>
        <w:pStyle w:val="FootnoteText"/>
      </w:pPr>
      <w:r>
        <w:rPr>
          <w:rStyle w:val="FootnoteReference"/>
        </w:rPr>
        <w:footnoteRef/>
      </w:r>
      <w:r>
        <w:t xml:space="preserve"> </w:t>
      </w:r>
      <w:r w:rsidRPr="00CD6B52">
        <w:t>https://www.fda.gov/vaccines-blood-biologics/vaccines/flulaval-quadrivalent</w:t>
      </w:r>
    </w:p>
  </w:footnote>
  <w:footnote w:id="34">
    <w:p w14:paraId="52241CFB" w14:textId="5EF60EC5" w:rsidR="00A668B7" w:rsidRDefault="00A668B7">
      <w:pPr>
        <w:pStyle w:val="FootnoteText"/>
      </w:pPr>
      <w:r>
        <w:rPr>
          <w:rStyle w:val="FootnoteReference"/>
        </w:rPr>
        <w:footnoteRef/>
      </w:r>
      <w:r>
        <w:t xml:space="preserve"> </w:t>
      </w:r>
      <w:r w:rsidRPr="009C7BF2">
        <w:t>https://www.fda.gov/vaccines-blood-biologics/vaccines/fluzone-quadrivalent-fluzone-high-dose-quadrivalent-fluzone-intradermal-quadrivalent-fluzone</w:t>
      </w:r>
    </w:p>
  </w:footnote>
  <w:footnote w:id="35">
    <w:p w14:paraId="5D62B998" w14:textId="7D9A0822" w:rsidR="00CF6F75" w:rsidRDefault="00CF6F75">
      <w:pPr>
        <w:pStyle w:val="FootnoteText"/>
      </w:pPr>
      <w:r>
        <w:rPr>
          <w:rStyle w:val="FootnoteReference"/>
        </w:rPr>
        <w:footnoteRef/>
      </w:r>
      <w:r>
        <w:t xml:space="preserve"> </w:t>
      </w:r>
    </w:p>
  </w:footnote>
  <w:footnote w:id="36">
    <w:p w14:paraId="3172FF6A" w14:textId="21BCD609" w:rsidR="00F2506F" w:rsidRDefault="00F2506F">
      <w:pPr>
        <w:pStyle w:val="FootnoteText"/>
      </w:pPr>
      <w:r>
        <w:rPr>
          <w:rStyle w:val="FootnoteReference"/>
        </w:rPr>
        <w:footnoteRef/>
      </w:r>
      <w:r>
        <w:t xml:space="preserve"> Parameters for </w:t>
      </w:r>
      <w:r w:rsidR="001F30E3">
        <w:t xml:space="preserve">the search was simply </w:t>
      </w:r>
      <w:r>
        <w:t xml:space="preserve">“VAERS” </w:t>
      </w:r>
      <w:r w:rsidR="001F30E3">
        <w:t>in the subject line 12,460 articles on January 22, 2022</w:t>
      </w:r>
      <w:r w:rsidR="001E503D">
        <w:t>. This was executed with an inclusive search of 750 databases including all the major biomedical databases.</w:t>
      </w:r>
    </w:p>
  </w:footnote>
  <w:footnote w:id="37">
    <w:p w14:paraId="5D4FF4B7" w14:textId="4E3F0CF7" w:rsidR="00532622" w:rsidRDefault="00532622">
      <w:pPr>
        <w:pStyle w:val="FootnoteText"/>
      </w:pPr>
      <w:r>
        <w:rPr>
          <w:rStyle w:val="FootnoteReference"/>
        </w:rPr>
        <w:footnoteRef/>
      </w:r>
      <w:r>
        <w:t xml:space="preserve"> </w:t>
      </w:r>
    </w:p>
  </w:footnote>
  <w:footnote w:id="38">
    <w:p w14:paraId="2F4A5B8A" w14:textId="58BBE581" w:rsidR="00C2425A" w:rsidRDefault="00C2425A">
      <w:pPr>
        <w:pStyle w:val="FootnoteText"/>
      </w:pPr>
      <w:r>
        <w:rPr>
          <w:rStyle w:val="FootnoteReference"/>
        </w:rPr>
        <w:footnoteRef/>
      </w:r>
      <w:r>
        <w:t xml:space="preserve"> </w:t>
      </w:r>
    </w:p>
  </w:footnote>
  <w:footnote w:id="39">
    <w:p w14:paraId="180A5661" w14:textId="56CC45DF" w:rsidR="00711A01" w:rsidRDefault="00711A01">
      <w:pPr>
        <w:pStyle w:val="FootnoteText"/>
      </w:pPr>
      <w:r>
        <w:rPr>
          <w:rStyle w:val="FootnoteReference"/>
        </w:rPr>
        <w:footnoteRef/>
      </w:r>
      <w:r>
        <w:t xml:space="preserve"> The 13 studies used were </w:t>
      </w:r>
    </w:p>
  </w:footnote>
  <w:footnote w:id="40">
    <w:p w14:paraId="5A065E0E" w14:textId="2F022D0C" w:rsidR="00DA3945" w:rsidRDefault="00DA3945">
      <w:pPr>
        <w:pStyle w:val="FootnoteText"/>
      </w:pPr>
      <w:r>
        <w:rPr>
          <w:rStyle w:val="FootnoteReference"/>
        </w:rPr>
        <w:footnoteRef/>
      </w:r>
      <w:r>
        <w:t xml:space="preserve"> </w:t>
      </w:r>
      <w:r w:rsidR="00616268">
        <w:t xml:space="preserve">Per </w:t>
      </w:r>
      <w:r w:rsidR="00616268">
        <w:fldChar w:fldCharType="begin">
          <w:fldData xml:space="preserve">PEVuZE5vdGU+PENpdGU+PEF1dGhvcj5EYXZsaW48L0F1dGhvcj48WWVhcj4yMDEzPC9ZZWFyPjxS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</w:fldData>
        </w:fldChar>
      </w:r>
      <w:r w:rsidR="002C14DD">
        <w:instrText xml:space="preserve"> ADDIN EN.CITE </w:instrText>
      </w:r>
      <w:r w:rsidR="002C14DD">
        <w:fldChar w:fldCharType="begin">
          <w:fldData xml:space="preserve">PEVuZE5vdGU+PENpdGU+PEF1dGhvcj5EYXZsaW48L0F1dGhvcj48WWVhcj4yMDEzPC9ZZWFyPjxS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</w:fldData>
        </w:fldChar>
      </w:r>
      <w:r w:rsidR="002C14DD">
        <w:instrText xml:space="preserve"> ADDIN EN.CITE.DATA </w:instrText>
      </w:r>
      <w:r w:rsidR="002C14DD">
        <w:fldChar w:fldCharType="end"/>
      </w:r>
      <w:r w:rsidR="00616268">
        <w:fldChar w:fldCharType="separate"/>
      </w:r>
      <w:r w:rsidR="00FC4137">
        <w:rPr>
          <w:noProof/>
        </w:rPr>
        <w:t>Davlin et al., “Detailed Examination of Reports of Death to VAERS Following HPV4 Vaccination,” 597; Borja-Hart et al., “Human Papillomavirus Vaccine Safety in Pediatric Patients: An Evaluation of the Vaccine Adverse Event Reporting System,” 356-359</w:t>
      </w:r>
      <w:r w:rsidR="00616268">
        <w:fldChar w:fldCharType="end"/>
      </w:r>
    </w:p>
  </w:footnote>
  <w:footnote w:id="41">
    <w:p w14:paraId="4D2B8617" w14:textId="4400AEED" w:rsidR="00750A41" w:rsidRDefault="00750A41">
      <w:pPr>
        <w:pStyle w:val="FootnoteText"/>
      </w:pPr>
      <w:r>
        <w:rPr>
          <w:rStyle w:val="FootnoteReference"/>
        </w:rPr>
        <w:footnoteRef/>
      </w:r>
      <w:r>
        <w:t xml:space="preserve"> </w:t>
      </w:r>
      <w:r w:rsidR="00D429EF">
        <w:fldChar w:fldCharType="begin">
          <w:fldData xml:space="preserve">PEVuZE5vdGU+PENpdGU+PEF1dGhvcj5Mb3VnaGxpbjwvQXV0aG9yPjxZZWFyPjIwMTI8L1llYXI+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</w:fldData>
        </w:fldChar>
      </w:r>
      <w:r w:rsidR="002C14DD">
        <w:instrText xml:space="preserve"> ADDIN EN.CITE </w:instrText>
      </w:r>
      <w:r w:rsidR="002C14DD">
        <w:fldChar w:fldCharType="begin">
          <w:fldData xml:space="preserve">PEVuZE5vdGU+PENpdGU+PEF1dGhvcj5Mb3VnaGxpbjwvQXV0aG9yPjxZZWFyPjIwMTI8L1llYXI+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</w:fldData>
        </w:fldChar>
      </w:r>
      <w:r w:rsidR="002C14DD">
        <w:instrText xml:space="preserve"> ADDIN EN.CITE.DATA </w:instrText>
      </w:r>
      <w:r w:rsidR="002C14DD">
        <w:fldChar w:fldCharType="end"/>
      </w:r>
      <w:r w:rsidR="00D429EF">
        <w:fldChar w:fldCharType="separate"/>
      </w:r>
      <w:r w:rsidR="00800136">
        <w:rPr>
          <w:noProof/>
        </w:rPr>
        <w:t>Loughlin et al., “Causality Assessment of Adverse Events Reported to the Vaccine Adverse Event Reporting System (VAERS),”</w:t>
      </w:r>
      <w:r w:rsidR="00D429EF">
        <w:fldChar w:fldCharType="end"/>
      </w:r>
    </w:p>
  </w:footnote>
  <w:footnote w:id="42">
    <w:p w14:paraId="29341022" w14:textId="77777777" w:rsidR="0009066B" w:rsidRDefault="0009066B" w:rsidP="0009066B">
      <w:pPr>
        <w:pStyle w:val="FootnoteText"/>
      </w:pPr>
      <w:r>
        <w:rPr>
          <w:rStyle w:val="FootnoteReference"/>
        </w:rPr>
        <w:footnoteRef/>
      </w:r>
      <w:r>
        <w:t xml:space="preserve"> </w:t>
      </w:r>
      <w:hyperlink r:id="rId10" w:history="1">
        <w:r w:rsidRPr="00DC19C0">
          <w:rPr>
            <w:rStyle w:val="Hyperlink"/>
          </w:rPr>
          <w:t>https://vaers.hhs.gov/data.html</w:t>
        </w:r>
      </w:hyperlink>
      <w:r>
        <w:t xml:space="preserve"> </w:t>
      </w:r>
    </w:p>
  </w:footnote>
  <w:footnote w:id="43">
    <w:p w14:paraId="4D5BAF3C" w14:textId="77777777" w:rsidR="0009066B" w:rsidRDefault="0009066B" w:rsidP="0009066B">
      <w:pPr>
        <w:pStyle w:val="FootnoteText"/>
      </w:pPr>
      <w:r>
        <w:rPr>
          <w:rStyle w:val="FootnoteReference"/>
        </w:rPr>
        <w:footnoteRef/>
      </w:r>
      <w:r>
        <w:t xml:space="preserve"> Specifically the site declares “</w:t>
      </w:r>
      <w:r w:rsidRPr="00E92B41">
        <w:t>VAERS is a passive reporting system, meaning it relies on individuals to send in reports of their experiences to CDC and FDA</w:t>
      </w:r>
      <w:r>
        <w:t>….</w:t>
      </w:r>
      <w:r w:rsidRPr="00E92B41">
        <w:t>.</w:t>
      </w:r>
      <w:r w:rsidRPr="00271C3E">
        <w:t>it relies on individuals to send in reports of their experiences. Anyone can submit a report to VAERS, including parents and patients.</w:t>
      </w:r>
      <w:r>
        <w:t xml:space="preserve">” </w:t>
      </w:r>
      <w:hyperlink r:id="rId11" w:history="1">
        <w:r w:rsidRPr="00DC19C0">
          <w:rPr>
            <w:rStyle w:val="Hyperlink"/>
          </w:rPr>
          <w:t>https://vaers.hhs.gov/about.html</w:t>
        </w:r>
      </w:hyperlink>
      <w:r>
        <w:t>.</w:t>
      </w:r>
    </w:p>
  </w:footnote>
  <w:footnote w:id="44">
    <w:p w14:paraId="515E6431" w14:textId="77777777" w:rsidR="0009066B" w:rsidRDefault="0009066B" w:rsidP="0009066B">
      <w:pPr>
        <w:pStyle w:val="FootnoteText"/>
      </w:pPr>
      <w:r>
        <w:rPr>
          <w:rStyle w:val="FootnoteReference"/>
        </w:rPr>
        <w:footnoteRef/>
      </w:r>
      <w:r>
        <w:t xml:space="preserve"> The entire paragraph (</w:t>
      </w:r>
      <w:hyperlink r:id="rId12" w:history="1">
        <w:r w:rsidRPr="00DC19C0">
          <w:rPr>
            <w:rStyle w:val="Hyperlink"/>
          </w:rPr>
          <w:t>https://vaers.hhs.gov/data.html</w:t>
        </w:r>
      </w:hyperlink>
      <w:r>
        <w:t>) reads: “</w:t>
      </w:r>
      <w:r w:rsidRPr="00D85174">
        <w:t>The strengths of VAERS are that it is national in scope and can quickly provide an early warning of a safety problem with a vaccine. As part of CDC and FDA’s multi-system approach to post-licensure vaccine safety monitoring, VAERS is designed to rapidly detect unusual or unexpected patterns of adverse events, also known as “safety signals.” If a safety signal is found in VAERS, further studies can be done in safety systems such as the CDC’s Vaccine Safety Datalink (VSD) or the Clinical Immunization Safety Assessment (CISA) project. These systems do not have the same scientific limitations as VAERS, and can better assess health risks and possible connections between adverse events and a vaccine.</w:t>
      </w:r>
      <w:r>
        <w:t xml:space="preserve">” </w:t>
      </w:r>
    </w:p>
  </w:footnote>
  <w:footnote w:id="45">
    <w:p w14:paraId="2D368C03" w14:textId="77777777" w:rsidR="0009066B" w:rsidRDefault="0009066B" w:rsidP="0009066B">
      <w:pPr>
        <w:pStyle w:val="FootnoteText"/>
      </w:pPr>
      <w:r>
        <w:rPr>
          <w:rStyle w:val="FootnoteReference"/>
        </w:rPr>
        <w:footnoteRef/>
      </w:r>
      <w:r>
        <w:t xml:space="preserve"> </w:t>
      </w:r>
    </w:p>
  </w:footnote>
  <w:footnote w:id="46">
    <w:p w14:paraId="616785A6" w14:textId="77777777" w:rsidR="001B2F2C" w:rsidRDefault="001B2F2C" w:rsidP="001B2F2C">
      <w:pPr>
        <w:pStyle w:val="FootnoteText"/>
      </w:pPr>
      <w:r>
        <w:rPr>
          <w:rStyle w:val="FootnoteReference"/>
        </w:rPr>
        <w:footnoteRef/>
      </w:r>
      <w:r>
        <w:t xml:space="preserve"> Per </w:t>
      </w:r>
      <w:hyperlink r:id="rId13" w:history="1">
        <w:r w:rsidRPr="00DC19C0">
          <w:rPr>
            <w:rStyle w:val="Hyperlink"/>
          </w:rPr>
          <w:t>https://ourworldindata.org/grapher/covid-vaccine-doses-by-manufacturer?country=~USA</w:t>
        </w:r>
      </w:hyperlink>
      <w:r>
        <w:t xml:space="preserve">. </w:t>
      </w:r>
    </w:p>
  </w:footnote>
  <w:footnote w:id="47">
    <w:p w14:paraId="7810C236" w14:textId="3E70C0FC" w:rsidR="009F1FD0" w:rsidRDefault="009F1FD0" w:rsidP="009F1FD0">
      <w:pPr>
        <w:pStyle w:val="FootnoteText"/>
      </w:pPr>
      <w:r>
        <w:rPr>
          <w:rStyle w:val="FootnoteReference"/>
        </w:rPr>
        <w:footnoteRef/>
      </w:r>
      <w:r>
        <w:t xml:space="preserve"> For more on this procedure</w:t>
      </w:r>
      <w:r w:rsidR="00601F26">
        <w:t>,</w:t>
      </w:r>
      <w:r>
        <w:t xml:space="preserve"> see Determining the baseline mortality rate in a vaccinated population is necessary to be</w:t>
      </w:r>
    </w:p>
    <w:p w14:paraId="2AC0BB09" w14:textId="35F78A67" w:rsidR="009F1FD0" w:rsidRDefault="009F1FD0" w:rsidP="009F1FD0">
      <w:pPr>
        <w:pStyle w:val="FootnoteText"/>
      </w:pPr>
      <w:r>
        <w:t>able to identify any unusual increases in deaths following vaccine administration</w:t>
      </w:r>
    </w:p>
  </w:footnote>
  <w:footnote w:id="48">
    <w:p w14:paraId="6A3BBFCD" w14:textId="3C35B8F9" w:rsidR="00FC13C6" w:rsidRDefault="00FC13C6">
      <w:pPr>
        <w:pStyle w:val="FootnoteText"/>
      </w:pPr>
      <w:r>
        <w:rPr>
          <w:rStyle w:val="FootnoteReference"/>
        </w:rPr>
        <w:footnoteRef/>
      </w:r>
      <w:r>
        <w:t xml:space="preserve"> Per </w:t>
      </w:r>
      <w:hyperlink r:id="rId14" w:history="1">
        <w:r w:rsidRPr="00DC19C0">
          <w:rPr>
            <w:rStyle w:val="Hyperlink"/>
          </w:rPr>
          <w:t>https://www.cdc.gov/nchs/products/databriefs/db395.htm</w:t>
        </w:r>
      </w:hyperlink>
      <w:r>
        <w:t xml:space="preserve">.  I have download the PDF and posted it at: </w:t>
      </w:r>
      <w:hyperlink r:id="rId15" w:history="1">
        <w:r w:rsidR="00BB478D" w:rsidRPr="00DC19C0">
          <w:rPr>
            <w:rStyle w:val="Hyperlink"/>
          </w:rPr>
          <w:t>https://drive.google.com/file/d/1O2wQbupyrXwpq7dXJiCjzU2TyLDh4Ccm/view?usp=sharing</w:t>
        </w:r>
      </w:hyperlink>
      <w:r w:rsidR="00BB478D">
        <w:t xml:space="preserve"> </w:t>
      </w:r>
    </w:p>
  </w:footnote>
  <w:footnote w:id="49">
    <w:p w14:paraId="179D8128" w14:textId="48D7B526" w:rsidR="00DA5A61" w:rsidRDefault="00DA5A61">
      <w:pPr>
        <w:pStyle w:val="FootnoteText"/>
      </w:pPr>
      <w:r>
        <w:rPr>
          <w:rStyle w:val="FootnoteReference"/>
        </w:rPr>
        <w:footnoteRef/>
      </w:r>
      <w:r>
        <w:t xml:space="preserve"> </w:t>
      </w:r>
    </w:p>
  </w:footnote>
  <w:footnote w:id="50">
    <w:p w14:paraId="02F58E43" w14:textId="5EF4838F" w:rsidR="00086722" w:rsidRDefault="00086722">
      <w:pPr>
        <w:pStyle w:val="FootnoteText"/>
      </w:pPr>
      <w:r>
        <w:rPr>
          <w:rStyle w:val="FootnoteReference"/>
        </w:rPr>
        <w:footnoteRef/>
      </w:r>
      <w:r>
        <w:t xml:space="preserve"> </w:t>
      </w:r>
    </w:p>
  </w:footnote>
  <w:footnote w:id="51">
    <w:p w14:paraId="2C1E2053" w14:textId="3ABD85D0" w:rsidR="00FF184A" w:rsidRDefault="00FF184A" w:rsidP="00FF184A">
      <w:pPr>
        <w:pStyle w:val="FootnoteText"/>
      </w:pPr>
      <w:r>
        <w:rPr>
          <w:rStyle w:val="FootnoteReference"/>
        </w:rPr>
        <w:footnoteRef/>
      </w:r>
      <w:r>
        <w:t xml:space="preserve"> </w:t>
      </w:r>
      <w:r>
        <w:fldChar w:fldCharType="begin"/>
      </w:r>
      <w:r w:rsidR="00924DFE">
        <w:instrText xml:space="preserve"> ADDIN EN.CITE &lt;EndNote&gt;&lt;Cite&gt;&lt;Author&gt;Spirer&lt;/Author&gt;&lt;Year&gt;1984&lt;/Year&gt;&lt;RecNum&gt;16008&lt;/RecNum&gt;&lt;Pages&gt;205-216&lt;/Pages&gt;&lt;DisplayText&gt;Spirer and Jaffe, “Misuses of Statistics,” 205-216&lt;/DisplayText&gt;&lt;record&gt;&lt;rec-number&gt;16008&lt;/rec-number&gt;&lt;foreign-keys&gt;&lt;key app="EN" db-id="rrp9250v70papke5xt7pprvbp0zxarxtrpzv" timestamp="1643145364" guid="c3df9fa3-bddc-43f4-875c-16f5ac10d2f2"&gt;16008&lt;/key&gt;&lt;/foreign-keys&gt;&lt;ref-type name="Journal Article"&gt;17&lt;/ref-type&gt;&lt;contributors&gt;&lt;authors&gt;&lt;author&gt;Spirer, Herbert F.&lt;/author&gt;&lt;author&gt;Jaffe, A. J.&lt;/author&gt;&lt;/authors&gt;&lt;/contributors&gt;&lt;titles&gt;&lt;title&gt;Misuses of Statistics: Lessons for Statisticians, Non-statisticians, Students and Teachers&lt;/title&gt;&lt;secondary-title&gt;The American Journal of Economics And Sociology&lt;/secondary-title&gt;&lt;short-title&gt;Misuses of Statistics&lt;/short-title&gt;&lt;/titles&gt;&lt;periodical&gt;&lt;full-title&gt;The American journal of economics and sociology&lt;/full-title&gt;&lt;/periodical&gt;&lt;pages&gt;205-216&lt;/pages&gt;&lt;volume&gt;43&lt;/volume&gt;&lt;number&gt;2&lt;/number&gt;&lt;keywords&gt;&lt;keyword&gt;Birth rates&lt;/keyword&gt;&lt;keyword&gt;Business schools&lt;/keyword&gt;&lt;keyword&gt;High school students&lt;/keyword&gt;&lt;keyword&gt;Income taxes&lt;/keyword&gt;&lt;keyword&gt;Polls&lt;/keyword&gt;&lt;keyword&gt;Proportions&lt;/keyword&gt;&lt;keyword&gt;Public policy&lt;/keyword&gt;&lt;keyword&gt;Sampling errors&lt;/keyword&gt;&lt;keyword&gt;School dropouts&lt;/keyword&gt;&lt;keyword&gt;Statistics&lt;/keyword&gt;&lt;/keywords&gt;&lt;dates&gt;&lt;year&gt;1984&lt;/year&gt;&lt;/dates&gt;&lt;pub-location&gt;Oxford, UK&lt;/pub-location&gt;&lt;publisher&gt;Blackwell Publishing&lt;/publisher&gt;&lt;isbn&gt;0002-9246&lt;/isbn&gt;&lt;urls&gt;&lt;related-urls&gt;&lt;url&gt;https://onlinelibrary.wiley.com/doi/10.1111/j.1536-7150.1984.tb02247.x&lt;/url&gt;&lt;/related-urls&gt;&lt;/urls&gt;&lt;electronic-resource-num&gt;10.1111/j.1536-7150.1984.tb02247.x&lt;/electronic-resource-num&gt;&lt;/record&gt;&lt;/Cite&gt;&lt;/EndNote&gt;</w:instrText>
      </w:r>
      <w:r>
        <w:fldChar w:fldCharType="separate"/>
      </w:r>
      <w:r>
        <w:rPr>
          <w:noProof/>
        </w:rPr>
        <w:t>Spirer and Jaffe, “Misuses of Statistics,” 205-216</w:t>
      </w:r>
      <w:r>
        <w:fldChar w:fldCharType="end"/>
      </w:r>
      <w:r>
        <w:t>.</w:t>
      </w:r>
    </w:p>
  </w:footnote>
  <w:footnote w:id="52">
    <w:p w14:paraId="1ACAE0ED" w14:textId="77777777" w:rsidR="00FF184A" w:rsidRDefault="00FF184A" w:rsidP="00FF184A">
      <w:pPr>
        <w:pStyle w:val="FootnoteText"/>
      </w:pPr>
      <w:r>
        <w:rPr>
          <w:rStyle w:val="FootnoteReference"/>
        </w:rPr>
        <w:footnoteRef/>
      </w:r>
      <w:r>
        <w:t xml:space="preserve"> I used my old stand-by, the 1982 (6</w:t>
      </w:r>
      <w:r w:rsidRPr="00EE49E4">
        <w:rPr>
          <w:vertAlign w:val="superscript"/>
        </w:rPr>
        <w:t>th</w:t>
      </w:r>
      <w:r>
        <w:t xml:space="preserve">) edition of </w:t>
      </w:r>
      <w:r>
        <w:fldChar w:fldCharType="begin"/>
      </w:r>
      <w:r>
        <w:instrText xml:space="preserve"> ADDIN EN.CITE &lt;EndNote&gt;&lt;Cite&gt;&lt;Author&gt;Copi&lt;/Author&gt;&lt;Year&gt;1982&lt;/Year&gt;&lt;RecNum&gt;15955&lt;/RecNum&gt;&lt;Pages&gt;97-137&lt;/Pages&gt;&lt;DisplayText&gt;Copi, “Informal Fallacies,” 97-137&lt;/DisplayText&gt;&lt;record&gt;&lt;rec-number&gt;15955&lt;/rec-number&gt;&lt;foreign-keys&gt;&lt;key app="EN" db-id="rrp9250v70papke5xt7pprvbp0zxarxtrpzv" timestamp="1642867895" guid="02424f19-0564-4e90-80b6-9f4a4b232a86"&gt;15955&lt;/key&gt;&lt;/foreign-keys&gt;&lt;ref-type name="Book Section"&gt;5&lt;/ref-type&gt;&lt;contributors&gt;&lt;authors&gt;&lt;author&gt;Copi, Irving M.&lt;/author&gt;&lt;/authors&gt;&lt;/contributors&gt;&lt;titles&gt;&lt;title&gt;Informal Fallacies&lt;/title&gt;&lt;secondary-title&gt;Introduction to Logic&lt;/secondary-title&gt;&lt;/titles&gt;&lt;pages&gt;97-137&lt;/pages&gt;&lt;edition&gt;6th&lt;/edition&gt;&lt;section&gt;3&lt;/section&gt;&lt;dates&gt;&lt;year&gt;1982&lt;/year&gt;&lt;/dates&gt;&lt;pub-location&gt;New York, NY.; London, UK.&lt;/pub-location&gt;&lt;publisher&gt;MacMillian; Collier Macmillian&lt;/publisher&gt;&lt;urls&gt;&lt;/urls&gt;&lt;remote-database-name&gt;/z-wcorg/&lt;/remote-database-name&gt;&lt;remote-database-provider&gt;http://worldcat.org&lt;/remote-database-provider&gt;&lt;language&gt;English&lt;/language&gt;&lt;/record&gt;&lt;/Cite&gt;&lt;/EndNote&gt;</w:instrText>
      </w:r>
      <w:r>
        <w:fldChar w:fldCharType="separate"/>
      </w:r>
      <w:r>
        <w:rPr>
          <w:noProof/>
        </w:rPr>
        <w:t>Copi, “Informal Fallacies,” 97-137</w:t>
      </w:r>
      <w:r>
        <w:fldChar w:fldCharType="end"/>
      </w:r>
      <w:r>
        <w:t>,in this response, which is still serviceable. I see that Copi’s classic text has been updated in 2016 by Cohen and McMahon and is in its 14</w:t>
      </w:r>
      <w:r w:rsidRPr="004A16EF">
        <w:rPr>
          <w:vertAlign w:val="superscript"/>
        </w:rPr>
        <w:t>th</w:t>
      </w:r>
      <w:r>
        <w:t xml:space="preserve"> (!) edition. The chapter on Informal fallacies has been expanded to include both formal and informal fallacies and hence renamed as “Fallacies” (</w:t>
      </w:r>
      <w:r>
        <w:fldChar w:fldCharType="begin"/>
      </w:r>
      <w:r>
        <w:instrText xml:space="preserve"> ADDIN EN.CITE &lt;EndNote&gt;&lt;Cite&gt;&lt;Author&gt;Copi&lt;/Author&gt;&lt;Year&gt;2016&lt;/Year&gt;&lt;RecNum&gt;15957&lt;/RecNum&gt;&lt;Pages&gt;191-273&lt;/Pages&gt;&lt;DisplayText&gt;Copi et al., “Fallacies,” 191-273&lt;/DisplayText&gt;&lt;record&gt;&lt;rec-number&gt;15957&lt;/rec-number&gt;&lt;foreign-keys&gt;&lt;key app="EN" db-id="rrp9250v70papke5xt7pprvbp0zxarxtrpzv" timestamp="1642870498" guid="6e4cd1e6-210b-421c-bfe1-cf00de6274cf"&gt;15957&lt;/key&gt;&lt;/foreign-keys&gt;&lt;ref-type name="Electronic Book Section"&gt;60&lt;/ref-type&gt;&lt;contributors&gt;&lt;authors&gt;&lt;author&gt;Copi, Irving M.&lt;/author&gt;&lt;author&gt;Cohen, Carl&lt;/author&gt;&lt;author&gt;McMahon, Kenneth D.&lt;/author&gt;&lt;/authors&gt;&lt;/contributors&gt;&lt;titles&gt;&lt;title&gt;Fallacies&lt;/title&gt;&lt;secondary-title&gt;Introduction to Logic&lt;/secondary-title&gt;&lt;/titles&gt;&lt;pages&gt;191-273&lt;/pages&gt;&lt;number&gt;4&lt;/number&gt;&lt;edition&gt;14th&lt;/edition&gt;&lt;dates&gt;&lt;year&gt;2016&lt;/year&gt;&lt;/dates&gt;&lt;pub-location&gt;New York, NY.; London, UK.&lt;/pub-location&gt;&lt;publisher&gt;Routledge, Taylor and Francis&lt;/publisher&gt;&lt;isbn&gt;9780205820375&lt;/isbn&gt;&lt;urls&gt;&lt;/urls&gt;&lt;remote-database-name&gt;/z-wcorg/&lt;/remote-database-name&gt;&lt;remote-database-provider&gt;http://worldcat.org&lt;/remote-database-provider&gt;&lt;language&gt;English&lt;/language&gt;&lt;/record&gt;&lt;/Cite&gt;&lt;/EndNote&gt;</w:instrText>
      </w:r>
      <w:r>
        <w:fldChar w:fldCharType="separate"/>
      </w:r>
      <w:r>
        <w:rPr>
          <w:noProof/>
        </w:rPr>
        <w:t>Copi et al., “Fallacies,” 191-273</w:t>
      </w:r>
      <w:r>
        <w:fldChar w:fldCharType="end"/>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41D0C"/>
    <w:multiLevelType w:val="hybridMultilevel"/>
    <w:tmpl w:val="BAB8B7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890DEB"/>
    <w:multiLevelType w:val="hybridMultilevel"/>
    <w:tmpl w:val="D924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1375F"/>
    <w:multiLevelType w:val="hybridMultilevel"/>
    <w:tmpl w:val="B2EC8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385130"/>
    <w:multiLevelType w:val="hybridMultilevel"/>
    <w:tmpl w:val="C8308FBA"/>
    <w:lvl w:ilvl="0" w:tplc="E07A6B2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9E3349"/>
    <w:multiLevelType w:val="hybridMultilevel"/>
    <w:tmpl w:val="237CA79A"/>
    <w:lvl w:ilvl="0" w:tplc="E07A6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320910"/>
    <w:multiLevelType w:val="hybridMultilevel"/>
    <w:tmpl w:val="EC0C1094"/>
    <w:lvl w:ilvl="0" w:tplc="FE6E5E10">
      <w:start w:val="1"/>
      <w:numFmt w:val="decimal"/>
      <w:lvlText w:val="%1."/>
      <w:lvlJc w:val="left"/>
      <w:pPr>
        <w:ind w:left="720" w:hanging="360"/>
      </w:pPr>
      <w:rPr>
        <w:rFonts w:hint="default"/>
        <w:b w:val="0"/>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97594"/>
    <w:multiLevelType w:val="hybridMultilevel"/>
    <w:tmpl w:val="307421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69250C2"/>
    <w:multiLevelType w:val="hybridMultilevel"/>
    <w:tmpl w:val="C988E0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FE595E"/>
    <w:multiLevelType w:val="hybridMultilevel"/>
    <w:tmpl w:val="13306A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E7500"/>
    <w:multiLevelType w:val="hybridMultilevel"/>
    <w:tmpl w:val="EC0C1094"/>
    <w:lvl w:ilvl="0" w:tplc="FFFFFFFF">
      <w:start w:val="1"/>
      <w:numFmt w:val="decimal"/>
      <w:lvlText w:val="%1."/>
      <w:lvlJc w:val="left"/>
      <w:pPr>
        <w:ind w:left="720" w:hanging="360"/>
      </w:pPr>
      <w:rPr>
        <w:rFonts w:hint="default"/>
        <w:b w:val="0"/>
        <w:u w:val="singl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D20EF1"/>
    <w:multiLevelType w:val="hybridMultilevel"/>
    <w:tmpl w:val="36B0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E62C5"/>
    <w:multiLevelType w:val="hybridMultilevel"/>
    <w:tmpl w:val="7F28AF0C"/>
    <w:lvl w:ilvl="0" w:tplc="68027C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C9B00E4"/>
    <w:multiLevelType w:val="hybridMultilevel"/>
    <w:tmpl w:val="084CA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E22BE"/>
    <w:multiLevelType w:val="hybridMultilevel"/>
    <w:tmpl w:val="76DEC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5F7BFC"/>
    <w:multiLevelType w:val="hybridMultilevel"/>
    <w:tmpl w:val="9DB6CE00"/>
    <w:lvl w:ilvl="0" w:tplc="B7A6EE2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037C06"/>
    <w:multiLevelType w:val="hybridMultilevel"/>
    <w:tmpl w:val="0F323E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4221920"/>
    <w:multiLevelType w:val="hybridMultilevel"/>
    <w:tmpl w:val="D924E9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C8F5BBB"/>
    <w:multiLevelType w:val="hybridMultilevel"/>
    <w:tmpl w:val="0F323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7"/>
  </w:num>
  <w:num w:numId="4">
    <w:abstractNumId w:val="0"/>
  </w:num>
  <w:num w:numId="5">
    <w:abstractNumId w:val="6"/>
  </w:num>
  <w:num w:numId="6">
    <w:abstractNumId w:val="15"/>
  </w:num>
  <w:num w:numId="7">
    <w:abstractNumId w:val="16"/>
  </w:num>
  <w:num w:numId="8">
    <w:abstractNumId w:val="13"/>
  </w:num>
  <w:num w:numId="9">
    <w:abstractNumId w:val="10"/>
  </w:num>
  <w:num w:numId="10">
    <w:abstractNumId w:val="12"/>
  </w:num>
  <w:num w:numId="11">
    <w:abstractNumId w:val="5"/>
  </w:num>
  <w:num w:numId="12">
    <w:abstractNumId w:val="8"/>
  </w:num>
  <w:num w:numId="13">
    <w:abstractNumId w:val="7"/>
  </w:num>
  <w:num w:numId="14">
    <w:abstractNumId w:val="11"/>
  </w:num>
  <w:num w:numId="15">
    <w:abstractNumId w:val="3"/>
  </w:num>
  <w:num w:numId="16">
    <w:abstractNumId w:val="4"/>
  </w:num>
  <w:num w:numId="17">
    <w:abstractNumId w:val="9"/>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acDiv Style v3&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rp9250v70papke5xt7pprvbp0zxarxtrpzv&quot;&gt;WorkingLibrary&lt;record-ids&gt;&lt;item&gt;13787&lt;/item&gt;&lt;item&gt;13793&lt;/item&gt;&lt;item&gt;13813&lt;/item&gt;&lt;item&gt;13920&lt;/item&gt;&lt;item&gt;13933&lt;/item&gt;&lt;item&gt;13949&lt;/item&gt;&lt;item&gt;13982&lt;/item&gt;&lt;item&gt;15955&lt;/item&gt;&lt;item&gt;15957&lt;/item&gt;&lt;item&gt;15958&lt;/item&gt;&lt;item&gt;15966&lt;/item&gt;&lt;item&gt;15968&lt;/item&gt;&lt;item&gt;16008&lt;/item&gt;&lt;item&gt;16056&lt;/item&gt;&lt;item&gt;16121&lt;/item&gt;&lt;item&gt;16190&lt;/item&gt;&lt;item&gt;16191&lt;/item&gt;&lt;item&gt;16192&lt;/item&gt;&lt;item&gt;16193&lt;/item&gt;&lt;item&gt;16194&lt;/item&gt;&lt;item&gt;16195&lt;/item&gt;&lt;item&gt;16196&lt;/item&gt;&lt;item&gt;16197&lt;/item&gt;&lt;/record-ids&gt;&lt;/item&gt;&lt;/Libraries&gt;"/>
  </w:docVars>
  <w:rsids>
    <w:rsidRoot w:val="00BE3F86"/>
    <w:rsid w:val="00000046"/>
    <w:rsid w:val="0000144D"/>
    <w:rsid w:val="00003FEA"/>
    <w:rsid w:val="000045C9"/>
    <w:rsid w:val="00006839"/>
    <w:rsid w:val="00006CEF"/>
    <w:rsid w:val="00007472"/>
    <w:rsid w:val="00007B08"/>
    <w:rsid w:val="00015159"/>
    <w:rsid w:val="0001746A"/>
    <w:rsid w:val="00020F35"/>
    <w:rsid w:val="0002670D"/>
    <w:rsid w:val="000276F9"/>
    <w:rsid w:val="000327E4"/>
    <w:rsid w:val="00035A3C"/>
    <w:rsid w:val="00037E2A"/>
    <w:rsid w:val="0004556E"/>
    <w:rsid w:val="00045E98"/>
    <w:rsid w:val="00047093"/>
    <w:rsid w:val="00050F08"/>
    <w:rsid w:val="00051EEA"/>
    <w:rsid w:val="00053880"/>
    <w:rsid w:val="000574C6"/>
    <w:rsid w:val="000604CA"/>
    <w:rsid w:val="0006297D"/>
    <w:rsid w:val="000702D7"/>
    <w:rsid w:val="000708AE"/>
    <w:rsid w:val="00075DAB"/>
    <w:rsid w:val="00081817"/>
    <w:rsid w:val="00082427"/>
    <w:rsid w:val="00082836"/>
    <w:rsid w:val="00082877"/>
    <w:rsid w:val="0008573C"/>
    <w:rsid w:val="00086722"/>
    <w:rsid w:val="00087128"/>
    <w:rsid w:val="000875A4"/>
    <w:rsid w:val="0009066B"/>
    <w:rsid w:val="00091001"/>
    <w:rsid w:val="0009103E"/>
    <w:rsid w:val="000A1DC5"/>
    <w:rsid w:val="000A2278"/>
    <w:rsid w:val="000A3481"/>
    <w:rsid w:val="000A4894"/>
    <w:rsid w:val="000A5393"/>
    <w:rsid w:val="000A5A97"/>
    <w:rsid w:val="000B00A1"/>
    <w:rsid w:val="000B09E4"/>
    <w:rsid w:val="000B24D9"/>
    <w:rsid w:val="000B2FBC"/>
    <w:rsid w:val="000B325A"/>
    <w:rsid w:val="000B46D4"/>
    <w:rsid w:val="000B5612"/>
    <w:rsid w:val="000B67BA"/>
    <w:rsid w:val="000B67FA"/>
    <w:rsid w:val="000C3F4D"/>
    <w:rsid w:val="000C4D30"/>
    <w:rsid w:val="000C575F"/>
    <w:rsid w:val="000C7E43"/>
    <w:rsid w:val="000D1499"/>
    <w:rsid w:val="000D202F"/>
    <w:rsid w:val="000D23FD"/>
    <w:rsid w:val="000D2D6C"/>
    <w:rsid w:val="000D3108"/>
    <w:rsid w:val="000D3146"/>
    <w:rsid w:val="000D4D3A"/>
    <w:rsid w:val="000D5D4A"/>
    <w:rsid w:val="000D60F0"/>
    <w:rsid w:val="000D65A4"/>
    <w:rsid w:val="000E6268"/>
    <w:rsid w:val="000E6569"/>
    <w:rsid w:val="000E798C"/>
    <w:rsid w:val="000F0171"/>
    <w:rsid w:val="000F07F9"/>
    <w:rsid w:val="000F5BE1"/>
    <w:rsid w:val="000F77C8"/>
    <w:rsid w:val="00100BA1"/>
    <w:rsid w:val="00101CCE"/>
    <w:rsid w:val="00102383"/>
    <w:rsid w:val="00103593"/>
    <w:rsid w:val="00104F96"/>
    <w:rsid w:val="001052F4"/>
    <w:rsid w:val="00105D2B"/>
    <w:rsid w:val="00106153"/>
    <w:rsid w:val="00114734"/>
    <w:rsid w:val="0011525D"/>
    <w:rsid w:val="00116016"/>
    <w:rsid w:val="00116041"/>
    <w:rsid w:val="0011774A"/>
    <w:rsid w:val="00120CA9"/>
    <w:rsid w:val="0012437F"/>
    <w:rsid w:val="00125A8C"/>
    <w:rsid w:val="001263FE"/>
    <w:rsid w:val="00126CBD"/>
    <w:rsid w:val="001319EF"/>
    <w:rsid w:val="0013214A"/>
    <w:rsid w:val="00135735"/>
    <w:rsid w:val="00135887"/>
    <w:rsid w:val="00135D83"/>
    <w:rsid w:val="00136189"/>
    <w:rsid w:val="001368DF"/>
    <w:rsid w:val="001371D7"/>
    <w:rsid w:val="00144850"/>
    <w:rsid w:val="00145172"/>
    <w:rsid w:val="00145F24"/>
    <w:rsid w:val="00147AE4"/>
    <w:rsid w:val="00147C20"/>
    <w:rsid w:val="00150578"/>
    <w:rsid w:val="00150D87"/>
    <w:rsid w:val="00156F54"/>
    <w:rsid w:val="0015768C"/>
    <w:rsid w:val="00161C0E"/>
    <w:rsid w:val="00163128"/>
    <w:rsid w:val="00163F86"/>
    <w:rsid w:val="00164A32"/>
    <w:rsid w:val="0016680F"/>
    <w:rsid w:val="00171D90"/>
    <w:rsid w:val="00174B39"/>
    <w:rsid w:val="00176361"/>
    <w:rsid w:val="001765F4"/>
    <w:rsid w:val="0017693F"/>
    <w:rsid w:val="00181317"/>
    <w:rsid w:val="00182A89"/>
    <w:rsid w:val="00182E31"/>
    <w:rsid w:val="00182FCE"/>
    <w:rsid w:val="00186DC9"/>
    <w:rsid w:val="00190D03"/>
    <w:rsid w:val="001A311C"/>
    <w:rsid w:val="001A392B"/>
    <w:rsid w:val="001A396E"/>
    <w:rsid w:val="001A5106"/>
    <w:rsid w:val="001B12AE"/>
    <w:rsid w:val="001B2F2C"/>
    <w:rsid w:val="001B374B"/>
    <w:rsid w:val="001C07C6"/>
    <w:rsid w:val="001C084C"/>
    <w:rsid w:val="001C2B20"/>
    <w:rsid w:val="001C3BAB"/>
    <w:rsid w:val="001C4655"/>
    <w:rsid w:val="001C6927"/>
    <w:rsid w:val="001D1182"/>
    <w:rsid w:val="001D17C1"/>
    <w:rsid w:val="001D54C1"/>
    <w:rsid w:val="001D6901"/>
    <w:rsid w:val="001E436D"/>
    <w:rsid w:val="001E464E"/>
    <w:rsid w:val="001E503D"/>
    <w:rsid w:val="001E59BA"/>
    <w:rsid w:val="001F2FFC"/>
    <w:rsid w:val="001F30E3"/>
    <w:rsid w:val="001F3FAB"/>
    <w:rsid w:val="001F4024"/>
    <w:rsid w:val="001F5329"/>
    <w:rsid w:val="0020086B"/>
    <w:rsid w:val="00201C08"/>
    <w:rsid w:val="0021339E"/>
    <w:rsid w:val="00213BD3"/>
    <w:rsid w:val="00214998"/>
    <w:rsid w:val="00215C96"/>
    <w:rsid w:val="002161F3"/>
    <w:rsid w:val="002173E9"/>
    <w:rsid w:val="0022041F"/>
    <w:rsid w:val="0022208D"/>
    <w:rsid w:val="00233988"/>
    <w:rsid w:val="00236DDA"/>
    <w:rsid w:val="00240088"/>
    <w:rsid w:val="00242D5E"/>
    <w:rsid w:val="00243080"/>
    <w:rsid w:val="00245692"/>
    <w:rsid w:val="00246044"/>
    <w:rsid w:val="002507F4"/>
    <w:rsid w:val="002515D0"/>
    <w:rsid w:val="00253045"/>
    <w:rsid w:val="0025661A"/>
    <w:rsid w:val="00257548"/>
    <w:rsid w:val="00266C1C"/>
    <w:rsid w:val="002709A6"/>
    <w:rsid w:val="00271071"/>
    <w:rsid w:val="00271C3E"/>
    <w:rsid w:val="0027439A"/>
    <w:rsid w:val="00274BD4"/>
    <w:rsid w:val="002751D3"/>
    <w:rsid w:val="0028129C"/>
    <w:rsid w:val="00281A0F"/>
    <w:rsid w:val="0028271A"/>
    <w:rsid w:val="00282D87"/>
    <w:rsid w:val="00286B76"/>
    <w:rsid w:val="0029696F"/>
    <w:rsid w:val="0029748A"/>
    <w:rsid w:val="002A36CC"/>
    <w:rsid w:val="002A39C7"/>
    <w:rsid w:val="002A4190"/>
    <w:rsid w:val="002A5B8C"/>
    <w:rsid w:val="002B0E0D"/>
    <w:rsid w:val="002B3F67"/>
    <w:rsid w:val="002B5C8E"/>
    <w:rsid w:val="002B6DC7"/>
    <w:rsid w:val="002B7111"/>
    <w:rsid w:val="002C14DD"/>
    <w:rsid w:val="002C18D5"/>
    <w:rsid w:val="002C60A0"/>
    <w:rsid w:val="002D4F75"/>
    <w:rsid w:val="002D547A"/>
    <w:rsid w:val="002D738D"/>
    <w:rsid w:val="002E2C6A"/>
    <w:rsid w:val="002E51A9"/>
    <w:rsid w:val="002E55D4"/>
    <w:rsid w:val="002F122A"/>
    <w:rsid w:val="002F1B42"/>
    <w:rsid w:val="002F2EB9"/>
    <w:rsid w:val="002F38B9"/>
    <w:rsid w:val="002F3AD9"/>
    <w:rsid w:val="002F7B17"/>
    <w:rsid w:val="003014D6"/>
    <w:rsid w:val="003037AD"/>
    <w:rsid w:val="00316E60"/>
    <w:rsid w:val="00317158"/>
    <w:rsid w:val="00320052"/>
    <w:rsid w:val="00320F9E"/>
    <w:rsid w:val="00321E71"/>
    <w:rsid w:val="003230D5"/>
    <w:rsid w:val="003249FA"/>
    <w:rsid w:val="00327CF8"/>
    <w:rsid w:val="00334FC5"/>
    <w:rsid w:val="00336257"/>
    <w:rsid w:val="003362F0"/>
    <w:rsid w:val="00337C31"/>
    <w:rsid w:val="00340F9D"/>
    <w:rsid w:val="00341C94"/>
    <w:rsid w:val="003420CD"/>
    <w:rsid w:val="00342914"/>
    <w:rsid w:val="003458E6"/>
    <w:rsid w:val="003464E3"/>
    <w:rsid w:val="00346F3A"/>
    <w:rsid w:val="00347249"/>
    <w:rsid w:val="00350E9F"/>
    <w:rsid w:val="003528CB"/>
    <w:rsid w:val="0035292F"/>
    <w:rsid w:val="003556F2"/>
    <w:rsid w:val="00360F2E"/>
    <w:rsid w:val="003617CB"/>
    <w:rsid w:val="00361F29"/>
    <w:rsid w:val="003639B2"/>
    <w:rsid w:val="00364BBA"/>
    <w:rsid w:val="00366ADD"/>
    <w:rsid w:val="00367E76"/>
    <w:rsid w:val="0037031E"/>
    <w:rsid w:val="003719DB"/>
    <w:rsid w:val="00371F6F"/>
    <w:rsid w:val="00377CA6"/>
    <w:rsid w:val="0038016D"/>
    <w:rsid w:val="00385100"/>
    <w:rsid w:val="00385D2F"/>
    <w:rsid w:val="00387818"/>
    <w:rsid w:val="003942E8"/>
    <w:rsid w:val="00394576"/>
    <w:rsid w:val="003A0035"/>
    <w:rsid w:val="003A21E8"/>
    <w:rsid w:val="003A43BE"/>
    <w:rsid w:val="003B32D5"/>
    <w:rsid w:val="003B6CA0"/>
    <w:rsid w:val="003B7C18"/>
    <w:rsid w:val="003C163E"/>
    <w:rsid w:val="003C2963"/>
    <w:rsid w:val="003C3FAD"/>
    <w:rsid w:val="003D0C6E"/>
    <w:rsid w:val="003D1475"/>
    <w:rsid w:val="003D26A3"/>
    <w:rsid w:val="003D44EB"/>
    <w:rsid w:val="003D5DDE"/>
    <w:rsid w:val="003E185B"/>
    <w:rsid w:val="003E1937"/>
    <w:rsid w:val="003E2197"/>
    <w:rsid w:val="003E23B7"/>
    <w:rsid w:val="003F0DC2"/>
    <w:rsid w:val="003F2F6A"/>
    <w:rsid w:val="003F6643"/>
    <w:rsid w:val="003F7111"/>
    <w:rsid w:val="003F7986"/>
    <w:rsid w:val="003F7BB2"/>
    <w:rsid w:val="00403A9A"/>
    <w:rsid w:val="00404498"/>
    <w:rsid w:val="004049B6"/>
    <w:rsid w:val="00405703"/>
    <w:rsid w:val="0041020E"/>
    <w:rsid w:val="00412B89"/>
    <w:rsid w:val="00414C4E"/>
    <w:rsid w:val="004217FE"/>
    <w:rsid w:val="00423C5B"/>
    <w:rsid w:val="00423DF3"/>
    <w:rsid w:val="004268CB"/>
    <w:rsid w:val="0042701D"/>
    <w:rsid w:val="00432EBF"/>
    <w:rsid w:val="00433CBC"/>
    <w:rsid w:val="0043649F"/>
    <w:rsid w:val="00436C52"/>
    <w:rsid w:val="00437932"/>
    <w:rsid w:val="0044087E"/>
    <w:rsid w:val="004416D0"/>
    <w:rsid w:val="0044187D"/>
    <w:rsid w:val="00443094"/>
    <w:rsid w:val="004466D8"/>
    <w:rsid w:val="00446A9B"/>
    <w:rsid w:val="004523D5"/>
    <w:rsid w:val="00453711"/>
    <w:rsid w:val="00453992"/>
    <w:rsid w:val="00455DAE"/>
    <w:rsid w:val="00455E65"/>
    <w:rsid w:val="004612E4"/>
    <w:rsid w:val="004621F5"/>
    <w:rsid w:val="00462493"/>
    <w:rsid w:val="00462FF1"/>
    <w:rsid w:val="00463809"/>
    <w:rsid w:val="00463C31"/>
    <w:rsid w:val="004719F9"/>
    <w:rsid w:val="004752B2"/>
    <w:rsid w:val="004772E3"/>
    <w:rsid w:val="00480521"/>
    <w:rsid w:val="00480C6D"/>
    <w:rsid w:val="00481546"/>
    <w:rsid w:val="0048603F"/>
    <w:rsid w:val="00490640"/>
    <w:rsid w:val="00492924"/>
    <w:rsid w:val="00495537"/>
    <w:rsid w:val="004963B9"/>
    <w:rsid w:val="0049776A"/>
    <w:rsid w:val="004A0BAF"/>
    <w:rsid w:val="004A16EF"/>
    <w:rsid w:val="004A321F"/>
    <w:rsid w:val="004A3FE0"/>
    <w:rsid w:val="004A4836"/>
    <w:rsid w:val="004B39B3"/>
    <w:rsid w:val="004B3D6D"/>
    <w:rsid w:val="004B5F80"/>
    <w:rsid w:val="004B72B8"/>
    <w:rsid w:val="004B75E3"/>
    <w:rsid w:val="004B79F7"/>
    <w:rsid w:val="004C0276"/>
    <w:rsid w:val="004C0AC1"/>
    <w:rsid w:val="004C2F41"/>
    <w:rsid w:val="004C41E9"/>
    <w:rsid w:val="004C5036"/>
    <w:rsid w:val="004C5E3A"/>
    <w:rsid w:val="004C6014"/>
    <w:rsid w:val="004C79CA"/>
    <w:rsid w:val="004D0008"/>
    <w:rsid w:val="004D05DE"/>
    <w:rsid w:val="004D1822"/>
    <w:rsid w:val="004D30C3"/>
    <w:rsid w:val="004D37E8"/>
    <w:rsid w:val="004D5E17"/>
    <w:rsid w:val="004D65D0"/>
    <w:rsid w:val="004D6810"/>
    <w:rsid w:val="004D711A"/>
    <w:rsid w:val="004D7E0F"/>
    <w:rsid w:val="004E0C8B"/>
    <w:rsid w:val="004E6C87"/>
    <w:rsid w:val="004F01F4"/>
    <w:rsid w:val="004F4973"/>
    <w:rsid w:val="004F4C42"/>
    <w:rsid w:val="004F5490"/>
    <w:rsid w:val="00502752"/>
    <w:rsid w:val="005035AF"/>
    <w:rsid w:val="00512E9E"/>
    <w:rsid w:val="00512FCF"/>
    <w:rsid w:val="0051471A"/>
    <w:rsid w:val="005157CF"/>
    <w:rsid w:val="00520BE8"/>
    <w:rsid w:val="00522BB1"/>
    <w:rsid w:val="0052333B"/>
    <w:rsid w:val="00523AD8"/>
    <w:rsid w:val="00525442"/>
    <w:rsid w:val="00530617"/>
    <w:rsid w:val="00532622"/>
    <w:rsid w:val="005328C1"/>
    <w:rsid w:val="00533D90"/>
    <w:rsid w:val="00534D8A"/>
    <w:rsid w:val="0053769A"/>
    <w:rsid w:val="00541A45"/>
    <w:rsid w:val="00542A5A"/>
    <w:rsid w:val="00544C8C"/>
    <w:rsid w:val="005456D6"/>
    <w:rsid w:val="00546157"/>
    <w:rsid w:val="00547403"/>
    <w:rsid w:val="00547494"/>
    <w:rsid w:val="00550EE6"/>
    <w:rsid w:val="00554E58"/>
    <w:rsid w:val="00556E62"/>
    <w:rsid w:val="005601CB"/>
    <w:rsid w:val="00562DFB"/>
    <w:rsid w:val="005674CB"/>
    <w:rsid w:val="005714AA"/>
    <w:rsid w:val="00575232"/>
    <w:rsid w:val="0057799D"/>
    <w:rsid w:val="00580622"/>
    <w:rsid w:val="005816E5"/>
    <w:rsid w:val="0058222A"/>
    <w:rsid w:val="005828E2"/>
    <w:rsid w:val="005835F9"/>
    <w:rsid w:val="0058713F"/>
    <w:rsid w:val="00591467"/>
    <w:rsid w:val="00594BAD"/>
    <w:rsid w:val="00597195"/>
    <w:rsid w:val="005A0C36"/>
    <w:rsid w:val="005A23A1"/>
    <w:rsid w:val="005A305D"/>
    <w:rsid w:val="005A6BD2"/>
    <w:rsid w:val="005A7EC4"/>
    <w:rsid w:val="005B3C85"/>
    <w:rsid w:val="005B3E7C"/>
    <w:rsid w:val="005B4EC0"/>
    <w:rsid w:val="005B686B"/>
    <w:rsid w:val="005B68EA"/>
    <w:rsid w:val="005B69BA"/>
    <w:rsid w:val="005C062C"/>
    <w:rsid w:val="005C1C43"/>
    <w:rsid w:val="005C6669"/>
    <w:rsid w:val="005D0809"/>
    <w:rsid w:val="005D1F90"/>
    <w:rsid w:val="005D43E4"/>
    <w:rsid w:val="005D585B"/>
    <w:rsid w:val="005D71A8"/>
    <w:rsid w:val="005E0952"/>
    <w:rsid w:val="005E370C"/>
    <w:rsid w:val="005E6DB9"/>
    <w:rsid w:val="005E7304"/>
    <w:rsid w:val="005F07E2"/>
    <w:rsid w:val="005F1FA0"/>
    <w:rsid w:val="005F312E"/>
    <w:rsid w:val="005F4E20"/>
    <w:rsid w:val="00601F26"/>
    <w:rsid w:val="006022D9"/>
    <w:rsid w:val="006037EB"/>
    <w:rsid w:val="00604294"/>
    <w:rsid w:val="006046A5"/>
    <w:rsid w:val="006064AA"/>
    <w:rsid w:val="00607367"/>
    <w:rsid w:val="00610143"/>
    <w:rsid w:val="00611D9D"/>
    <w:rsid w:val="00611DFF"/>
    <w:rsid w:val="00616268"/>
    <w:rsid w:val="00616D10"/>
    <w:rsid w:val="00617BED"/>
    <w:rsid w:val="00623146"/>
    <w:rsid w:val="00623E9D"/>
    <w:rsid w:val="00627A40"/>
    <w:rsid w:val="00627F81"/>
    <w:rsid w:val="00631761"/>
    <w:rsid w:val="00631DE7"/>
    <w:rsid w:val="00632275"/>
    <w:rsid w:val="006330CF"/>
    <w:rsid w:val="00633725"/>
    <w:rsid w:val="00634514"/>
    <w:rsid w:val="00640F7F"/>
    <w:rsid w:val="00642939"/>
    <w:rsid w:val="00643E7B"/>
    <w:rsid w:val="00644B14"/>
    <w:rsid w:val="0064594A"/>
    <w:rsid w:val="00646DFC"/>
    <w:rsid w:val="006477CC"/>
    <w:rsid w:val="00647C02"/>
    <w:rsid w:val="00651CEE"/>
    <w:rsid w:val="006521D4"/>
    <w:rsid w:val="00653048"/>
    <w:rsid w:val="00654631"/>
    <w:rsid w:val="00654979"/>
    <w:rsid w:val="00654ACC"/>
    <w:rsid w:val="00657F4C"/>
    <w:rsid w:val="00660CC2"/>
    <w:rsid w:val="00661878"/>
    <w:rsid w:val="006623A0"/>
    <w:rsid w:val="0066524B"/>
    <w:rsid w:val="0066535E"/>
    <w:rsid w:val="00667D3E"/>
    <w:rsid w:val="00673EE9"/>
    <w:rsid w:val="006769E1"/>
    <w:rsid w:val="006904EA"/>
    <w:rsid w:val="006915FD"/>
    <w:rsid w:val="00691EBE"/>
    <w:rsid w:val="00695FD1"/>
    <w:rsid w:val="006969B3"/>
    <w:rsid w:val="006B36AB"/>
    <w:rsid w:val="006B3BF8"/>
    <w:rsid w:val="006B4F1A"/>
    <w:rsid w:val="006B7EF9"/>
    <w:rsid w:val="006C305E"/>
    <w:rsid w:val="006C3919"/>
    <w:rsid w:val="006D4F9E"/>
    <w:rsid w:val="006D5279"/>
    <w:rsid w:val="006D6F17"/>
    <w:rsid w:val="006D7D8E"/>
    <w:rsid w:val="006E2198"/>
    <w:rsid w:val="006E2B63"/>
    <w:rsid w:val="006E314A"/>
    <w:rsid w:val="006F0767"/>
    <w:rsid w:val="006F1D62"/>
    <w:rsid w:val="006F28A0"/>
    <w:rsid w:val="006F4A17"/>
    <w:rsid w:val="006F6372"/>
    <w:rsid w:val="006F64D3"/>
    <w:rsid w:val="00701861"/>
    <w:rsid w:val="0070256A"/>
    <w:rsid w:val="00705265"/>
    <w:rsid w:val="00710D0E"/>
    <w:rsid w:val="00711A01"/>
    <w:rsid w:val="007149EB"/>
    <w:rsid w:val="00715AD8"/>
    <w:rsid w:val="007236EC"/>
    <w:rsid w:val="0073219D"/>
    <w:rsid w:val="007326A2"/>
    <w:rsid w:val="0073374C"/>
    <w:rsid w:val="00734808"/>
    <w:rsid w:val="00735315"/>
    <w:rsid w:val="00736E7B"/>
    <w:rsid w:val="00737358"/>
    <w:rsid w:val="00740C38"/>
    <w:rsid w:val="00741250"/>
    <w:rsid w:val="00744F4D"/>
    <w:rsid w:val="00744FB2"/>
    <w:rsid w:val="0074550A"/>
    <w:rsid w:val="00746C54"/>
    <w:rsid w:val="00750A41"/>
    <w:rsid w:val="00751AAE"/>
    <w:rsid w:val="0075218E"/>
    <w:rsid w:val="00752B25"/>
    <w:rsid w:val="00752BB4"/>
    <w:rsid w:val="00752F33"/>
    <w:rsid w:val="00755A65"/>
    <w:rsid w:val="0075760F"/>
    <w:rsid w:val="00757676"/>
    <w:rsid w:val="00760BAF"/>
    <w:rsid w:val="00764600"/>
    <w:rsid w:val="00765E38"/>
    <w:rsid w:val="00766815"/>
    <w:rsid w:val="0077188B"/>
    <w:rsid w:val="00773AAA"/>
    <w:rsid w:val="00774710"/>
    <w:rsid w:val="007749FD"/>
    <w:rsid w:val="007778ED"/>
    <w:rsid w:val="00780A7A"/>
    <w:rsid w:val="00783132"/>
    <w:rsid w:val="00784D26"/>
    <w:rsid w:val="00784EFB"/>
    <w:rsid w:val="0078594D"/>
    <w:rsid w:val="00785AF7"/>
    <w:rsid w:val="007867DB"/>
    <w:rsid w:val="007872FA"/>
    <w:rsid w:val="007916C7"/>
    <w:rsid w:val="007937AE"/>
    <w:rsid w:val="007A136B"/>
    <w:rsid w:val="007A20D6"/>
    <w:rsid w:val="007A28FF"/>
    <w:rsid w:val="007A38DA"/>
    <w:rsid w:val="007A5290"/>
    <w:rsid w:val="007B25E7"/>
    <w:rsid w:val="007B2EE1"/>
    <w:rsid w:val="007B37FF"/>
    <w:rsid w:val="007B5B2F"/>
    <w:rsid w:val="007B6986"/>
    <w:rsid w:val="007C432A"/>
    <w:rsid w:val="007C7D21"/>
    <w:rsid w:val="007D15E4"/>
    <w:rsid w:val="007D65D2"/>
    <w:rsid w:val="007E034E"/>
    <w:rsid w:val="007E1093"/>
    <w:rsid w:val="007E12C0"/>
    <w:rsid w:val="007E24B6"/>
    <w:rsid w:val="007E2B71"/>
    <w:rsid w:val="007E2C22"/>
    <w:rsid w:val="007E3076"/>
    <w:rsid w:val="007E601B"/>
    <w:rsid w:val="007F03F5"/>
    <w:rsid w:val="007F2657"/>
    <w:rsid w:val="007F40C4"/>
    <w:rsid w:val="007F6FB9"/>
    <w:rsid w:val="00800136"/>
    <w:rsid w:val="008016F2"/>
    <w:rsid w:val="00802E05"/>
    <w:rsid w:val="00803AA8"/>
    <w:rsid w:val="00805054"/>
    <w:rsid w:val="0080576B"/>
    <w:rsid w:val="008058FF"/>
    <w:rsid w:val="00805A54"/>
    <w:rsid w:val="008071A9"/>
    <w:rsid w:val="008075B1"/>
    <w:rsid w:val="0081044E"/>
    <w:rsid w:val="0081159B"/>
    <w:rsid w:val="00814AA7"/>
    <w:rsid w:val="008177BC"/>
    <w:rsid w:val="008231E9"/>
    <w:rsid w:val="0082400D"/>
    <w:rsid w:val="0082522D"/>
    <w:rsid w:val="008261E8"/>
    <w:rsid w:val="008275D2"/>
    <w:rsid w:val="00827F41"/>
    <w:rsid w:val="00827FEE"/>
    <w:rsid w:val="008319F6"/>
    <w:rsid w:val="00834477"/>
    <w:rsid w:val="00834538"/>
    <w:rsid w:val="008376A7"/>
    <w:rsid w:val="00843608"/>
    <w:rsid w:val="00845D08"/>
    <w:rsid w:val="00846115"/>
    <w:rsid w:val="00846D04"/>
    <w:rsid w:val="008473AC"/>
    <w:rsid w:val="0084774F"/>
    <w:rsid w:val="0084775D"/>
    <w:rsid w:val="008509C4"/>
    <w:rsid w:val="00852B00"/>
    <w:rsid w:val="008556DF"/>
    <w:rsid w:val="008572A8"/>
    <w:rsid w:val="00857C2F"/>
    <w:rsid w:val="0086099B"/>
    <w:rsid w:val="00860FFC"/>
    <w:rsid w:val="00867A2A"/>
    <w:rsid w:val="00870509"/>
    <w:rsid w:val="00870AFC"/>
    <w:rsid w:val="00871385"/>
    <w:rsid w:val="008743FC"/>
    <w:rsid w:val="00880BD1"/>
    <w:rsid w:val="008839CE"/>
    <w:rsid w:val="00883C34"/>
    <w:rsid w:val="008863AB"/>
    <w:rsid w:val="00890E17"/>
    <w:rsid w:val="008911DE"/>
    <w:rsid w:val="0089418B"/>
    <w:rsid w:val="00897954"/>
    <w:rsid w:val="00897959"/>
    <w:rsid w:val="008A10B7"/>
    <w:rsid w:val="008A18BC"/>
    <w:rsid w:val="008A205A"/>
    <w:rsid w:val="008A39D2"/>
    <w:rsid w:val="008B0C8C"/>
    <w:rsid w:val="008B425E"/>
    <w:rsid w:val="008B5699"/>
    <w:rsid w:val="008B5C75"/>
    <w:rsid w:val="008C0525"/>
    <w:rsid w:val="008C1054"/>
    <w:rsid w:val="008C1D5B"/>
    <w:rsid w:val="008C34FB"/>
    <w:rsid w:val="008C3730"/>
    <w:rsid w:val="008C4877"/>
    <w:rsid w:val="008C64CC"/>
    <w:rsid w:val="008C69E3"/>
    <w:rsid w:val="008C7B8D"/>
    <w:rsid w:val="008D19D7"/>
    <w:rsid w:val="008D48C6"/>
    <w:rsid w:val="008D4FC3"/>
    <w:rsid w:val="008D55CC"/>
    <w:rsid w:val="008E34DA"/>
    <w:rsid w:val="008E51EC"/>
    <w:rsid w:val="008E5BC2"/>
    <w:rsid w:val="008E72C3"/>
    <w:rsid w:val="008F00C8"/>
    <w:rsid w:val="008F1AD8"/>
    <w:rsid w:val="008F2122"/>
    <w:rsid w:val="008F59E5"/>
    <w:rsid w:val="008F67BC"/>
    <w:rsid w:val="008F6C23"/>
    <w:rsid w:val="008F6F9A"/>
    <w:rsid w:val="00901993"/>
    <w:rsid w:val="00904819"/>
    <w:rsid w:val="009066DE"/>
    <w:rsid w:val="00906C62"/>
    <w:rsid w:val="009110C8"/>
    <w:rsid w:val="00911512"/>
    <w:rsid w:val="009131E1"/>
    <w:rsid w:val="00913DC4"/>
    <w:rsid w:val="00916913"/>
    <w:rsid w:val="009170FD"/>
    <w:rsid w:val="0092102B"/>
    <w:rsid w:val="00924DFE"/>
    <w:rsid w:val="009262A0"/>
    <w:rsid w:val="00926774"/>
    <w:rsid w:val="00927FEC"/>
    <w:rsid w:val="009349F4"/>
    <w:rsid w:val="00935D8A"/>
    <w:rsid w:val="00935F85"/>
    <w:rsid w:val="00936961"/>
    <w:rsid w:val="0094098A"/>
    <w:rsid w:val="00941FD3"/>
    <w:rsid w:val="009421B4"/>
    <w:rsid w:val="00947954"/>
    <w:rsid w:val="0095417E"/>
    <w:rsid w:val="0095689F"/>
    <w:rsid w:val="00956FCC"/>
    <w:rsid w:val="00957737"/>
    <w:rsid w:val="00957BD2"/>
    <w:rsid w:val="00960223"/>
    <w:rsid w:val="00961849"/>
    <w:rsid w:val="00963E1C"/>
    <w:rsid w:val="0096453A"/>
    <w:rsid w:val="00964743"/>
    <w:rsid w:val="00966043"/>
    <w:rsid w:val="009674A8"/>
    <w:rsid w:val="00971C18"/>
    <w:rsid w:val="00977657"/>
    <w:rsid w:val="00982F3F"/>
    <w:rsid w:val="00983ACC"/>
    <w:rsid w:val="00984493"/>
    <w:rsid w:val="00985904"/>
    <w:rsid w:val="00985FFA"/>
    <w:rsid w:val="009867E9"/>
    <w:rsid w:val="00993DA8"/>
    <w:rsid w:val="00994551"/>
    <w:rsid w:val="009A3AEB"/>
    <w:rsid w:val="009A51ED"/>
    <w:rsid w:val="009A5BF3"/>
    <w:rsid w:val="009B1818"/>
    <w:rsid w:val="009C2F99"/>
    <w:rsid w:val="009C7BF2"/>
    <w:rsid w:val="009D1132"/>
    <w:rsid w:val="009D2E4E"/>
    <w:rsid w:val="009D2EE0"/>
    <w:rsid w:val="009D365A"/>
    <w:rsid w:val="009D3A63"/>
    <w:rsid w:val="009D4DD4"/>
    <w:rsid w:val="009E11AF"/>
    <w:rsid w:val="009E4B4F"/>
    <w:rsid w:val="009E60AD"/>
    <w:rsid w:val="009F1FD0"/>
    <w:rsid w:val="009F3F9E"/>
    <w:rsid w:val="009F6165"/>
    <w:rsid w:val="00A01933"/>
    <w:rsid w:val="00A16D9C"/>
    <w:rsid w:val="00A20FC0"/>
    <w:rsid w:val="00A2292F"/>
    <w:rsid w:val="00A239BF"/>
    <w:rsid w:val="00A241E2"/>
    <w:rsid w:val="00A242AA"/>
    <w:rsid w:val="00A275DE"/>
    <w:rsid w:val="00A27EFE"/>
    <w:rsid w:val="00A31A0B"/>
    <w:rsid w:val="00A33193"/>
    <w:rsid w:val="00A377F7"/>
    <w:rsid w:val="00A443F5"/>
    <w:rsid w:val="00A44A6C"/>
    <w:rsid w:val="00A50E40"/>
    <w:rsid w:val="00A51664"/>
    <w:rsid w:val="00A5324B"/>
    <w:rsid w:val="00A54495"/>
    <w:rsid w:val="00A55783"/>
    <w:rsid w:val="00A571B5"/>
    <w:rsid w:val="00A668B7"/>
    <w:rsid w:val="00A7461F"/>
    <w:rsid w:val="00A7464E"/>
    <w:rsid w:val="00A752EC"/>
    <w:rsid w:val="00A75AD8"/>
    <w:rsid w:val="00A77105"/>
    <w:rsid w:val="00A80FEC"/>
    <w:rsid w:val="00A826CC"/>
    <w:rsid w:val="00A84D16"/>
    <w:rsid w:val="00A916F1"/>
    <w:rsid w:val="00A93313"/>
    <w:rsid w:val="00A94842"/>
    <w:rsid w:val="00A94CB7"/>
    <w:rsid w:val="00A94DD3"/>
    <w:rsid w:val="00A95731"/>
    <w:rsid w:val="00AA0722"/>
    <w:rsid w:val="00AA20FA"/>
    <w:rsid w:val="00AA2B00"/>
    <w:rsid w:val="00AA3DE5"/>
    <w:rsid w:val="00AA54D9"/>
    <w:rsid w:val="00AB3AAC"/>
    <w:rsid w:val="00AB3DF0"/>
    <w:rsid w:val="00AB45C8"/>
    <w:rsid w:val="00AB6AB2"/>
    <w:rsid w:val="00AB700F"/>
    <w:rsid w:val="00AC36AC"/>
    <w:rsid w:val="00AC74BB"/>
    <w:rsid w:val="00AD2BEB"/>
    <w:rsid w:val="00AD3A69"/>
    <w:rsid w:val="00AD3EC0"/>
    <w:rsid w:val="00AE1A9B"/>
    <w:rsid w:val="00AE1E61"/>
    <w:rsid w:val="00AE30D8"/>
    <w:rsid w:val="00AE3233"/>
    <w:rsid w:val="00AE35EB"/>
    <w:rsid w:val="00AE4901"/>
    <w:rsid w:val="00AE7BEC"/>
    <w:rsid w:val="00AE7FCE"/>
    <w:rsid w:val="00AF21EB"/>
    <w:rsid w:val="00AF550E"/>
    <w:rsid w:val="00AF5B20"/>
    <w:rsid w:val="00B02C76"/>
    <w:rsid w:val="00B04887"/>
    <w:rsid w:val="00B0622E"/>
    <w:rsid w:val="00B06ECF"/>
    <w:rsid w:val="00B1025E"/>
    <w:rsid w:val="00B10FDF"/>
    <w:rsid w:val="00B11742"/>
    <w:rsid w:val="00B1451D"/>
    <w:rsid w:val="00B17461"/>
    <w:rsid w:val="00B262A3"/>
    <w:rsid w:val="00B26E40"/>
    <w:rsid w:val="00B30D19"/>
    <w:rsid w:val="00B321AF"/>
    <w:rsid w:val="00B32C05"/>
    <w:rsid w:val="00B341D7"/>
    <w:rsid w:val="00B45E9A"/>
    <w:rsid w:val="00B46823"/>
    <w:rsid w:val="00B46D01"/>
    <w:rsid w:val="00B47F55"/>
    <w:rsid w:val="00B51CDD"/>
    <w:rsid w:val="00B52817"/>
    <w:rsid w:val="00B536DE"/>
    <w:rsid w:val="00B54AB3"/>
    <w:rsid w:val="00B55959"/>
    <w:rsid w:val="00B57505"/>
    <w:rsid w:val="00B6081A"/>
    <w:rsid w:val="00B62D2B"/>
    <w:rsid w:val="00B6647E"/>
    <w:rsid w:val="00B71A6D"/>
    <w:rsid w:val="00B71E6A"/>
    <w:rsid w:val="00B71E76"/>
    <w:rsid w:val="00B73CA8"/>
    <w:rsid w:val="00B7566F"/>
    <w:rsid w:val="00B758D9"/>
    <w:rsid w:val="00B82DFB"/>
    <w:rsid w:val="00B85F73"/>
    <w:rsid w:val="00B8609A"/>
    <w:rsid w:val="00B863D1"/>
    <w:rsid w:val="00B96BBC"/>
    <w:rsid w:val="00BA028F"/>
    <w:rsid w:val="00BA1F82"/>
    <w:rsid w:val="00BA4C8F"/>
    <w:rsid w:val="00BA5B57"/>
    <w:rsid w:val="00BB4172"/>
    <w:rsid w:val="00BB478D"/>
    <w:rsid w:val="00BB5D5C"/>
    <w:rsid w:val="00BB7CF2"/>
    <w:rsid w:val="00BB7DD4"/>
    <w:rsid w:val="00BC24C4"/>
    <w:rsid w:val="00BD0165"/>
    <w:rsid w:val="00BD3B8C"/>
    <w:rsid w:val="00BD443A"/>
    <w:rsid w:val="00BD56EC"/>
    <w:rsid w:val="00BE0BEE"/>
    <w:rsid w:val="00BE23C0"/>
    <w:rsid w:val="00BE3F86"/>
    <w:rsid w:val="00BF5384"/>
    <w:rsid w:val="00BF5ACB"/>
    <w:rsid w:val="00BF6DCB"/>
    <w:rsid w:val="00C01CCB"/>
    <w:rsid w:val="00C03330"/>
    <w:rsid w:val="00C03B75"/>
    <w:rsid w:val="00C040B3"/>
    <w:rsid w:val="00C05818"/>
    <w:rsid w:val="00C06552"/>
    <w:rsid w:val="00C06A31"/>
    <w:rsid w:val="00C120FB"/>
    <w:rsid w:val="00C136F5"/>
    <w:rsid w:val="00C139ED"/>
    <w:rsid w:val="00C15E85"/>
    <w:rsid w:val="00C1601E"/>
    <w:rsid w:val="00C16691"/>
    <w:rsid w:val="00C16766"/>
    <w:rsid w:val="00C2012B"/>
    <w:rsid w:val="00C216B1"/>
    <w:rsid w:val="00C23772"/>
    <w:rsid w:val="00C2425A"/>
    <w:rsid w:val="00C2427C"/>
    <w:rsid w:val="00C2538C"/>
    <w:rsid w:val="00C2582E"/>
    <w:rsid w:val="00C317B3"/>
    <w:rsid w:val="00C32ECD"/>
    <w:rsid w:val="00C33B4A"/>
    <w:rsid w:val="00C4073B"/>
    <w:rsid w:val="00C40DBD"/>
    <w:rsid w:val="00C41E42"/>
    <w:rsid w:val="00C42034"/>
    <w:rsid w:val="00C42D97"/>
    <w:rsid w:val="00C4403F"/>
    <w:rsid w:val="00C523CD"/>
    <w:rsid w:val="00C550FB"/>
    <w:rsid w:val="00C55AEC"/>
    <w:rsid w:val="00C55D01"/>
    <w:rsid w:val="00C5671B"/>
    <w:rsid w:val="00C604F6"/>
    <w:rsid w:val="00C61644"/>
    <w:rsid w:val="00C62C40"/>
    <w:rsid w:val="00C639EA"/>
    <w:rsid w:val="00C64669"/>
    <w:rsid w:val="00C65B02"/>
    <w:rsid w:val="00C66047"/>
    <w:rsid w:val="00C714B9"/>
    <w:rsid w:val="00C72C02"/>
    <w:rsid w:val="00C74455"/>
    <w:rsid w:val="00C775FD"/>
    <w:rsid w:val="00C80652"/>
    <w:rsid w:val="00C81370"/>
    <w:rsid w:val="00C82F83"/>
    <w:rsid w:val="00C83352"/>
    <w:rsid w:val="00C83B50"/>
    <w:rsid w:val="00C912B9"/>
    <w:rsid w:val="00C912ED"/>
    <w:rsid w:val="00C91FFC"/>
    <w:rsid w:val="00C96E60"/>
    <w:rsid w:val="00CA0603"/>
    <w:rsid w:val="00CA2B76"/>
    <w:rsid w:val="00CA2F7E"/>
    <w:rsid w:val="00CA377B"/>
    <w:rsid w:val="00CA5ABF"/>
    <w:rsid w:val="00CA5B25"/>
    <w:rsid w:val="00CA7E4A"/>
    <w:rsid w:val="00CB1889"/>
    <w:rsid w:val="00CB1A97"/>
    <w:rsid w:val="00CB2ACF"/>
    <w:rsid w:val="00CB3611"/>
    <w:rsid w:val="00CB59AA"/>
    <w:rsid w:val="00CB5E83"/>
    <w:rsid w:val="00CB5F2E"/>
    <w:rsid w:val="00CB74CE"/>
    <w:rsid w:val="00CB75F1"/>
    <w:rsid w:val="00CB7B0D"/>
    <w:rsid w:val="00CC16E1"/>
    <w:rsid w:val="00CC19E0"/>
    <w:rsid w:val="00CC1F5E"/>
    <w:rsid w:val="00CC286D"/>
    <w:rsid w:val="00CC6D06"/>
    <w:rsid w:val="00CD1163"/>
    <w:rsid w:val="00CD2770"/>
    <w:rsid w:val="00CD5870"/>
    <w:rsid w:val="00CD5F40"/>
    <w:rsid w:val="00CD61D5"/>
    <w:rsid w:val="00CD6B52"/>
    <w:rsid w:val="00CE326B"/>
    <w:rsid w:val="00CF267A"/>
    <w:rsid w:val="00CF40DE"/>
    <w:rsid w:val="00CF4C9A"/>
    <w:rsid w:val="00CF4CBD"/>
    <w:rsid w:val="00CF6F75"/>
    <w:rsid w:val="00D02BBD"/>
    <w:rsid w:val="00D112E5"/>
    <w:rsid w:val="00D12094"/>
    <w:rsid w:val="00D16BFF"/>
    <w:rsid w:val="00D16E34"/>
    <w:rsid w:val="00D204A4"/>
    <w:rsid w:val="00D317D9"/>
    <w:rsid w:val="00D31A6F"/>
    <w:rsid w:val="00D35206"/>
    <w:rsid w:val="00D36B68"/>
    <w:rsid w:val="00D4179A"/>
    <w:rsid w:val="00D42228"/>
    <w:rsid w:val="00D429EF"/>
    <w:rsid w:val="00D45544"/>
    <w:rsid w:val="00D45B8C"/>
    <w:rsid w:val="00D51234"/>
    <w:rsid w:val="00D53785"/>
    <w:rsid w:val="00D55EFD"/>
    <w:rsid w:val="00D5755B"/>
    <w:rsid w:val="00D611BA"/>
    <w:rsid w:val="00D638B4"/>
    <w:rsid w:val="00D64788"/>
    <w:rsid w:val="00D65D36"/>
    <w:rsid w:val="00D65E23"/>
    <w:rsid w:val="00D74359"/>
    <w:rsid w:val="00D75A09"/>
    <w:rsid w:val="00D75AC6"/>
    <w:rsid w:val="00D767E4"/>
    <w:rsid w:val="00D7731A"/>
    <w:rsid w:val="00D77E96"/>
    <w:rsid w:val="00D800EF"/>
    <w:rsid w:val="00D804A4"/>
    <w:rsid w:val="00D81239"/>
    <w:rsid w:val="00D81C2D"/>
    <w:rsid w:val="00D840E1"/>
    <w:rsid w:val="00D845D5"/>
    <w:rsid w:val="00D84E2A"/>
    <w:rsid w:val="00D85174"/>
    <w:rsid w:val="00D85C4F"/>
    <w:rsid w:val="00D86649"/>
    <w:rsid w:val="00D904D0"/>
    <w:rsid w:val="00D91216"/>
    <w:rsid w:val="00D919D5"/>
    <w:rsid w:val="00D9249F"/>
    <w:rsid w:val="00D935B9"/>
    <w:rsid w:val="00DA015C"/>
    <w:rsid w:val="00DA20CD"/>
    <w:rsid w:val="00DA2B1B"/>
    <w:rsid w:val="00DA3945"/>
    <w:rsid w:val="00DA4966"/>
    <w:rsid w:val="00DA5278"/>
    <w:rsid w:val="00DA5A61"/>
    <w:rsid w:val="00DA6916"/>
    <w:rsid w:val="00DB1378"/>
    <w:rsid w:val="00DB4D8D"/>
    <w:rsid w:val="00DB4DE4"/>
    <w:rsid w:val="00DB55F4"/>
    <w:rsid w:val="00DC0FD1"/>
    <w:rsid w:val="00DC1021"/>
    <w:rsid w:val="00DC1047"/>
    <w:rsid w:val="00DC1449"/>
    <w:rsid w:val="00DC228E"/>
    <w:rsid w:val="00DC5679"/>
    <w:rsid w:val="00DC6501"/>
    <w:rsid w:val="00DC7548"/>
    <w:rsid w:val="00DC79CF"/>
    <w:rsid w:val="00DD38FE"/>
    <w:rsid w:val="00DD633D"/>
    <w:rsid w:val="00DE0BD2"/>
    <w:rsid w:val="00DE1AAE"/>
    <w:rsid w:val="00DE2668"/>
    <w:rsid w:val="00DE4C40"/>
    <w:rsid w:val="00DE5B9F"/>
    <w:rsid w:val="00DE73B9"/>
    <w:rsid w:val="00DF09BD"/>
    <w:rsid w:val="00DF1306"/>
    <w:rsid w:val="00DF185F"/>
    <w:rsid w:val="00DF221B"/>
    <w:rsid w:val="00DF2EA7"/>
    <w:rsid w:val="00DF3BEF"/>
    <w:rsid w:val="00DF41A4"/>
    <w:rsid w:val="00DF47C4"/>
    <w:rsid w:val="00DF5E36"/>
    <w:rsid w:val="00DF7846"/>
    <w:rsid w:val="00E00B9D"/>
    <w:rsid w:val="00E01618"/>
    <w:rsid w:val="00E01B8C"/>
    <w:rsid w:val="00E067BB"/>
    <w:rsid w:val="00E06BBC"/>
    <w:rsid w:val="00E10496"/>
    <w:rsid w:val="00E1194C"/>
    <w:rsid w:val="00E1491C"/>
    <w:rsid w:val="00E14B4D"/>
    <w:rsid w:val="00E158FF"/>
    <w:rsid w:val="00E1725C"/>
    <w:rsid w:val="00E17B0B"/>
    <w:rsid w:val="00E2067F"/>
    <w:rsid w:val="00E22699"/>
    <w:rsid w:val="00E2360F"/>
    <w:rsid w:val="00E24715"/>
    <w:rsid w:val="00E24BD3"/>
    <w:rsid w:val="00E31136"/>
    <w:rsid w:val="00E34322"/>
    <w:rsid w:val="00E36427"/>
    <w:rsid w:val="00E3740C"/>
    <w:rsid w:val="00E40561"/>
    <w:rsid w:val="00E41F95"/>
    <w:rsid w:val="00E42E91"/>
    <w:rsid w:val="00E501E9"/>
    <w:rsid w:val="00E5033D"/>
    <w:rsid w:val="00E52199"/>
    <w:rsid w:val="00E54BCE"/>
    <w:rsid w:val="00E62B09"/>
    <w:rsid w:val="00E70336"/>
    <w:rsid w:val="00E70E24"/>
    <w:rsid w:val="00E71595"/>
    <w:rsid w:val="00E732FF"/>
    <w:rsid w:val="00E8111D"/>
    <w:rsid w:val="00E8187A"/>
    <w:rsid w:val="00E82868"/>
    <w:rsid w:val="00E83A1E"/>
    <w:rsid w:val="00E84009"/>
    <w:rsid w:val="00E86C8B"/>
    <w:rsid w:val="00E87B24"/>
    <w:rsid w:val="00E90D4C"/>
    <w:rsid w:val="00E92114"/>
    <w:rsid w:val="00E92B41"/>
    <w:rsid w:val="00E936ED"/>
    <w:rsid w:val="00E95C77"/>
    <w:rsid w:val="00E978AB"/>
    <w:rsid w:val="00E97BAA"/>
    <w:rsid w:val="00EA4787"/>
    <w:rsid w:val="00EA5864"/>
    <w:rsid w:val="00EB1235"/>
    <w:rsid w:val="00EB1B58"/>
    <w:rsid w:val="00EB43EA"/>
    <w:rsid w:val="00EB47E6"/>
    <w:rsid w:val="00EC669E"/>
    <w:rsid w:val="00EC71C4"/>
    <w:rsid w:val="00EC732F"/>
    <w:rsid w:val="00ED0221"/>
    <w:rsid w:val="00ED0CF0"/>
    <w:rsid w:val="00EE0BAB"/>
    <w:rsid w:val="00EE18A3"/>
    <w:rsid w:val="00EE49E4"/>
    <w:rsid w:val="00EE6646"/>
    <w:rsid w:val="00EE758B"/>
    <w:rsid w:val="00EE7F8B"/>
    <w:rsid w:val="00EF319A"/>
    <w:rsid w:val="00EF4823"/>
    <w:rsid w:val="00EF6E1D"/>
    <w:rsid w:val="00EF6F17"/>
    <w:rsid w:val="00EF7D01"/>
    <w:rsid w:val="00F074B1"/>
    <w:rsid w:val="00F10D13"/>
    <w:rsid w:val="00F139CA"/>
    <w:rsid w:val="00F13F1F"/>
    <w:rsid w:val="00F14E8F"/>
    <w:rsid w:val="00F16D91"/>
    <w:rsid w:val="00F17BEC"/>
    <w:rsid w:val="00F20186"/>
    <w:rsid w:val="00F2050F"/>
    <w:rsid w:val="00F20ACD"/>
    <w:rsid w:val="00F21450"/>
    <w:rsid w:val="00F2506F"/>
    <w:rsid w:val="00F27204"/>
    <w:rsid w:val="00F308AF"/>
    <w:rsid w:val="00F333C9"/>
    <w:rsid w:val="00F3519E"/>
    <w:rsid w:val="00F35FD1"/>
    <w:rsid w:val="00F433DE"/>
    <w:rsid w:val="00F45D0B"/>
    <w:rsid w:val="00F45D0E"/>
    <w:rsid w:val="00F464D2"/>
    <w:rsid w:val="00F5091B"/>
    <w:rsid w:val="00F51034"/>
    <w:rsid w:val="00F52508"/>
    <w:rsid w:val="00F55BDA"/>
    <w:rsid w:val="00F56BAC"/>
    <w:rsid w:val="00F574EB"/>
    <w:rsid w:val="00F578F6"/>
    <w:rsid w:val="00F6037C"/>
    <w:rsid w:val="00F61BB8"/>
    <w:rsid w:val="00F65DBF"/>
    <w:rsid w:val="00F67B70"/>
    <w:rsid w:val="00F67E74"/>
    <w:rsid w:val="00F70342"/>
    <w:rsid w:val="00F70AAA"/>
    <w:rsid w:val="00F76F1E"/>
    <w:rsid w:val="00F80552"/>
    <w:rsid w:val="00F806A2"/>
    <w:rsid w:val="00F82549"/>
    <w:rsid w:val="00F83991"/>
    <w:rsid w:val="00F84235"/>
    <w:rsid w:val="00F84375"/>
    <w:rsid w:val="00F84D0E"/>
    <w:rsid w:val="00F872D1"/>
    <w:rsid w:val="00F9256A"/>
    <w:rsid w:val="00F93071"/>
    <w:rsid w:val="00F93B48"/>
    <w:rsid w:val="00F972C4"/>
    <w:rsid w:val="00FA0B2F"/>
    <w:rsid w:val="00FA13B1"/>
    <w:rsid w:val="00FA35E4"/>
    <w:rsid w:val="00FA41E9"/>
    <w:rsid w:val="00FA6856"/>
    <w:rsid w:val="00FB4633"/>
    <w:rsid w:val="00FB53ED"/>
    <w:rsid w:val="00FB66BD"/>
    <w:rsid w:val="00FB74DB"/>
    <w:rsid w:val="00FC13C6"/>
    <w:rsid w:val="00FC2178"/>
    <w:rsid w:val="00FC3C4B"/>
    <w:rsid w:val="00FC4137"/>
    <w:rsid w:val="00FC5343"/>
    <w:rsid w:val="00FC6861"/>
    <w:rsid w:val="00FC71BF"/>
    <w:rsid w:val="00FC77E3"/>
    <w:rsid w:val="00FD0A11"/>
    <w:rsid w:val="00FD0E43"/>
    <w:rsid w:val="00FD3EB2"/>
    <w:rsid w:val="00FD764A"/>
    <w:rsid w:val="00FE1834"/>
    <w:rsid w:val="00FE4859"/>
    <w:rsid w:val="00FF0ACB"/>
    <w:rsid w:val="00FF0CB7"/>
    <w:rsid w:val="00FF184A"/>
    <w:rsid w:val="00FF2C0B"/>
    <w:rsid w:val="00FF3AFC"/>
    <w:rsid w:val="00FF61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083D80"/>
  <w15:chartTrackingRefBased/>
  <w15:docId w15:val="{93B7FA3C-3C84-4E19-AF6A-8C6F3496B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9ED"/>
    <w:pPr>
      <w:ind w:left="720"/>
      <w:contextualSpacing/>
    </w:pPr>
  </w:style>
  <w:style w:type="paragraph" w:styleId="FootnoteText">
    <w:name w:val="footnote text"/>
    <w:basedOn w:val="Normal"/>
    <w:link w:val="FootnoteTextChar"/>
    <w:uiPriority w:val="99"/>
    <w:unhideWhenUsed/>
    <w:rsid w:val="000F77C8"/>
    <w:pPr>
      <w:spacing w:after="0" w:line="240" w:lineRule="auto"/>
    </w:pPr>
    <w:rPr>
      <w:sz w:val="20"/>
      <w:szCs w:val="20"/>
    </w:rPr>
  </w:style>
  <w:style w:type="character" w:customStyle="1" w:styleId="FootnoteTextChar">
    <w:name w:val="Footnote Text Char"/>
    <w:basedOn w:val="DefaultParagraphFont"/>
    <w:link w:val="FootnoteText"/>
    <w:uiPriority w:val="99"/>
    <w:rsid w:val="000F77C8"/>
    <w:rPr>
      <w:sz w:val="20"/>
      <w:szCs w:val="20"/>
    </w:rPr>
  </w:style>
  <w:style w:type="character" w:styleId="FootnoteReference">
    <w:name w:val="footnote reference"/>
    <w:basedOn w:val="DefaultParagraphFont"/>
    <w:uiPriority w:val="99"/>
    <w:semiHidden/>
    <w:unhideWhenUsed/>
    <w:rsid w:val="000F77C8"/>
    <w:rPr>
      <w:vertAlign w:val="superscript"/>
    </w:rPr>
  </w:style>
  <w:style w:type="paragraph" w:customStyle="1" w:styleId="EndNoteBibliographyTitle">
    <w:name w:val="EndNote Bibliography Title"/>
    <w:basedOn w:val="Normal"/>
    <w:link w:val="EndNoteBibliographyTitleChar"/>
    <w:rsid w:val="00FD764A"/>
    <w:pPr>
      <w:spacing w:after="0"/>
      <w:jc w:val="center"/>
    </w:pPr>
    <w:rPr>
      <w:rFonts w:ascii="Calibri" w:hAnsi="Calibri" w:cs="Calibri"/>
      <w:noProof/>
    </w:rPr>
  </w:style>
  <w:style w:type="character" w:customStyle="1" w:styleId="EndNoteBibliographyTitleChar">
    <w:name w:val="EndNote Bibliography Title Char"/>
    <w:basedOn w:val="FootnoteTextChar"/>
    <w:link w:val="EndNoteBibliographyTitle"/>
    <w:rsid w:val="00FD764A"/>
    <w:rPr>
      <w:rFonts w:ascii="Calibri" w:hAnsi="Calibri" w:cs="Calibri"/>
      <w:noProof/>
      <w:sz w:val="20"/>
      <w:szCs w:val="20"/>
    </w:rPr>
  </w:style>
  <w:style w:type="paragraph" w:customStyle="1" w:styleId="EndNoteBibliography">
    <w:name w:val="EndNote Bibliography"/>
    <w:basedOn w:val="Normal"/>
    <w:link w:val="EndNoteBibliographyChar"/>
    <w:rsid w:val="00FD764A"/>
    <w:pPr>
      <w:spacing w:line="240" w:lineRule="auto"/>
    </w:pPr>
    <w:rPr>
      <w:rFonts w:ascii="Calibri" w:hAnsi="Calibri" w:cs="Calibri"/>
      <w:noProof/>
    </w:rPr>
  </w:style>
  <w:style w:type="character" w:customStyle="1" w:styleId="EndNoteBibliographyChar">
    <w:name w:val="EndNote Bibliography Char"/>
    <w:basedOn w:val="FootnoteTextChar"/>
    <w:link w:val="EndNoteBibliography"/>
    <w:rsid w:val="00FD764A"/>
    <w:rPr>
      <w:rFonts w:ascii="Calibri" w:hAnsi="Calibri" w:cs="Calibri"/>
      <w:noProof/>
      <w:sz w:val="20"/>
      <w:szCs w:val="20"/>
    </w:rPr>
  </w:style>
  <w:style w:type="character" w:styleId="Hyperlink">
    <w:name w:val="Hyperlink"/>
    <w:basedOn w:val="DefaultParagraphFont"/>
    <w:uiPriority w:val="99"/>
    <w:unhideWhenUsed/>
    <w:rsid w:val="00DA2B1B"/>
    <w:rPr>
      <w:color w:val="0563C1" w:themeColor="hyperlink"/>
      <w:u w:val="single"/>
    </w:rPr>
  </w:style>
  <w:style w:type="character" w:styleId="UnresolvedMention">
    <w:name w:val="Unresolved Mention"/>
    <w:basedOn w:val="DefaultParagraphFont"/>
    <w:uiPriority w:val="99"/>
    <w:semiHidden/>
    <w:unhideWhenUsed/>
    <w:rsid w:val="00DA2B1B"/>
    <w:rPr>
      <w:color w:val="605E5C"/>
      <w:shd w:val="clear" w:color="auto" w:fill="E1DFDD"/>
    </w:rPr>
  </w:style>
  <w:style w:type="character" w:styleId="FollowedHyperlink">
    <w:name w:val="FollowedHyperlink"/>
    <w:basedOn w:val="DefaultParagraphFont"/>
    <w:uiPriority w:val="99"/>
    <w:semiHidden/>
    <w:unhideWhenUsed/>
    <w:rsid w:val="00156F54"/>
    <w:rPr>
      <w:color w:val="954F72" w:themeColor="followedHyperlink"/>
      <w:u w:val="single"/>
    </w:rPr>
  </w:style>
  <w:style w:type="table" w:styleId="TableGrid">
    <w:name w:val="Table Grid"/>
    <w:basedOn w:val="TableNormal"/>
    <w:uiPriority w:val="39"/>
    <w:rsid w:val="004A3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35D8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aers.hhs.gov/data/datasets.html" TargetMode="External"/><Relationship Id="rId13" Type="http://schemas.openxmlformats.org/officeDocument/2006/relationships/hyperlink" Target="https://wonder.cdc.gov/vaers.html" TargetMode="External"/><Relationship Id="rId18" Type="http://schemas.openxmlformats.org/officeDocument/2006/relationships/hyperlink" Target="file:///C:\personal\XTIAN\Community%20Fellowship\Elders\COVID\www.numpy.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yperlink" Target="https://github.com/James-A-Libby/VAERS-Mortality-Data-Article" TargetMode="External"/><Relationship Id="rId2" Type="http://schemas.openxmlformats.org/officeDocument/2006/relationships/numbering" Target="numbering.xml"/><Relationship Id="rId16" Type="http://schemas.openxmlformats.org/officeDocument/2006/relationships/hyperlink" Target="https://onlinelibrary.wiley.com/doi/pdfdirect/10.1002/jmv.26442?download=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yperlink" Target="https://onlinelibrary.wiley.com/doi/pdfdirect/10.1111/ijcp.14448?download=true" TargetMode="External"/><Relationship Id="rId10" Type="http://schemas.openxmlformats.org/officeDocument/2006/relationships/image" Target="media/image2.jpg"/><Relationship Id="rId19" Type="http://schemas.openxmlformats.org/officeDocument/2006/relationships/hyperlink" Target="https://covidvaccinesideeffects.com/joe-rogan-interview-with-dr-peter-mccullough-video-full-episode/"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vaers.hhs.gov/data/datasets.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umPy.org" TargetMode="External"/><Relationship Id="rId13" Type="http://schemas.openxmlformats.org/officeDocument/2006/relationships/hyperlink" Target="https://ourworldindata.org/grapher/covid-vaccine-doses-by-manufacturer?country=~USA" TargetMode="External"/><Relationship Id="rId3" Type="http://schemas.openxmlformats.org/officeDocument/2006/relationships/hyperlink" Target="https://podcastnotes.org/joe-rogan-experience/1747-dr-peter-a-mccullough-joe-rogan-experience/" TargetMode="External"/><Relationship Id="rId7" Type="http://schemas.openxmlformats.org/officeDocument/2006/relationships/hyperlink" Target="https://vaers.hhs.gov/data/datasets.html" TargetMode="External"/><Relationship Id="rId12" Type="http://schemas.openxmlformats.org/officeDocument/2006/relationships/hyperlink" Target="https://vaers.hhs.gov/data.html" TargetMode="External"/><Relationship Id="rId2" Type="http://schemas.openxmlformats.org/officeDocument/2006/relationships/hyperlink" Target="https://covidvaccinesideeffects.com/joe-rogan-interview-with-dr-peter-mccullough-video-full-episode/" TargetMode="External"/><Relationship Id="rId1" Type="http://schemas.openxmlformats.org/officeDocument/2006/relationships/hyperlink" Target="https://drive.google.com/file/d/1QRq9mt7syRd6Q83lsjGwauT8PANr9cF7/view?usp=sharing" TargetMode="External"/><Relationship Id="rId6" Type="http://schemas.openxmlformats.org/officeDocument/2006/relationships/hyperlink" Target="https://wonder.cdc.gov/vaers.html" TargetMode="External"/><Relationship Id="rId11" Type="http://schemas.openxmlformats.org/officeDocument/2006/relationships/hyperlink" Target="https://vaers.hhs.gov/about.html" TargetMode="External"/><Relationship Id="rId5" Type="http://schemas.openxmlformats.org/officeDocument/2006/relationships/hyperlink" Target="https://covidvaccinesideeffects.com/joe-rogan-interview-with-dr-peter-mccullough-video-full-episode/" TargetMode="External"/><Relationship Id="rId15" Type="http://schemas.openxmlformats.org/officeDocument/2006/relationships/hyperlink" Target="https://drive.google.com/file/d/1O2wQbupyrXwpq7dXJiCjzU2TyLDh4Ccm/view?usp=sharing" TargetMode="External"/><Relationship Id="rId10" Type="http://schemas.openxmlformats.org/officeDocument/2006/relationships/hyperlink" Target="https://vaers.hhs.gov/data.html" TargetMode="External"/><Relationship Id="rId4" Type="http://schemas.openxmlformats.org/officeDocument/2006/relationships/hyperlink" Target="https://www.youtube.com/watch?v=8pcIbVvHI2c" TargetMode="External"/><Relationship Id="rId9" Type="http://schemas.openxmlformats.org/officeDocument/2006/relationships/hyperlink" Target="https://github.com/James-A-Libby/VAERS-Mortality-Data-Article" TargetMode="External"/><Relationship Id="rId14" Type="http://schemas.openxmlformats.org/officeDocument/2006/relationships/hyperlink" Target="https://www.cdc.gov/nchs/products/databriefs/db395.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C2953-9930-49AD-8A4A-3BEACD4A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5990</Words>
  <Characters>35946</Characters>
  <Application>Microsoft Office Word</Application>
  <DocSecurity>0</DocSecurity>
  <Lines>876</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Libby</dc:creator>
  <cp:keywords/>
  <dc:description/>
  <cp:lastModifiedBy>James Libby</cp:lastModifiedBy>
  <cp:revision>2</cp:revision>
  <dcterms:created xsi:type="dcterms:W3CDTF">2022-02-06T21:43:00Z</dcterms:created>
  <dcterms:modified xsi:type="dcterms:W3CDTF">2022-02-06T21:43:00Z</dcterms:modified>
</cp:coreProperties>
</file>