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A3C0" w14:textId="77777777" w:rsidR="00F673AF" w:rsidRPr="008F00D8" w:rsidRDefault="00F673AF" w:rsidP="00F673AF">
      <w:pPr>
        <w:spacing w:before="0" w:after="0"/>
        <w:jc w:val="center"/>
        <w:rPr>
          <w:rFonts w:ascii="Calibri" w:hAnsi="Calibri"/>
          <w:b/>
          <w:sz w:val="28"/>
        </w:rPr>
      </w:pPr>
      <w:r>
        <w:rPr>
          <w:rFonts w:ascii="Calibri" w:hAnsi="Calibri"/>
          <w:b/>
          <w:sz w:val="28"/>
        </w:rPr>
        <w:t>Course:</w:t>
      </w:r>
      <w:r w:rsidRPr="008F00D8">
        <w:rPr>
          <w:rFonts w:ascii="Calibri" w:hAnsi="Calibri"/>
          <w:b/>
          <w:sz w:val="28"/>
        </w:rPr>
        <w:t xml:space="preserve"> Software Testing</w:t>
      </w:r>
    </w:p>
    <w:p w14:paraId="1FB9CB80" w14:textId="77777777" w:rsidR="009E7041" w:rsidRPr="00A95B2F" w:rsidRDefault="009E7041" w:rsidP="009E7041">
      <w:pPr>
        <w:spacing w:before="0" w:after="0"/>
        <w:jc w:val="center"/>
        <w:rPr>
          <w:rFonts w:ascii="Calibri" w:hAnsi="Calibri"/>
          <w:b/>
          <w:sz w:val="32"/>
        </w:rPr>
      </w:pPr>
    </w:p>
    <w:p w14:paraId="35C0C3AB" w14:textId="77777777" w:rsidR="00496681" w:rsidRPr="00A95B2F" w:rsidRDefault="009E7041" w:rsidP="00F673AF">
      <w:pPr>
        <w:spacing w:before="0" w:after="0"/>
        <w:jc w:val="center"/>
        <w:rPr>
          <w:rFonts w:ascii="Calibri" w:hAnsi="Calibri"/>
          <w:b/>
          <w:sz w:val="32"/>
        </w:rPr>
      </w:pPr>
      <w:r w:rsidRPr="00A95B2F">
        <w:rPr>
          <w:rFonts w:ascii="Calibri" w:hAnsi="Calibri"/>
          <w:b/>
          <w:sz w:val="32"/>
        </w:rPr>
        <w:t xml:space="preserve">Lab. </w:t>
      </w:r>
      <w:r w:rsidR="00A820DB" w:rsidRPr="00A95B2F">
        <w:rPr>
          <w:rFonts w:ascii="Calibri" w:hAnsi="Calibri"/>
          <w:b/>
          <w:sz w:val="32"/>
        </w:rPr>
        <w:t>Report</w:t>
      </w:r>
      <w:r w:rsidRPr="00A95B2F">
        <w:rPr>
          <w:rFonts w:ascii="Calibri" w:hAnsi="Calibri"/>
          <w:b/>
          <w:sz w:val="32"/>
        </w:rPr>
        <w:t xml:space="preserve"> #</w:t>
      </w:r>
      <w:r w:rsidR="00496681" w:rsidRPr="00A95B2F">
        <w:rPr>
          <w:rFonts w:ascii="Calibri" w:hAnsi="Calibri"/>
          <w:b/>
          <w:sz w:val="32"/>
        </w:rPr>
        <w:t>3</w:t>
      </w:r>
      <w:r w:rsidR="00C203A0" w:rsidRPr="00A95B2F">
        <w:rPr>
          <w:rFonts w:ascii="Calibri" w:hAnsi="Calibri"/>
          <w:b/>
          <w:sz w:val="32"/>
        </w:rPr>
        <w:t xml:space="preserve"> – </w:t>
      </w:r>
      <w:r w:rsidR="00F673AF" w:rsidRPr="00EB7FA6">
        <w:rPr>
          <w:rFonts w:ascii="Calibri" w:hAnsi="Calibri"/>
          <w:b/>
          <w:sz w:val="32"/>
          <w:szCs w:val="32"/>
        </w:rPr>
        <w:t>White</w:t>
      </w:r>
      <w:r w:rsidR="00F673AF">
        <w:rPr>
          <w:rFonts w:ascii="Calibri" w:hAnsi="Calibri"/>
          <w:b/>
          <w:sz w:val="32"/>
          <w:szCs w:val="32"/>
        </w:rPr>
        <w:t>-</w:t>
      </w:r>
      <w:r w:rsidR="00F673AF" w:rsidRPr="00EB7FA6">
        <w:rPr>
          <w:rFonts w:ascii="Calibri" w:hAnsi="Calibri"/>
          <w:b/>
          <w:sz w:val="32"/>
          <w:szCs w:val="32"/>
        </w:rPr>
        <w:t>box testing and code coverage</w:t>
      </w:r>
    </w:p>
    <w:p w14:paraId="3F1F4C9D" w14:textId="77777777" w:rsidR="009E7041" w:rsidRPr="00A95B2F" w:rsidRDefault="009E7041" w:rsidP="00496681">
      <w:pPr>
        <w:spacing w:before="0" w:after="0"/>
        <w:jc w:val="center"/>
        <w:rPr>
          <w:rFonts w:ascii="Calibri" w:hAnsi="Calibri" w:cs="Arial"/>
          <w:color w:val="000000"/>
          <w:sz w:val="24"/>
        </w:rPr>
      </w:pPr>
    </w:p>
    <w:tbl>
      <w:tblPr>
        <w:tblW w:w="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99"/>
      </w:tblGrid>
      <w:tr w:rsidR="006D41A9" w:rsidRPr="00842A73" w14:paraId="0C81D4A6" w14:textId="77777777" w:rsidTr="00842A73">
        <w:trPr>
          <w:trHeight w:val="281"/>
          <w:jc w:val="center"/>
        </w:trPr>
        <w:tc>
          <w:tcPr>
            <w:tcW w:w="1908" w:type="dxa"/>
          </w:tcPr>
          <w:p w14:paraId="2ECB068B" w14:textId="77777777" w:rsidR="006D41A9" w:rsidRPr="00842A73" w:rsidRDefault="006D41A9" w:rsidP="00842A73">
            <w:pPr>
              <w:spacing w:before="0" w:after="0"/>
              <w:jc w:val="right"/>
              <w:rPr>
                <w:rFonts w:ascii="Calibri" w:eastAsia="SimSun" w:hAnsi="Calibri" w:cs="Arial"/>
                <w:noProof/>
                <w:sz w:val="22"/>
              </w:rPr>
            </w:pPr>
            <w:r w:rsidRPr="00842A73">
              <w:rPr>
                <w:rFonts w:ascii="Calibri" w:eastAsia="SimSun" w:hAnsi="Calibri" w:cs="Arial"/>
                <w:noProof/>
                <w:sz w:val="22"/>
              </w:rPr>
              <w:t xml:space="preserve">Group #: </w:t>
            </w:r>
          </w:p>
        </w:tc>
        <w:tc>
          <w:tcPr>
            <w:tcW w:w="2699" w:type="dxa"/>
          </w:tcPr>
          <w:p w14:paraId="3DC6BE5D" w14:textId="4F3655A9" w:rsidR="006D41A9" w:rsidRPr="00842A73" w:rsidRDefault="00B63671" w:rsidP="00842A73">
            <w:pPr>
              <w:spacing w:before="0" w:after="0"/>
              <w:jc w:val="center"/>
              <w:rPr>
                <w:rFonts w:ascii="Calibri" w:eastAsia="SimSun" w:hAnsi="Calibri" w:cs="Arial"/>
                <w:noProof/>
                <w:sz w:val="22"/>
              </w:rPr>
            </w:pPr>
            <w:r>
              <w:rPr>
                <w:rFonts w:ascii="Calibri" w:eastAsia="SimSun" w:hAnsi="Calibri" w:cs="Arial"/>
                <w:noProof/>
                <w:sz w:val="22"/>
              </w:rPr>
              <w:t>Group 59</w:t>
            </w:r>
          </w:p>
        </w:tc>
      </w:tr>
      <w:tr w:rsidR="00FC496C" w:rsidRPr="00842A73" w14:paraId="7CC4474F" w14:textId="77777777" w:rsidTr="00842A73">
        <w:trPr>
          <w:trHeight w:val="269"/>
          <w:jc w:val="center"/>
        </w:trPr>
        <w:tc>
          <w:tcPr>
            <w:tcW w:w="1908" w:type="dxa"/>
            <w:vMerge w:val="restart"/>
          </w:tcPr>
          <w:p w14:paraId="6BC79621" w14:textId="77777777" w:rsidR="00FC496C" w:rsidRPr="00842A73" w:rsidRDefault="00FC496C" w:rsidP="00842A73">
            <w:pPr>
              <w:spacing w:before="0" w:after="0"/>
              <w:jc w:val="right"/>
              <w:rPr>
                <w:rFonts w:ascii="Calibri" w:eastAsia="SimSun" w:hAnsi="Calibri" w:cs="Arial"/>
                <w:noProof/>
                <w:sz w:val="22"/>
              </w:rPr>
            </w:pPr>
            <w:r w:rsidRPr="00842A73">
              <w:rPr>
                <w:rFonts w:ascii="Calibri" w:eastAsia="SimSun" w:hAnsi="Calibri" w:cs="Arial"/>
                <w:noProof/>
                <w:sz w:val="22"/>
              </w:rPr>
              <w:t xml:space="preserve">Student Names: </w:t>
            </w:r>
          </w:p>
        </w:tc>
        <w:tc>
          <w:tcPr>
            <w:tcW w:w="2699" w:type="dxa"/>
          </w:tcPr>
          <w:p w14:paraId="62D7682C" w14:textId="0A49DB33" w:rsidR="00FC496C" w:rsidRPr="00842A73" w:rsidRDefault="00B63671" w:rsidP="00842A73">
            <w:pPr>
              <w:spacing w:before="0" w:after="0"/>
              <w:rPr>
                <w:rFonts w:ascii="Calibri" w:eastAsia="SimSun" w:hAnsi="Calibri" w:cs="Arial"/>
                <w:noProof/>
                <w:sz w:val="22"/>
              </w:rPr>
            </w:pPr>
            <w:r>
              <w:rPr>
                <w:rFonts w:ascii="Calibri" w:eastAsia="SimSun" w:hAnsi="Calibri" w:cs="Arial"/>
                <w:noProof/>
                <w:sz w:val="22"/>
              </w:rPr>
              <w:t>Patrick Hamill</w:t>
            </w:r>
          </w:p>
        </w:tc>
      </w:tr>
      <w:tr w:rsidR="00FC496C" w:rsidRPr="00842A73" w14:paraId="71C658F5" w14:textId="77777777" w:rsidTr="00842A73">
        <w:trPr>
          <w:trHeight w:val="281"/>
          <w:jc w:val="center"/>
        </w:trPr>
        <w:tc>
          <w:tcPr>
            <w:tcW w:w="1908" w:type="dxa"/>
            <w:vMerge/>
          </w:tcPr>
          <w:p w14:paraId="10F08E0C" w14:textId="77777777" w:rsidR="00FC496C" w:rsidRPr="00842A73" w:rsidRDefault="00FC496C" w:rsidP="00842A73">
            <w:pPr>
              <w:spacing w:before="0" w:after="0"/>
              <w:jc w:val="right"/>
              <w:rPr>
                <w:rFonts w:ascii="Calibri" w:eastAsia="SimSun" w:hAnsi="Calibri" w:cs="Arial"/>
                <w:noProof/>
                <w:sz w:val="22"/>
              </w:rPr>
            </w:pPr>
          </w:p>
        </w:tc>
        <w:tc>
          <w:tcPr>
            <w:tcW w:w="2699" w:type="dxa"/>
          </w:tcPr>
          <w:p w14:paraId="77862F02" w14:textId="08A147E2" w:rsidR="00FC496C" w:rsidRPr="00842A73" w:rsidRDefault="00B63671" w:rsidP="00842A73">
            <w:pPr>
              <w:spacing w:before="0" w:after="0"/>
              <w:rPr>
                <w:rFonts w:ascii="Calibri" w:eastAsia="SimSun" w:hAnsi="Calibri" w:cs="Arial"/>
                <w:noProof/>
                <w:sz w:val="22"/>
              </w:rPr>
            </w:pPr>
            <w:r>
              <w:rPr>
                <w:rFonts w:ascii="Calibri" w:eastAsia="SimSun" w:hAnsi="Calibri" w:cs="Arial"/>
                <w:noProof/>
                <w:sz w:val="22"/>
              </w:rPr>
              <w:t>James Cassidy</w:t>
            </w:r>
          </w:p>
        </w:tc>
      </w:tr>
    </w:tbl>
    <w:p w14:paraId="614FAB4F" w14:textId="77777777" w:rsidR="009E7041" w:rsidRDefault="009E7041" w:rsidP="00A820DB">
      <w:pPr>
        <w:jc w:val="center"/>
        <w:rPr>
          <w:rFonts w:ascii="Helvetica" w:hAnsi="Helvetica"/>
          <w:sz w:val="18"/>
          <w:szCs w:val="18"/>
        </w:rPr>
      </w:pPr>
    </w:p>
    <w:p w14:paraId="486BDCBA" w14:textId="77777777" w:rsidR="002514C9" w:rsidRDefault="002514C9" w:rsidP="002514C9">
      <w:pPr>
        <w:pBdr>
          <w:top w:val="single" w:sz="4" w:space="1" w:color="auto"/>
        </w:pBdr>
        <w:rPr>
          <w:rFonts w:ascii="Helvetica" w:hAnsi="Helvetica"/>
          <w:b/>
          <w:smallCaps/>
          <w:sz w:val="24"/>
        </w:rPr>
      </w:pPr>
      <w:commentRangeStart w:id="0"/>
      <w:r w:rsidRPr="005C1326">
        <w:rPr>
          <w:rFonts w:ascii="Helvetica" w:hAnsi="Helvetica"/>
          <w:b/>
          <w:smallCaps/>
          <w:sz w:val="24"/>
        </w:rPr>
        <w:t>Table of Contents</w:t>
      </w:r>
      <w:r>
        <w:rPr>
          <w:rFonts w:ascii="Helvetica" w:hAnsi="Helvetica"/>
          <w:b/>
          <w:smallCaps/>
          <w:sz w:val="24"/>
        </w:rPr>
        <w:t xml:space="preserve"> </w:t>
      </w:r>
      <w:commentRangeEnd w:id="0"/>
      <w:r>
        <w:rPr>
          <w:rStyle w:val="CommentReference"/>
          <w:rFonts w:ascii="Times New Roman" w:hAnsi="Times New Roman"/>
        </w:rPr>
        <w:commentReference w:id="0"/>
      </w:r>
    </w:p>
    <w:p w14:paraId="6CFF9C0A" w14:textId="77777777" w:rsidR="002514C9" w:rsidRPr="00B613FE" w:rsidRDefault="002514C9" w:rsidP="002514C9">
      <w:pPr>
        <w:rPr>
          <w:rFonts w:cs="Helvetica"/>
          <w:sz w:val="10"/>
          <w:szCs w:val="10"/>
        </w:rPr>
      </w:pPr>
    </w:p>
    <w:p w14:paraId="2929E161" w14:textId="6CBAC5CC" w:rsidR="00C11738" w:rsidRDefault="002514C9">
      <w:pPr>
        <w:pStyle w:val="TOC1"/>
        <w:rPr>
          <w:rFonts w:asciiTheme="minorHAnsi" w:eastAsiaTheme="minorEastAsia" w:hAnsiTheme="minorHAnsi" w:cstheme="minorBidi"/>
          <w:b w:val="0"/>
          <w:smallCaps w:val="0"/>
          <w:sz w:val="22"/>
          <w:szCs w:val="22"/>
          <w:lang w:val="en-GB" w:eastAsia="en-GB"/>
        </w:rPr>
      </w:pPr>
      <w:r>
        <w:fldChar w:fldCharType="begin"/>
      </w:r>
      <w:r>
        <w:instrText xml:space="preserve"> TOC \o "1-3" \h \z \u </w:instrText>
      </w:r>
      <w:r>
        <w:fldChar w:fldCharType="separate"/>
      </w:r>
      <w:hyperlink w:anchor="_Toc100856054" w:history="1">
        <w:r w:rsidR="00C11738" w:rsidRPr="005F46FA">
          <w:rPr>
            <w:rStyle w:val="Hyperlink"/>
          </w:rPr>
          <w:t>1 Detailed description of the test plan (strategy) for unit testing</w:t>
        </w:r>
        <w:r w:rsidR="00C11738">
          <w:rPr>
            <w:webHidden/>
          </w:rPr>
          <w:tab/>
        </w:r>
        <w:r w:rsidR="00C11738">
          <w:rPr>
            <w:webHidden/>
          </w:rPr>
          <w:fldChar w:fldCharType="begin"/>
        </w:r>
        <w:r w:rsidR="00C11738">
          <w:rPr>
            <w:webHidden/>
          </w:rPr>
          <w:instrText xml:space="preserve"> PAGEREF _Toc100856054 \h </w:instrText>
        </w:r>
        <w:r w:rsidR="00C11738">
          <w:rPr>
            <w:webHidden/>
          </w:rPr>
        </w:r>
        <w:r w:rsidR="00C11738">
          <w:rPr>
            <w:webHidden/>
          </w:rPr>
          <w:fldChar w:fldCharType="separate"/>
        </w:r>
        <w:r w:rsidR="00C11738">
          <w:rPr>
            <w:webHidden/>
          </w:rPr>
          <w:t>2</w:t>
        </w:r>
        <w:r w:rsidR="00C11738">
          <w:rPr>
            <w:webHidden/>
          </w:rPr>
          <w:fldChar w:fldCharType="end"/>
        </w:r>
      </w:hyperlink>
    </w:p>
    <w:p w14:paraId="46B820FA" w14:textId="29BF2E9D" w:rsidR="00C11738" w:rsidRDefault="00C11738">
      <w:pPr>
        <w:pStyle w:val="TOC1"/>
        <w:rPr>
          <w:rFonts w:asciiTheme="minorHAnsi" w:eastAsiaTheme="minorEastAsia" w:hAnsiTheme="minorHAnsi" w:cstheme="minorBidi"/>
          <w:b w:val="0"/>
          <w:smallCaps w:val="0"/>
          <w:sz w:val="22"/>
          <w:szCs w:val="22"/>
          <w:lang w:val="en-GB" w:eastAsia="en-GB"/>
        </w:rPr>
      </w:pPr>
      <w:hyperlink w:anchor="_Toc100856055" w:history="1">
        <w:r w:rsidRPr="005F46FA">
          <w:rPr>
            <w:rStyle w:val="Hyperlink"/>
          </w:rPr>
          <w:t>2 Description of five selected test cases you have designed using coverage information, and how they have increased code coverage</w:t>
        </w:r>
        <w:r>
          <w:rPr>
            <w:webHidden/>
          </w:rPr>
          <w:tab/>
        </w:r>
        <w:r>
          <w:rPr>
            <w:webHidden/>
          </w:rPr>
          <w:fldChar w:fldCharType="begin"/>
        </w:r>
        <w:r>
          <w:rPr>
            <w:webHidden/>
          </w:rPr>
          <w:instrText xml:space="preserve"> PAGEREF _Toc100856055 \h </w:instrText>
        </w:r>
        <w:r>
          <w:rPr>
            <w:webHidden/>
          </w:rPr>
        </w:r>
        <w:r>
          <w:rPr>
            <w:webHidden/>
          </w:rPr>
          <w:fldChar w:fldCharType="separate"/>
        </w:r>
        <w:r>
          <w:rPr>
            <w:webHidden/>
          </w:rPr>
          <w:t>2</w:t>
        </w:r>
        <w:r>
          <w:rPr>
            <w:webHidden/>
          </w:rPr>
          <w:fldChar w:fldCharType="end"/>
        </w:r>
      </w:hyperlink>
    </w:p>
    <w:p w14:paraId="20D5EF63" w14:textId="17A2EFFF" w:rsidR="00C11738" w:rsidRDefault="00C11738">
      <w:pPr>
        <w:pStyle w:val="TOC2"/>
        <w:rPr>
          <w:rFonts w:asciiTheme="minorHAnsi" w:eastAsiaTheme="minorEastAsia" w:hAnsiTheme="minorHAnsi" w:cstheme="minorBidi"/>
          <w:sz w:val="22"/>
          <w:szCs w:val="22"/>
          <w:lang w:val="en-GB" w:eastAsia="en-GB"/>
        </w:rPr>
      </w:pPr>
      <w:hyperlink w:anchor="_Toc100856056" w:history="1">
        <w:r w:rsidRPr="005F46FA">
          <w:rPr>
            <w:rStyle w:val="Hyperlink"/>
          </w:rPr>
          <w:t>2.1 testCombineValidRangeOneWithValidRangeTwo ()</w:t>
        </w:r>
        <w:r>
          <w:rPr>
            <w:webHidden/>
          </w:rPr>
          <w:tab/>
        </w:r>
        <w:r>
          <w:rPr>
            <w:webHidden/>
          </w:rPr>
          <w:fldChar w:fldCharType="begin"/>
        </w:r>
        <w:r>
          <w:rPr>
            <w:webHidden/>
          </w:rPr>
          <w:instrText xml:space="preserve"> PAGEREF _Toc100856056 \h </w:instrText>
        </w:r>
        <w:r>
          <w:rPr>
            <w:webHidden/>
          </w:rPr>
        </w:r>
        <w:r>
          <w:rPr>
            <w:webHidden/>
          </w:rPr>
          <w:fldChar w:fldCharType="separate"/>
        </w:r>
        <w:r>
          <w:rPr>
            <w:webHidden/>
          </w:rPr>
          <w:t>2</w:t>
        </w:r>
        <w:r>
          <w:rPr>
            <w:webHidden/>
          </w:rPr>
          <w:fldChar w:fldCharType="end"/>
        </w:r>
      </w:hyperlink>
    </w:p>
    <w:p w14:paraId="4A4D7744" w14:textId="3592F45F" w:rsidR="00C11738" w:rsidRDefault="00C11738">
      <w:pPr>
        <w:pStyle w:val="TOC2"/>
        <w:rPr>
          <w:rFonts w:asciiTheme="minorHAnsi" w:eastAsiaTheme="minorEastAsia" w:hAnsiTheme="minorHAnsi" w:cstheme="minorBidi"/>
          <w:sz w:val="22"/>
          <w:szCs w:val="22"/>
          <w:lang w:val="en-GB" w:eastAsia="en-GB"/>
        </w:rPr>
      </w:pPr>
      <w:hyperlink w:anchor="_Toc100856057" w:history="1">
        <w:r w:rsidRPr="005F46FA">
          <w:rPr>
            <w:rStyle w:val="Hyperlink"/>
          </w:rPr>
          <w:t>2.2 testExpandAValidRangeWithPositiveMargins()</w:t>
        </w:r>
        <w:r>
          <w:rPr>
            <w:webHidden/>
          </w:rPr>
          <w:tab/>
        </w:r>
        <w:r>
          <w:rPr>
            <w:webHidden/>
          </w:rPr>
          <w:fldChar w:fldCharType="begin"/>
        </w:r>
        <w:r>
          <w:rPr>
            <w:webHidden/>
          </w:rPr>
          <w:instrText xml:space="preserve"> PAGEREF _Toc100856057 \h </w:instrText>
        </w:r>
        <w:r>
          <w:rPr>
            <w:webHidden/>
          </w:rPr>
        </w:r>
        <w:r>
          <w:rPr>
            <w:webHidden/>
          </w:rPr>
          <w:fldChar w:fldCharType="separate"/>
        </w:r>
        <w:r>
          <w:rPr>
            <w:webHidden/>
          </w:rPr>
          <w:t>3</w:t>
        </w:r>
        <w:r>
          <w:rPr>
            <w:webHidden/>
          </w:rPr>
          <w:fldChar w:fldCharType="end"/>
        </w:r>
      </w:hyperlink>
    </w:p>
    <w:p w14:paraId="18E53E6D" w14:textId="1378C358" w:rsidR="00C11738" w:rsidRDefault="00C11738">
      <w:pPr>
        <w:pStyle w:val="TOC2"/>
        <w:rPr>
          <w:rFonts w:asciiTheme="minorHAnsi" w:eastAsiaTheme="minorEastAsia" w:hAnsiTheme="minorHAnsi" w:cstheme="minorBidi"/>
          <w:sz w:val="22"/>
          <w:szCs w:val="22"/>
          <w:lang w:val="en-GB" w:eastAsia="en-GB"/>
        </w:rPr>
      </w:pPr>
      <w:hyperlink w:anchor="_Toc100856058" w:history="1">
        <w:r w:rsidRPr="005F46FA">
          <w:rPr>
            <w:rStyle w:val="Hyperlink"/>
            <w:lang w:val="en-GB" w:eastAsia="en-GB"/>
          </w:rPr>
          <w:t>2.3</w:t>
        </w:r>
        <w:r w:rsidRPr="005F46FA">
          <w:rPr>
            <w:rStyle w:val="Hyperlink"/>
          </w:rPr>
          <w:t xml:space="preserve"> testGetCentralValueofPositiveRange()</w:t>
        </w:r>
        <w:r>
          <w:rPr>
            <w:webHidden/>
          </w:rPr>
          <w:tab/>
        </w:r>
        <w:r>
          <w:rPr>
            <w:webHidden/>
          </w:rPr>
          <w:fldChar w:fldCharType="begin"/>
        </w:r>
        <w:r>
          <w:rPr>
            <w:webHidden/>
          </w:rPr>
          <w:instrText xml:space="preserve"> PAGEREF _Toc100856058 \h </w:instrText>
        </w:r>
        <w:r>
          <w:rPr>
            <w:webHidden/>
          </w:rPr>
        </w:r>
        <w:r>
          <w:rPr>
            <w:webHidden/>
          </w:rPr>
          <w:fldChar w:fldCharType="separate"/>
        </w:r>
        <w:r>
          <w:rPr>
            <w:webHidden/>
          </w:rPr>
          <w:t>3</w:t>
        </w:r>
        <w:r>
          <w:rPr>
            <w:webHidden/>
          </w:rPr>
          <w:fldChar w:fldCharType="end"/>
        </w:r>
      </w:hyperlink>
    </w:p>
    <w:p w14:paraId="2D98A375" w14:textId="3CA2FAB2" w:rsidR="00C11738" w:rsidRDefault="00C11738">
      <w:pPr>
        <w:pStyle w:val="TOC2"/>
        <w:rPr>
          <w:rFonts w:asciiTheme="minorHAnsi" w:eastAsiaTheme="minorEastAsia" w:hAnsiTheme="minorHAnsi" w:cstheme="minorBidi"/>
          <w:sz w:val="22"/>
          <w:szCs w:val="22"/>
          <w:lang w:val="en-GB" w:eastAsia="en-GB"/>
        </w:rPr>
      </w:pPr>
      <w:hyperlink w:anchor="_Toc100856059" w:history="1">
        <w:r w:rsidRPr="005F46FA">
          <w:rPr>
            <w:rStyle w:val="Hyperlink"/>
            <w:lang w:val="en-GB" w:eastAsia="en-GB"/>
          </w:rPr>
          <w:t>2.4</w:t>
        </w:r>
        <w:r w:rsidRPr="005F46FA">
          <w:rPr>
            <w:rStyle w:val="Hyperlink"/>
          </w:rPr>
          <w:t xml:space="preserve"> testInvalidRangeInstantiation()</w:t>
        </w:r>
        <w:r>
          <w:rPr>
            <w:webHidden/>
          </w:rPr>
          <w:tab/>
        </w:r>
        <w:r>
          <w:rPr>
            <w:webHidden/>
          </w:rPr>
          <w:fldChar w:fldCharType="begin"/>
        </w:r>
        <w:r>
          <w:rPr>
            <w:webHidden/>
          </w:rPr>
          <w:instrText xml:space="preserve"> PAGEREF _Toc100856059 \h </w:instrText>
        </w:r>
        <w:r>
          <w:rPr>
            <w:webHidden/>
          </w:rPr>
        </w:r>
        <w:r>
          <w:rPr>
            <w:webHidden/>
          </w:rPr>
          <w:fldChar w:fldCharType="separate"/>
        </w:r>
        <w:r>
          <w:rPr>
            <w:webHidden/>
          </w:rPr>
          <w:t>3</w:t>
        </w:r>
        <w:r>
          <w:rPr>
            <w:webHidden/>
          </w:rPr>
          <w:fldChar w:fldCharType="end"/>
        </w:r>
      </w:hyperlink>
    </w:p>
    <w:p w14:paraId="53C37A66" w14:textId="496F8F7A" w:rsidR="00C11738" w:rsidRDefault="00C11738">
      <w:pPr>
        <w:pStyle w:val="TOC2"/>
        <w:rPr>
          <w:rFonts w:asciiTheme="minorHAnsi" w:eastAsiaTheme="minorEastAsia" w:hAnsiTheme="minorHAnsi" w:cstheme="minorBidi"/>
          <w:sz w:val="22"/>
          <w:szCs w:val="22"/>
          <w:lang w:val="en-GB" w:eastAsia="en-GB"/>
        </w:rPr>
      </w:pPr>
      <w:hyperlink w:anchor="_Toc100856060" w:history="1">
        <w:r w:rsidRPr="005F46FA">
          <w:rPr>
            <w:rStyle w:val="Hyperlink"/>
            <w:lang w:val="en-GB" w:eastAsia="en-GB"/>
          </w:rPr>
          <w:t>2.5</w:t>
        </w:r>
        <w:r w:rsidRPr="005F46FA">
          <w:rPr>
            <w:rStyle w:val="Hyperlink"/>
          </w:rPr>
          <w:t xml:space="preserve"> testTwoEqualRanges()</w:t>
        </w:r>
        <w:r>
          <w:rPr>
            <w:webHidden/>
          </w:rPr>
          <w:tab/>
        </w:r>
        <w:r>
          <w:rPr>
            <w:webHidden/>
          </w:rPr>
          <w:fldChar w:fldCharType="begin"/>
        </w:r>
        <w:r>
          <w:rPr>
            <w:webHidden/>
          </w:rPr>
          <w:instrText xml:space="preserve"> PAGEREF _Toc100856060 \h </w:instrText>
        </w:r>
        <w:r>
          <w:rPr>
            <w:webHidden/>
          </w:rPr>
        </w:r>
        <w:r>
          <w:rPr>
            <w:webHidden/>
          </w:rPr>
          <w:fldChar w:fldCharType="separate"/>
        </w:r>
        <w:r>
          <w:rPr>
            <w:webHidden/>
          </w:rPr>
          <w:t>3</w:t>
        </w:r>
        <w:r>
          <w:rPr>
            <w:webHidden/>
          </w:rPr>
          <w:fldChar w:fldCharType="end"/>
        </w:r>
      </w:hyperlink>
    </w:p>
    <w:p w14:paraId="0D3B6C0E" w14:textId="4AF1B38F" w:rsidR="00C11738" w:rsidRDefault="00C11738">
      <w:pPr>
        <w:pStyle w:val="TOC1"/>
        <w:rPr>
          <w:rFonts w:asciiTheme="minorHAnsi" w:eastAsiaTheme="minorEastAsia" w:hAnsiTheme="minorHAnsi" w:cstheme="minorBidi"/>
          <w:b w:val="0"/>
          <w:smallCaps w:val="0"/>
          <w:sz w:val="22"/>
          <w:szCs w:val="22"/>
          <w:lang w:val="en-GB" w:eastAsia="en-GB"/>
        </w:rPr>
      </w:pPr>
      <w:hyperlink w:anchor="_Toc100856061" w:history="1">
        <w:r w:rsidRPr="005F46FA">
          <w:rPr>
            <w:rStyle w:val="Hyperlink"/>
          </w:rPr>
          <w:t xml:space="preserve">3 Detailed report of the coverage achieved of each class and method </w:t>
        </w:r>
        <w:r>
          <w:rPr>
            <w:webHidden/>
          </w:rPr>
          <w:tab/>
        </w:r>
        <w:r>
          <w:rPr>
            <w:webHidden/>
          </w:rPr>
          <w:fldChar w:fldCharType="begin"/>
        </w:r>
        <w:r>
          <w:rPr>
            <w:webHidden/>
          </w:rPr>
          <w:instrText xml:space="preserve"> PAGEREF _Toc100856061 \h </w:instrText>
        </w:r>
        <w:r>
          <w:rPr>
            <w:webHidden/>
          </w:rPr>
        </w:r>
        <w:r>
          <w:rPr>
            <w:webHidden/>
          </w:rPr>
          <w:fldChar w:fldCharType="separate"/>
        </w:r>
        <w:r>
          <w:rPr>
            <w:webHidden/>
          </w:rPr>
          <w:t>3</w:t>
        </w:r>
        <w:r>
          <w:rPr>
            <w:webHidden/>
          </w:rPr>
          <w:fldChar w:fldCharType="end"/>
        </w:r>
      </w:hyperlink>
    </w:p>
    <w:p w14:paraId="3BAD1620" w14:textId="611E63AF" w:rsidR="00C11738" w:rsidRDefault="00C11738">
      <w:pPr>
        <w:pStyle w:val="TOC2"/>
        <w:rPr>
          <w:rFonts w:asciiTheme="minorHAnsi" w:eastAsiaTheme="minorEastAsia" w:hAnsiTheme="minorHAnsi" w:cstheme="minorBidi"/>
          <w:sz w:val="22"/>
          <w:szCs w:val="22"/>
          <w:lang w:val="en-GB" w:eastAsia="en-GB"/>
        </w:rPr>
      </w:pPr>
      <w:hyperlink w:anchor="_Toc100856062" w:history="1">
        <w:r w:rsidRPr="005F46FA">
          <w:rPr>
            <w:rStyle w:val="Hyperlink"/>
          </w:rPr>
          <w:t>3.1 Branch Coverage Range Class</w:t>
        </w:r>
        <w:r>
          <w:rPr>
            <w:webHidden/>
          </w:rPr>
          <w:tab/>
        </w:r>
        <w:r>
          <w:rPr>
            <w:webHidden/>
          </w:rPr>
          <w:fldChar w:fldCharType="begin"/>
        </w:r>
        <w:r>
          <w:rPr>
            <w:webHidden/>
          </w:rPr>
          <w:instrText xml:space="preserve"> PAGEREF _Toc100856062 \h </w:instrText>
        </w:r>
        <w:r>
          <w:rPr>
            <w:webHidden/>
          </w:rPr>
        </w:r>
        <w:r>
          <w:rPr>
            <w:webHidden/>
          </w:rPr>
          <w:fldChar w:fldCharType="separate"/>
        </w:r>
        <w:r>
          <w:rPr>
            <w:webHidden/>
          </w:rPr>
          <w:t>3</w:t>
        </w:r>
        <w:r>
          <w:rPr>
            <w:webHidden/>
          </w:rPr>
          <w:fldChar w:fldCharType="end"/>
        </w:r>
      </w:hyperlink>
    </w:p>
    <w:p w14:paraId="7A369693" w14:textId="5699C20F" w:rsidR="00C11738" w:rsidRDefault="00C11738">
      <w:pPr>
        <w:pStyle w:val="TOC2"/>
        <w:rPr>
          <w:rFonts w:asciiTheme="minorHAnsi" w:eastAsiaTheme="minorEastAsia" w:hAnsiTheme="minorHAnsi" w:cstheme="minorBidi"/>
          <w:sz w:val="22"/>
          <w:szCs w:val="22"/>
          <w:lang w:val="en-GB" w:eastAsia="en-GB"/>
        </w:rPr>
      </w:pPr>
      <w:hyperlink w:anchor="_Toc100856063" w:history="1">
        <w:r w:rsidRPr="005F46FA">
          <w:rPr>
            <w:rStyle w:val="Hyperlink"/>
          </w:rPr>
          <w:t>3.2 Line Coverage Range Class</w:t>
        </w:r>
        <w:r>
          <w:rPr>
            <w:webHidden/>
          </w:rPr>
          <w:tab/>
        </w:r>
        <w:r>
          <w:rPr>
            <w:webHidden/>
          </w:rPr>
          <w:fldChar w:fldCharType="begin"/>
        </w:r>
        <w:r>
          <w:rPr>
            <w:webHidden/>
          </w:rPr>
          <w:instrText xml:space="preserve"> PAGEREF _Toc100856063 \h </w:instrText>
        </w:r>
        <w:r>
          <w:rPr>
            <w:webHidden/>
          </w:rPr>
        </w:r>
        <w:r>
          <w:rPr>
            <w:webHidden/>
          </w:rPr>
          <w:fldChar w:fldCharType="separate"/>
        </w:r>
        <w:r>
          <w:rPr>
            <w:webHidden/>
          </w:rPr>
          <w:t>4</w:t>
        </w:r>
        <w:r>
          <w:rPr>
            <w:webHidden/>
          </w:rPr>
          <w:fldChar w:fldCharType="end"/>
        </w:r>
      </w:hyperlink>
    </w:p>
    <w:p w14:paraId="1B3B7426" w14:textId="723F8162" w:rsidR="00C11738" w:rsidRDefault="00C11738">
      <w:pPr>
        <w:pStyle w:val="TOC2"/>
        <w:rPr>
          <w:rFonts w:asciiTheme="minorHAnsi" w:eastAsiaTheme="minorEastAsia" w:hAnsiTheme="minorHAnsi" w:cstheme="minorBidi"/>
          <w:sz w:val="22"/>
          <w:szCs w:val="22"/>
          <w:lang w:val="en-GB" w:eastAsia="en-GB"/>
        </w:rPr>
      </w:pPr>
      <w:hyperlink w:anchor="_Toc100856064" w:history="1">
        <w:r w:rsidRPr="005F46FA">
          <w:rPr>
            <w:rStyle w:val="Hyperlink"/>
          </w:rPr>
          <w:t>3.3</w:t>
        </w:r>
        <w:r w:rsidRPr="005F46FA">
          <w:rPr>
            <w:rStyle w:val="Hyperlink"/>
            <w:rFonts w:eastAsia="Palatino"/>
          </w:rPr>
          <w:t xml:space="preserve"> Data Utilities Branch Coverage</w:t>
        </w:r>
        <w:r>
          <w:rPr>
            <w:webHidden/>
          </w:rPr>
          <w:tab/>
        </w:r>
        <w:r>
          <w:rPr>
            <w:webHidden/>
          </w:rPr>
          <w:fldChar w:fldCharType="begin"/>
        </w:r>
        <w:r>
          <w:rPr>
            <w:webHidden/>
          </w:rPr>
          <w:instrText xml:space="preserve"> PAGEREF _Toc100856064 \h </w:instrText>
        </w:r>
        <w:r>
          <w:rPr>
            <w:webHidden/>
          </w:rPr>
        </w:r>
        <w:r>
          <w:rPr>
            <w:webHidden/>
          </w:rPr>
          <w:fldChar w:fldCharType="separate"/>
        </w:r>
        <w:r>
          <w:rPr>
            <w:webHidden/>
          </w:rPr>
          <w:t>5</w:t>
        </w:r>
        <w:r>
          <w:rPr>
            <w:webHidden/>
          </w:rPr>
          <w:fldChar w:fldCharType="end"/>
        </w:r>
      </w:hyperlink>
    </w:p>
    <w:p w14:paraId="52E39B43" w14:textId="6339C495" w:rsidR="00C11738" w:rsidRDefault="00C11738">
      <w:pPr>
        <w:pStyle w:val="TOC2"/>
        <w:rPr>
          <w:rFonts w:asciiTheme="minorHAnsi" w:eastAsiaTheme="minorEastAsia" w:hAnsiTheme="minorHAnsi" w:cstheme="minorBidi"/>
          <w:sz w:val="22"/>
          <w:szCs w:val="22"/>
          <w:lang w:val="en-GB" w:eastAsia="en-GB"/>
        </w:rPr>
      </w:pPr>
      <w:hyperlink w:anchor="_Toc100856065" w:history="1">
        <w:r w:rsidRPr="005F46FA">
          <w:rPr>
            <w:rStyle w:val="Hyperlink"/>
          </w:rPr>
          <w:t>3.4 Data Utilities Line Coverage</w:t>
        </w:r>
        <w:r>
          <w:rPr>
            <w:webHidden/>
          </w:rPr>
          <w:tab/>
        </w:r>
        <w:r>
          <w:rPr>
            <w:webHidden/>
          </w:rPr>
          <w:fldChar w:fldCharType="begin"/>
        </w:r>
        <w:r>
          <w:rPr>
            <w:webHidden/>
          </w:rPr>
          <w:instrText xml:space="preserve"> PAGEREF _Toc100856065 \h </w:instrText>
        </w:r>
        <w:r>
          <w:rPr>
            <w:webHidden/>
          </w:rPr>
        </w:r>
        <w:r>
          <w:rPr>
            <w:webHidden/>
          </w:rPr>
          <w:fldChar w:fldCharType="separate"/>
        </w:r>
        <w:r>
          <w:rPr>
            <w:webHidden/>
          </w:rPr>
          <w:t>5</w:t>
        </w:r>
        <w:r>
          <w:rPr>
            <w:webHidden/>
          </w:rPr>
          <w:fldChar w:fldCharType="end"/>
        </w:r>
      </w:hyperlink>
    </w:p>
    <w:p w14:paraId="00C841CB" w14:textId="7B00C9E4" w:rsidR="00C11738" w:rsidRDefault="00C11738">
      <w:pPr>
        <w:pStyle w:val="TOC1"/>
        <w:rPr>
          <w:rFonts w:asciiTheme="minorHAnsi" w:eastAsiaTheme="minorEastAsia" w:hAnsiTheme="minorHAnsi" w:cstheme="minorBidi"/>
          <w:b w:val="0"/>
          <w:smallCaps w:val="0"/>
          <w:sz w:val="22"/>
          <w:szCs w:val="22"/>
          <w:lang w:val="en-GB" w:eastAsia="en-GB"/>
        </w:rPr>
      </w:pPr>
      <w:hyperlink w:anchor="_Toc100856066" w:history="1">
        <w:r w:rsidRPr="005F46FA">
          <w:rPr>
            <w:rStyle w:val="Hyperlink"/>
          </w:rPr>
          <w:t xml:space="preserve">4 Manual data-flow coverage calculations for </w:t>
        </w:r>
        <w:r w:rsidRPr="005F46FA">
          <w:rPr>
            <w:rStyle w:val="Hyperlink"/>
            <w:rFonts w:ascii="Courier New" w:hAnsi="Courier New" w:cs="Courier New"/>
          </w:rPr>
          <w:t>Range.constrain(double)</w:t>
        </w:r>
        <w:r w:rsidRPr="005F46FA">
          <w:rPr>
            <w:rStyle w:val="Hyperlink"/>
          </w:rPr>
          <w:t xml:space="preserve"> method</w:t>
        </w:r>
        <w:r>
          <w:rPr>
            <w:webHidden/>
          </w:rPr>
          <w:tab/>
        </w:r>
        <w:r>
          <w:rPr>
            <w:webHidden/>
          </w:rPr>
          <w:fldChar w:fldCharType="begin"/>
        </w:r>
        <w:r>
          <w:rPr>
            <w:webHidden/>
          </w:rPr>
          <w:instrText xml:space="preserve"> PAGEREF _Toc100856066 \h </w:instrText>
        </w:r>
        <w:r>
          <w:rPr>
            <w:webHidden/>
          </w:rPr>
        </w:r>
        <w:r>
          <w:rPr>
            <w:webHidden/>
          </w:rPr>
          <w:fldChar w:fldCharType="separate"/>
        </w:r>
        <w:r>
          <w:rPr>
            <w:webHidden/>
          </w:rPr>
          <w:t>6</w:t>
        </w:r>
        <w:r>
          <w:rPr>
            <w:webHidden/>
          </w:rPr>
          <w:fldChar w:fldCharType="end"/>
        </w:r>
      </w:hyperlink>
    </w:p>
    <w:p w14:paraId="1D90C42B" w14:textId="187BECC4" w:rsidR="00C11738" w:rsidRDefault="00C11738">
      <w:pPr>
        <w:pStyle w:val="TOC2"/>
        <w:rPr>
          <w:rFonts w:asciiTheme="minorHAnsi" w:eastAsiaTheme="minorEastAsia" w:hAnsiTheme="minorHAnsi" w:cstheme="minorBidi"/>
          <w:sz w:val="22"/>
          <w:szCs w:val="22"/>
          <w:lang w:val="en-GB" w:eastAsia="en-GB"/>
        </w:rPr>
      </w:pPr>
      <w:hyperlink w:anchor="_Toc100856067" w:history="1">
        <w:r w:rsidRPr="005F46FA">
          <w:rPr>
            <w:rStyle w:val="Hyperlink"/>
          </w:rPr>
          <w:t>4.1 Calculating the percentage coverage of uses for the test case value &gt; upper bound. Nodes 1, 2, 3, 6 are executed</w:t>
        </w:r>
        <w:r>
          <w:rPr>
            <w:webHidden/>
          </w:rPr>
          <w:tab/>
        </w:r>
        <w:r>
          <w:rPr>
            <w:webHidden/>
          </w:rPr>
          <w:fldChar w:fldCharType="begin"/>
        </w:r>
        <w:r>
          <w:rPr>
            <w:webHidden/>
          </w:rPr>
          <w:instrText xml:space="preserve"> PAGEREF _Toc100856067 \h </w:instrText>
        </w:r>
        <w:r>
          <w:rPr>
            <w:webHidden/>
          </w:rPr>
        </w:r>
        <w:r>
          <w:rPr>
            <w:webHidden/>
          </w:rPr>
          <w:fldChar w:fldCharType="separate"/>
        </w:r>
        <w:r>
          <w:rPr>
            <w:webHidden/>
          </w:rPr>
          <w:t>7</w:t>
        </w:r>
        <w:r>
          <w:rPr>
            <w:webHidden/>
          </w:rPr>
          <w:fldChar w:fldCharType="end"/>
        </w:r>
      </w:hyperlink>
    </w:p>
    <w:p w14:paraId="55C25AAC" w14:textId="0313D5D8" w:rsidR="00C11738" w:rsidRDefault="00C11738">
      <w:pPr>
        <w:pStyle w:val="TOC2"/>
        <w:rPr>
          <w:rFonts w:asciiTheme="minorHAnsi" w:eastAsiaTheme="minorEastAsia" w:hAnsiTheme="minorHAnsi" w:cstheme="minorBidi"/>
          <w:sz w:val="22"/>
          <w:szCs w:val="22"/>
          <w:lang w:val="en-GB" w:eastAsia="en-GB"/>
        </w:rPr>
      </w:pPr>
      <w:hyperlink w:anchor="_Toc100856068" w:history="1">
        <w:r w:rsidRPr="005F46FA">
          <w:rPr>
            <w:rStyle w:val="Hyperlink"/>
          </w:rPr>
          <w:t>4.2 Calculating the percentage coverage of uses for the test case value &lt; lower bound. Nodes 1, 2, 4, 5, 6 are executed</w:t>
        </w:r>
        <w:r>
          <w:rPr>
            <w:webHidden/>
          </w:rPr>
          <w:tab/>
        </w:r>
        <w:r>
          <w:rPr>
            <w:webHidden/>
          </w:rPr>
          <w:fldChar w:fldCharType="begin"/>
        </w:r>
        <w:r>
          <w:rPr>
            <w:webHidden/>
          </w:rPr>
          <w:instrText xml:space="preserve"> PAGEREF _Toc100856068 \h </w:instrText>
        </w:r>
        <w:r>
          <w:rPr>
            <w:webHidden/>
          </w:rPr>
        </w:r>
        <w:r>
          <w:rPr>
            <w:webHidden/>
          </w:rPr>
          <w:fldChar w:fldCharType="separate"/>
        </w:r>
        <w:r>
          <w:rPr>
            <w:webHidden/>
          </w:rPr>
          <w:t>7</w:t>
        </w:r>
        <w:r>
          <w:rPr>
            <w:webHidden/>
          </w:rPr>
          <w:fldChar w:fldCharType="end"/>
        </w:r>
      </w:hyperlink>
    </w:p>
    <w:p w14:paraId="1C1D4E8B" w14:textId="23C16CE9" w:rsidR="00C11738" w:rsidRDefault="00C11738">
      <w:pPr>
        <w:pStyle w:val="TOC2"/>
        <w:rPr>
          <w:rFonts w:asciiTheme="minorHAnsi" w:eastAsiaTheme="minorEastAsia" w:hAnsiTheme="minorHAnsi" w:cstheme="minorBidi"/>
          <w:sz w:val="22"/>
          <w:szCs w:val="22"/>
          <w:lang w:val="en-GB" w:eastAsia="en-GB"/>
        </w:rPr>
      </w:pPr>
      <w:hyperlink w:anchor="_Toc100856069" w:history="1">
        <w:r w:rsidRPr="005F46FA">
          <w:rPr>
            <w:rStyle w:val="Hyperlink"/>
          </w:rPr>
          <w:t>4.3 Calculating the percentage coverage of uses for the test case value is in the range. Nodes 1, 6 are executed</w:t>
        </w:r>
        <w:r>
          <w:rPr>
            <w:webHidden/>
          </w:rPr>
          <w:tab/>
        </w:r>
        <w:r>
          <w:rPr>
            <w:webHidden/>
          </w:rPr>
          <w:fldChar w:fldCharType="begin"/>
        </w:r>
        <w:r>
          <w:rPr>
            <w:webHidden/>
          </w:rPr>
          <w:instrText xml:space="preserve"> PAGEREF _Toc100856069 \h </w:instrText>
        </w:r>
        <w:r>
          <w:rPr>
            <w:webHidden/>
          </w:rPr>
        </w:r>
        <w:r>
          <w:rPr>
            <w:webHidden/>
          </w:rPr>
          <w:fldChar w:fldCharType="separate"/>
        </w:r>
        <w:r>
          <w:rPr>
            <w:webHidden/>
          </w:rPr>
          <w:t>7</w:t>
        </w:r>
        <w:r>
          <w:rPr>
            <w:webHidden/>
          </w:rPr>
          <w:fldChar w:fldCharType="end"/>
        </w:r>
      </w:hyperlink>
    </w:p>
    <w:p w14:paraId="2B5AE265" w14:textId="042BBDBE" w:rsidR="00C11738" w:rsidRDefault="00C11738">
      <w:pPr>
        <w:pStyle w:val="TOC1"/>
        <w:rPr>
          <w:rFonts w:asciiTheme="minorHAnsi" w:eastAsiaTheme="minorEastAsia" w:hAnsiTheme="minorHAnsi" w:cstheme="minorBidi"/>
          <w:b w:val="0"/>
          <w:smallCaps w:val="0"/>
          <w:sz w:val="22"/>
          <w:szCs w:val="22"/>
          <w:lang w:val="en-GB" w:eastAsia="en-GB"/>
        </w:rPr>
      </w:pPr>
      <w:hyperlink w:anchor="_Toc100856070" w:history="1">
        <w:r w:rsidRPr="005F46FA">
          <w:rPr>
            <w:rStyle w:val="Hyperlink"/>
          </w:rPr>
          <w:t>5 Comparison on the advantages and disadvantages of requirements-based and coverage-based test generation</w:t>
        </w:r>
        <w:r>
          <w:rPr>
            <w:webHidden/>
          </w:rPr>
          <w:tab/>
        </w:r>
        <w:r>
          <w:rPr>
            <w:webHidden/>
          </w:rPr>
          <w:fldChar w:fldCharType="begin"/>
        </w:r>
        <w:r>
          <w:rPr>
            <w:webHidden/>
          </w:rPr>
          <w:instrText xml:space="preserve"> PAGEREF _Toc100856070 \h </w:instrText>
        </w:r>
        <w:r>
          <w:rPr>
            <w:webHidden/>
          </w:rPr>
        </w:r>
        <w:r>
          <w:rPr>
            <w:webHidden/>
          </w:rPr>
          <w:fldChar w:fldCharType="separate"/>
        </w:r>
        <w:r>
          <w:rPr>
            <w:webHidden/>
          </w:rPr>
          <w:t>7</w:t>
        </w:r>
        <w:r>
          <w:rPr>
            <w:webHidden/>
          </w:rPr>
          <w:fldChar w:fldCharType="end"/>
        </w:r>
      </w:hyperlink>
    </w:p>
    <w:p w14:paraId="58AC037F" w14:textId="2A1E59EE" w:rsidR="00C11738" w:rsidRDefault="00C11738">
      <w:pPr>
        <w:pStyle w:val="TOC1"/>
        <w:rPr>
          <w:rFonts w:asciiTheme="minorHAnsi" w:eastAsiaTheme="minorEastAsia" w:hAnsiTheme="minorHAnsi" w:cstheme="minorBidi"/>
          <w:b w:val="0"/>
          <w:smallCaps w:val="0"/>
          <w:sz w:val="22"/>
          <w:szCs w:val="22"/>
          <w:lang w:val="en-GB" w:eastAsia="en-GB"/>
        </w:rPr>
      </w:pPr>
      <w:hyperlink w:anchor="_Toc100856071" w:history="1">
        <w:r w:rsidRPr="005F46FA">
          <w:rPr>
            <w:rStyle w:val="Hyperlink"/>
          </w:rPr>
          <w:t>6 A discussion on how the TEAMWORK/effort was divided and managed</w:t>
        </w:r>
        <w:r>
          <w:rPr>
            <w:webHidden/>
          </w:rPr>
          <w:tab/>
        </w:r>
        <w:r>
          <w:rPr>
            <w:webHidden/>
          </w:rPr>
          <w:fldChar w:fldCharType="begin"/>
        </w:r>
        <w:r>
          <w:rPr>
            <w:webHidden/>
          </w:rPr>
          <w:instrText xml:space="preserve"> PAGEREF _Toc100856071 \h </w:instrText>
        </w:r>
        <w:r>
          <w:rPr>
            <w:webHidden/>
          </w:rPr>
        </w:r>
        <w:r>
          <w:rPr>
            <w:webHidden/>
          </w:rPr>
          <w:fldChar w:fldCharType="separate"/>
        </w:r>
        <w:r>
          <w:rPr>
            <w:webHidden/>
          </w:rPr>
          <w:t>8</w:t>
        </w:r>
        <w:r>
          <w:rPr>
            <w:webHidden/>
          </w:rPr>
          <w:fldChar w:fldCharType="end"/>
        </w:r>
      </w:hyperlink>
    </w:p>
    <w:p w14:paraId="5A0F11ED" w14:textId="0FB0F275" w:rsidR="00C11738" w:rsidRDefault="00C11738">
      <w:pPr>
        <w:pStyle w:val="TOC1"/>
        <w:rPr>
          <w:rFonts w:asciiTheme="minorHAnsi" w:eastAsiaTheme="minorEastAsia" w:hAnsiTheme="minorHAnsi" w:cstheme="minorBidi"/>
          <w:b w:val="0"/>
          <w:smallCaps w:val="0"/>
          <w:sz w:val="22"/>
          <w:szCs w:val="22"/>
          <w:lang w:val="en-GB" w:eastAsia="en-GB"/>
        </w:rPr>
      </w:pPr>
      <w:hyperlink w:anchor="_Toc100856072" w:history="1">
        <w:r w:rsidRPr="005F46FA">
          <w:rPr>
            <w:rStyle w:val="Hyperlink"/>
          </w:rPr>
          <w:t>7 Difficulties/ challenges encountered, overcoming them, and lessons learned</w:t>
        </w:r>
        <w:r>
          <w:rPr>
            <w:webHidden/>
          </w:rPr>
          <w:tab/>
        </w:r>
        <w:r>
          <w:rPr>
            <w:webHidden/>
          </w:rPr>
          <w:fldChar w:fldCharType="begin"/>
        </w:r>
        <w:r>
          <w:rPr>
            <w:webHidden/>
          </w:rPr>
          <w:instrText xml:space="preserve"> PAGEREF _Toc100856072 \h </w:instrText>
        </w:r>
        <w:r>
          <w:rPr>
            <w:webHidden/>
          </w:rPr>
        </w:r>
        <w:r>
          <w:rPr>
            <w:webHidden/>
          </w:rPr>
          <w:fldChar w:fldCharType="separate"/>
        </w:r>
        <w:r>
          <w:rPr>
            <w:webHidden/>
          </w:rPr>
          <w:t>8</w:t>
        </w:r>
        <w:r>
          <w:rPr>
            <w:webHidden/>
          </w:rPr>
          <w:fldChar w:fldCharType="end"/>
        </w:r>
      </w:hyperlink>
    </w:p>
    <w:p w14:paraId="0F2F956E" w14:textId="775C3F43" w:rsidR="00C11738" w:rsidRDefault="00C11738">
      <w:pPr>
        <w:pStyle w:val="TOC2"/>
        <w:rPr>
          <w:rFonts w:asciiTheme="minorHAnsi" w:eastAsiaTheme="minorEastAsia" w:hAnsiTheme="minorHAnsi" w:cstheme="minorBidi"/>
          <w:sz w:val="22"/>
          <w:szCs w:val="22"/>
          <w:lang w:val="en-GB" w:eastAsia="en-GB"/>
        </w:rPr>
      </w:pPr>
      <w:hyperlink w:anchor="_Toc100856073" w:history="1">
        <w:r w:rsidRPr="005F46FA">
          <w:rPr>
            <w:rStyle w:val="Hyperlink"/>
          </w:rPr>
          <w:t>7.1 Difficulties/ challenges encountered</w:t>
        </w:r>
        <w:r>
          <w:rPr>
            <w:webHidden/>
          </w:rPr>
          <w:tab/>
        </w:r>
        <w:r>
          <w:rPr>
            <w:webHidden/>
          </w:rPr>
          <w:fldChar w:fldCharType="begin"/>
        </w:r>
        <w:r>
          <w:rPr>
            <w:webHidden/>
          </w:rPr>
          <w:instrText xml:space="preserve"> PAGEREF _Toc100856073 \h </w:instrText>
        </w:r>
        <w:r>
          <w:rPr>
            <w:webHidden/>
          </w:rPr>
        </w:r>
        <w:r>
          <w:rPr>
            <w:webHidden/>
          </w:rPr>
          <w:fldChar w:fldCharType="separate"/>
        </w:r>
        <w:r>
          <w:rPr>
            <w:webHidden/>
          </w:rPr>
          <w:t>8</w:t>
        </w:r>
        <w:r>
          <w:rPr>
            <w:webHidden/>
          </w:rPr>
          <w:fldChar w:fldCharType="end"/>
        </w:r>
      </w:hyperlink>
    </w:p>
    <w:p w14:paraId="2F8458C1" w14:textId="307404AD" w:rsidR="00C11738" w:rsidRDefault="00C11738">
      <w:pPr>
        <w:pStyle w:val="TOC2"/>
        <w:rPr>
          <w:rFonts w:asciiTheme="minorHAnsi" w:eastAsiaTheme="minorEastAsia" w:hAnsiTheme="minorHAnsi" w:cstheme="minorBidi"/>
          <w:sz w:val="22"/>
          <w:szCs w:val="22"/>
          <w:lang w:val="en-GB" w:eastAsia="en-GB"/>
        </w:rPr>
      </w:pPr>
      <w:hyperlink w:anchor="_Toc100856074" w:history="1">
        <w:r w:rsidRPr="005F46FA">
          <w:rPr>
            <w:rStyle w:val="Hyperlink"/>
          </w:rPr>
          <w:t>7.2 How did you overcome the above difficulties/ challenges?</w:t>
        </w:r>
        <w:r>
          <w:rPr>
            <w:webHidden/>
          </w:rPr>
          <w:tab/>
        </w:r>
        <w:r>
          <w:rPr>
            <w:webHidden/>
          </w:rPr>
          <w:fldChar w:fldCharType="begin"/>
        </w:r>
        <w:r>
          <w:rPr>
            <w:webHidden/>
          </w:rPr>
          <w:instrText xml:space="preserve"> PAGEREF _Toc100856074 \h </w:instrText>
        </w:r>
        <w:r>
          <w:rPr>
            <w:webHidden/>
          </w:rPr>
        </w:r>
        <w:r>
          <w:rPr>
            <w:webHidden/>
          </w:rPr>
          <w:fldChar w:fldCharType="separate"/>
        </w:r>
        <w:r>
          <w:rPr>
            <w:webHidden/>
          </w:rPr>
          <w:t>9</w:t>
        </w:r>
        <w:r>
          <w:rPr>
            <w:webHidden/>
          </w:rPr>
          <w:fldChar w:fldCharType="end"/>
        </w:r>
      </w:hyperlink>
    </w:p>
    <w:p w14:paraId="034DBC02" w14:textId="65D7B8B0" w:rsidR="00C11738" w:rsidRDefault="00C11738">
      <w:pPr>
        <w:pStyle w:val="TOC2"/>
        <w:rPr>
          <w:rFonts w:asciiTheme="minorHAnsi" w:eastAsiaTheme="minorEastAsia" w:hAnsiTheme="minorHAnsi" w:cstheme="minorBidi"/>
          <w:sz w:val="22"/>
          <w:szCs w:val="22"/>
          <w:lang w:val="en-GB" w:eastAsia="en-GB"/>
        </w:rPr>
      </w:pPr>
      <w:hyperlink w:anchor="_Toc100856075" w:history="1">
        <w:r w:rsidRPr="005F46FA">
          <w:rPr>
            <w:rStyle w:val="Hyperlink"/>
          </w:rPr>
          <w:t>7.3 Lessons learned</w:t>
        </w:r>
        <w:r>
          <w:rPr>
            <w:webHidden/>
          </w:rPr>
          <w:tab/>
        </w:r>
        <w:r>
          <w:rPr>
            <w:webHidden/>
          </w:rPr>
          <w:fldChar w:fldCharType="begin"/>
        </w:r>
        <w:r>
          <w:rPr>
            <w:webHidden/>
          </w:rPr>
          <w:instrText xml:space="preserve"> PAGEREF _Toc100856075 \h </w:instrText>
        </w:r>
        <w:r>
          <w:rPr>
            <w:webHidden/>
          </w:rPr>
        </w:r>
        <w:r>
          <w:rPr>
            <w:webHidden/>
          </w:rPr>
          <w:fldChar w:fldCharType="separate"/>
        </w:r>
        <w:r>
          <w:rPr>
            <w:webHidden/>
          </w:rPr>
          <w:t>9</w:t>
        </w:r>
        <w:r>
          <w:rPr>
            <w:webHidden/>
          </w:rPr>
          <w:fldChar w:fldCharType="end"/>
        </w:r>
      </w:hyperlink>
    </w:p>
    <w:p w14:paraId="58324EAC" w14:textId="4EF7AFDB" w:rsidR="00C11738" w:rsidRDefault="00C11738">
      <w:pPr>
        <w:pStyle w:val="TOC1"/>
        <w:rPr>
          <w:rFonts w:asciiTheme="minorHAnsi" w:eastAsiaTheme="minorEastAsia" w:hAnsiTheme="minorHAnsi" w:cstheme="minorBidi"/>
          <w:b w:val="0"/>
          <w:smallCaps w:val="0"/>
          <w:sz w:val="22"/>
          <w:szCs w:val="22"/>
          <w:lang w:val="en-GB" w:eastAsia="en-GB"/>
        </w:rPr>
      </w:pPr>
      <w:hyperlink w:anchor="_Toc100856076" w:history="1">
        <w:r w:rsidRPr="005F46FA">
          <w:rPr>
            <w:rStyle w:val="Hyperlink"/>
          </w:rPr>
          <w:t>8 Comments/feedback on the lab and lab document itself</w:t>
        </w:r>
        <w:r>
          <w:rPr>
            <w:webHidden/>
          </w:rPr>
          <w:tab/>
        </w:r>
        <w:r>
          <w:rPr>
            <w:webHidden/>
          </w:rPr>
          <w:fldChar w:fldCharType="begin"/>
        </w:r>
        <w:r>
          <w:rPr>
            <w:webHidden/>
          </w:rPr>
          <w:instrText xml:space="preserve"> PAGEREF _Toc100856076 \h </w:instrText>
        </w:r>
        <w:r>
          <w:rPr>
            <w:webHidden/>
          </w:rPr>
        </w:r>
        <w:r>
          <w:rPr>
            <w:webHidden/>
          </w:rPr>
          <w:fldChar w:fldCharType="separate"/>
        </w:r>
        <w:r>
          <w:rPr>
            <w:webHidden/>
          </w:rPr>
          <w:t>9</w:t>
        </w:r>
        <w:r>
          <w:rPr>
            <w:webHidden/>
          </w:rPr>
          <w:fldChar w:fldCharType="end"/>
        </w:r>
      </w:hyperlink>
    </w:p>
    <w:p w14:paraId="1D01144D" w14:textId="328F4065" w:rsidR="00C11738" w:rsidRDefault="00C11738">
      <w:pPr>
        <w:pStyle w:val="TOC2"/>
        <w:rPr>
          <w:rFonts w:asciiTheme="minorHAnsi" w:eastAsiaTheme="minorEastAsia" w:hAnsiTheme="minorHAnsi" w:cstheme="minorBidi"/>
          <w:sz w:val="22"/>
          <w:szCs w:val="22"/>
          <w:lang w:val="en-GB" w:eastAsia="en-GB"/>
        </w:rPr>
      </w:pPr>
      <w:hyperlink w:anchor="_Toc100856077" w:history="1">
        <w:r w:rsidRPr="005F46FA">
          <w:rPr>
            <w:rStyle w:val="Hyperlink"/>
          </w:rPr>
          <w:t>8.1 Did you find the lab a useful learning experience? How it helped you learn the new testing topics</w:t>
        </w:r>
        <w:r>
          <w:rPr>
            <w:webHidden/>
          </w:rPr>
          <w:tab/>
        </w:r>
        <w:r>
          <w:rPr>
            <w:webHidden/>
          </w:rPr>
          <w:fldChar w:fldCharType="begin"/>
        </w:r>
        <w:r>
          <w:rPr>
            <w:webHidden/>
          </w:rPr>
          <w:instrText xml:space="preserve"> PAGEREF _Toc100856077 \h </w:instrText>
        </w:r>
        <w:r>
          <w:rPr>
            <w:webHidden/>
          </w:rPr>
        </w:r>
        <w:r>
          <w:rPr>
            <w:webHidden/>
          </w:rPr>
          <w:fldChar w:fldCharType="separate"/>
        </w:r>
        <w:r>
          <w:rPr>
            <w:webHidden/>
          </w:rPr>
          <w:t>9</w:t>
        </w:r>
        <w:r>
          <w:rPr>
            <w:webHidden/>
          </w:rPr>
          <w:fldChar w:fldCharType="end"/>
        </w:r>
      </w:hyperlink>
    </w:p>
    <w:p w14:paraId="4D748319" w14:textId="51307649" w:rsidR="00C11738" w:rsidRDefault="00C11738">
      <w:pPr>
        <w:pStyle w:val="TOC2"/>
        <w:rPr>
          <w:rFonts w:asciiTheme="minorHAnsi" w:eastAsiaTheme="minorEastAsia" w:hAnsiTheme="minorHAnsi" w:cstheme="minorBidi"/>
          <w:sz w:val="22"/>
          <w:szCs w:val="22"/>
          <w:lang w:val="en-GB" w:eastAsia="en-GB"/>
        </w:rPr>
      </w:pPr>
      <w:hyperlink w:anchor="_Toc100856078" w:history="1">
        <w:r w:rsidRPr="005F46FA">
          <w:rPr>
            <w:rStyle w:val="Hyperlink"/>
          </w:rPr>
          <w:t>8.2 Was the lab document easy to follow?</w:t>
        </w:r>
        <w:r>
          <w:rPr>
            <w:webHidden/>
          </w:rPr>
          <w:tab/>
        </w:r>
        <w:r>
          <w:rPr>
            <w:webHidden/>
          </w:rPr>
          <w:fldChar w:fldCharType="begin"/>
        </w:r>
        <w:r>
          <w:rPr>
            <w:webHidden/>
          </w:rPr>
          <w:instrText xml:space="preserve"> PAGEREF _Toc100856078 \h </w:instrText>
        </w:r>
        <w:r>
          <w:rPr>
            <w:webHidden/>
          </w:rPr>
        </w:r>
        <w:r>
          <w:rPr>
            <w:webHidden/>
          </w:rPr>
          <w:fldChar w:fldCharType="separate"/>
        </w:r>
        <w:r>
          <w:rPr>
            <w:webHidden/>
          </w:rPr>
          <w:t>9</w:t>
        </w:r>
        <w:r>
          <w:rPr>
            <w:webHidden/>
          </w:rPr>
          <w:fldChar w:fldCharType="end"/>
        </w:r>
      </w:hyperlink>
    </w:p>
    <w:p w14:paraId="09D6279C" w14:textId="0913F80C" w:rsidR="00C11738" w:rsidRDefault="00C11738">
      <w:pPr>
        <w:pStyle w:val="TOC2"/>
        <w:rPr>
          <w:rFonts w:asciiTheme="minorHAnsi" w:eastAsiaTheme="minorEastAsia" w:hAnsiTheme="minorHAnsi" w:cstheme="minorBidi"/>
          <w:sz w:val="22"/>
          <w:szCs w:val="22"/>
          <w:lang w:val="en-GB" w:eastAsia="en-GB"/>
        </w:rPr>
      </w:pPr>
      <w:hyperlink w:anchor="_Toc100856079" w:history="1">
        <w:r w:rsidRPr="005F46FA">
          <w:rPr>
            <w:rStyle w:val="Hyperlink"/>
          </w:rPr>
          <w:t>8.3 About time budget? (Was there too much/too little time for this lab?)</w:t>
        </w:r>
        <w:r>
          <w:rPr>
            <w:webHidden/>
          </w:rPr>
          <w:tab/>
        </w:r>
        <w:r>
          <w:rPr>
            <w:webHidden/>
          </w:rPr>
          <w:fldChar w:fldCharType="begin"/>
        </w:r>
        <w:r>
          <w:rPr>
            <w:webHidden/>
          </w:rPr>
          <w:instrText xml:space="preserve"> PAGEREF _Toc100856079 \h </w:instrText>
        </w:r>
        <w:r>
          <w:rPr>
            <w:webHidden/>
          </w:rPr>
        </w:r>
        <w:r>
          <w:rPr>
            <w:webHidden/>
          </w:rPr>
          <w:fldChar w:fldCharType="separate"/>
        </w:r>
        <w:r>
          <w:rPr>
            <w:webHidden/>
          </w:rPr>
          <w:t>9</w:t>
        </w:r>
        <w:r>
          <w:rPr>
            <w:webHidden/>
          </w:rPr>
          <w:fldChar w:fldCharType="end"/>
        </w:r>
      </w:hyperlink>
    </w:p>
    <w:p w14:paraId="77BA30C2" w14:textId="7F4FA48C" w:rsidR="00C11738" w:rsidRDefault="00C11738">
      <w:pPr>
        <w:pStyle w:val="TOC2"/>
        <w:rPr>
          <w:rFonts w:asciiTheme="minorHAnsi" w:eastAsiaTheme="minorEastAsia" w:hAnsiTheme="minorHAnsi" w:cstheme="minorBidi"/>
          <w:sz w:val="22"/>
          <w:szCs w:val="22"/>
          <w:lang w:val="en-GB" w:eastAsia="en-GB"/>
        </w:rPr>
      </w:pPr>
      <w:hyperlink w:anchor="_Toc100856080" w:history="1">
        <w:r w:rsidRPr="005F46FA">
          <w:rPr>
            <w:rStyle w:val="Hyperlink"/>
          </w:rPr>
          <w:t>8.4 Please provide your comments on how to improve the lab work and lab document</w:t>
        </w:r>
        <w:r>
          <w:rPr>
            <w:webHidden/>
          </w:rPr>
          <w:tab/>
        </w:r>
        <w:r>
          <w:rPr>
            <w:webHidden/>
          </w:rPr>
          <w:fldChar w:fldCharType="begin"/>
        </w:r>
        <w:r>
          <w:rPr>
            <w:webHidden/>
          </w:rPr>
          <w:instrText xml:space="preserve"> PAGEREF _Toc100856080 \h </w:instrText>
        </w:r>
        <w:r>
          <w:rPr>
            <w:webHidden/>
          </w:rPr>
        </w:r>
        <w:r>
          <w:rPr>
            <w:webHidden/>
          </w:rPr>
          <w:fldChar w:fldCharType="separate"/>
        </w:r>
        <w:r>
          <w:rPr>
            <w:webHidden/>
          </w:rPr>
          <w:t>9</w:t>
        </w:r>
        <w:r>
          <w:rPr>
            <w:webHidden/>
          </w:rPr>
          <w:fldChar w:fldCharType="end"/>
        </w:r>
      </w:hyperlink>
    </w:p>
    <w:p w14:paraId="225A6214" w14:textId="3CED7F4F" w:rsidR="002514C9" w:rsidRDefault="002514C9" w:rsidP="002514C9">
      <w:pPr>
        <w:pStyle w:val="TOC2"/>
        <w:tabs>
          <w:tab w:val="clear" w:pos="8630"/>
          <w:tab w:val="right" w:leader="dot" w:pos="10800"/>
        </w:tabs>
      </w:pPr>
      <w:r>
        <w:fldChar w:fldCharType="end"/>
      </w:r>
    </w:p>
    <w:p w14:paraId="0071688B" w14:textId="77777777" w:rsidR="002514C9" w:rsidRDefault="002514C9" w:rsidP="002514C9">
      <w:pPr>
        <w:pBdr>
          <w:bottom w:val="single" w:sz="4" w:space="1" w:color="auto"/>
        </w:pBdr>
        <w:rPr>
          <w:rFonts w:ascii="Helvetica" w:hAnsi="Helvetica"/>
          <w:sz w:val="18"/>
          <w:szCs w:val="18"/>
        </w:rPr>
      </w:pPr>
    </w:p>
    <w:p w14:paraId="19C456B8" w14:textId="77777777" w:rsidR="00F673AF" w:rsidRPr="00A95B2F" w:rsidRDefault="00F673AF" w:rsidP="00A820DB">
      <w:pPr>
        <w:jc w:val="center"/>
        <w:rPr>
          <w:rFonts w:ascii="Helvetica" w:hAnsi="Helvetica"/>
          <w:sz w:val="18"/>
          <w:szCs w:val="18"/>
        </w:rPr>
      </w:pPr>
    </w:p>
    <w:p w14:paraId="2214B6D4" w14:textId="77777777" w:rsidR="00C11738" w:rsidRDefault="00C11738">
      <w:pPr>
        <w:spacing w:before="0" w:after="0"/>
        <w:jc w:val="left"/>
        <w:rPr>
          <w:rFonts w:ascii="Helvetica" w:hAnsi="Helvetica" w:cs="Arial"/>
          <w:b/>
          <w:bCs/>
          <w:smallCaps/>
          <w:kern w:val="32"/>
          <w:sz w:val="22"/>
          <w:szCs w:val="20"/>
        </w:rPr>
      </w:pPr>
      <w:bookmarkStart w:id="1" w:name="_Toc100856054"/>
      <w:r>
        <w:br w:type="page"/>
      </w:r>
    </w:p>
    <w:p w14:paraId="1C3F897E" w14:textId="00F71607" w:rsidR="00394E71" w:rsidRDefault="002514C9" w:rsidP="002514C9">
      <w:pPr>
        <w:pStyle w:val="Heading1"/>
      </w:pPr>
      <w:r>
        <w:lastRenderedPageBreak/>
        <w:t>D</w:t>
      </w:r>
      <w:r w:rsidR="00394E71">
        <w:t xml:space="preserve">etailed description of the </w:t>
      </w:r>
      <w:r w:rsidR="00F673AF">
        <w:t xml:space="preserve">test plan (strategy) </w:t>
      </w:r>
      <w:r w:rsidR="00394E71">
        <w:t>for unit testing</w:t>
      </w:r>
      <w:bookmarkEnd w:id="1"/>
    </w:p>
    <w:p w14:paraId="1F0C79FA" w14:textId="171DC6D7" w:rsidR="2D60223A" w:rsidRDefault="2D60223A" w:rsidP="2D60223A">
      <w:r w:rsidRPr="2D60223A">
        <w:rPr>
          <w:rFonts w:eastAsia="Palatino" w:cs="Palatino"/>
          <w:szCs w:val="20"/>
        </w:rPr>
        <w:t>Previously in Lab 2, we both agreed to take 5 methods each. James devised a test plan for Data Utilities class and Patrick devised a test plan for the Range class. Because of our familiarization with our respective test plans, we agreed to undertake the same classes again for Lab 3. As this was the case, 2 separate test plans were created: James’ Data Utilities Test Plan and Patrick’s Range Test Plan.</w:t>
      </w:r>
    </w:p>
    <w:p w14:paraId="39798B4D" w14:textId="351BB9A7" w:rsidR="2D60223A" w:rsidRDefault="2D60223A" w:rsidP="2D60223A">
      <w:r w:rsidRPr="2D60223A">
        <w:rPr>
          <w:rFonts w:eastAsia="Palatino" w:cs="Palatino"/>
          <w:b/>
          <w:bCs/>
          <w:szCs w:val="20"/>
          <w:u w:val="single"/>
        </w:rPr>
        <w:t>James’ Test Plan</w:t>
      </w:r>
    </w:p>
    <w:p w14:paraId="7EF9D7F5" w14:textId="12A332B4" w:rsidR="2D60223A" w:rsidRDefault="2D60223A" w:rsidP="2D60223A">
      <w:r w:rsidRPr="2D60223A">
        <w:rPr>
          <w:rFonts w:eastAsia="Palatino" w:cs="Palatino"/>
          <w:szCs w:val="20"/>
        </w:rPr>
        <w:t>With completion of black box testing of the system under test (SUT), I can now import my Data Utilities test suite. I can now devise a test plan for my White box testing of Data Utilities. My initial black box test suite can now be enhanced using a variety of white box testing techniques, being able to analyze sections of code that have not be covered by black box testing.</w:t>
      </w:r>
    </w:p>
    <w:p w14:paraId="2414907F" w14:textId="67A6B815" w:rsidR="2D60223A" w:rsidRDefault="2D60223A" w:rsidP="2D60223A">
      <w:r w:rsidRPr="2D60223A">
        <w:rPr>
          <w:rFonts w:eastAsia="Palatino" w:cs="Palatino"/>
          <w:szCs w:val="20"/>
        </w:rPr>
        <w:t>These techniques will include:</w:t>
      </w:r>
    </w:p>
    <w:p w14:paraId="5F7EC9D2" w14:textId="32FC41A6" w:rsidR="2D60223A" w:rsidRDefault="2D60223A" w:rsidP="2D60223A">
      <w:pPr>
        <w:pStyle w:val="ListParagraph"/>
        <w:numPr>
          <w:ilvl w:val="0"/>
          <w:numId w:val="6"/>
        </w:numPr>
        <w:rPr>
          <w:rFonts w:eastAsia="Palatino" w:cs="Palatino"/>
          <w:szCs w:val="20"/>
        </w:rPr>
      </w:pPr>
      <w:r w:rsidRPr="2D60223A">
        <w:rPr>
          <w:rFonts w:eastAsia="Palatino" w:cs="Palatino"/>
          <w:szCs w:val="20"/>
        </w:rPr>
        <w:t>Control-Flow Coverage</w:t>
      </w:r>
    </w:p>
    <w:p w14:paraId="2BF41BE2" w14:textId="4A906EB6" w:rsidR="2D60223A" w:rsidRDefault="2D60223A" w:rsidP="2D60223A">
      <w:pPr>
        <w:pStyle w:val="ListParagraph"/>
        <w:numPr>
          <w:ilvl w:val="0"/>
          <w:numId w:val="6"/>
        </w:numPr>
        <w:rPr>
          <w:rFonts w:eastAsia="Palatino" w:cs="Palatino"/>
          <w:szCs w:val="20"/>
        </w:rPr>
      </w:pPr>
      <w:r w:rsidRPr="2D60223A">
        <w:rPr>
          <w:rFonts w:eastAsia="Palatino" w:cs="Palatino"/>
          <w:szCs w:val="20"/>
        </w:rPr>
        <w:t>Data-Flow Coverage</w:t>
      </w:r>
    </w:p>
    <w:p w14:paraId="41CF0BE6" w14:textId="07D72192" w:rsidR="2D60223A" w:rsidRDefault="2D60223A" w:rsidP="2D60223A">
      <w:r w:rsidRPr="2D60223A">
        <w:rPr>
          <w:rFonts w:eastAsia="Palatino" w:cs="Palatino"/>
          <w:szCs w:val="20"/>
        </w:rPr>
        <w:t xml:space="preserve">Once coverage testing has ran, I will be able to devise test cases to increase line and branch code coverage past the 90% and 70% thresholds respectively. </w:t>
      </w:r>
    </w:p>
    <w:p w14:paraId="7CE2A6B9" w14:textId="0827DFE3" w:rsidR="2D60223A" w:rsidRDefault="2D60223A" w:rsidP="2D60223A">
      <w:r w:rsidRPr="2D60223A">
        <w:rPr>
          <w:rFonts w:eastAsia="Palatino" w:cs="Palatino"/>
          <w:szCs w:val="20"/>
        </w:rPr>
        <w:t>Branch coverage is a testing method that indicates whether all branches within the codebase are executed by test. The branch is one of the possible executions paths the code can take after a decision statement such as an if or while statement. Utilizing a control-flow graph I can assess any of the branches that have not be executed by my original black box test suite. Increasing branch coverage in turn will also increase line coverage.</w:t>
      </w:r>
    </w:p>
    <w:p w14:paraId="65FBAE47" w14:textId="5067B632" w:rsidR="2D60223A" w:rsidRPr="003D52C4" w:rsidRDefault="2D60223A" w:rsidP="2D60223A">
      <w:pPr>
        <w:rPr>
          <w:b/>
          <w:u w:val="single"/>
        </w:rPr>
      </w:pPr>
      <w:r w:rsidRPr="003D52C4">
        <w:rPr>
          <w:b/>
          <w:u w:val="single"/>
        </w:rPr>
        <w:t>Patrick’s Test Plan</w:t>
      </w:r>
    </w:p>
    <w:p w14:paraId="472FBC2B" w14:textId="231956D2" w:rsidR="00C34433" w:rsidRDefault="00825A56" w:rsidP="00394E71">
      <w:r>
        <w:t xml:space="preserve">As </w:t>
      </w:r>
      <w:r w:rsidR="003D52C4">
        <w:t>I</w:t>
      </w:r>
      <w:r>
        <w:t xml:space="preserve"> </w:t>
      </w:r>
      <w:r w:rsidR="00BD6A5A">
        <w:t>oversaw</w:t>
      </w:r>
      <w:r>
        <w:t xml:space="preserve"> the </w:t>
      </w:r>
      <w:r w:rsidR="004162D3">
        <w:t xml:space="preserve">black box </w:t>
      </w:r>
      <w:r w:rsidR="005A2A4E">
        <w:t xml:space="preserve">unit testing for the </w:t>
      </w:r>
      <w:r>
        <w:t xml:space="preserve">Range </w:t>
      </w:r>
      <w:r w:rsidR="005A2A4E">
        <w:t>class</w:t>
      </w:r>
      <w:r>
        <w:t xml:space="preserve"> </w:t>
      </w:r>
      <w:r w:rsidR="005A2A4E">
        <w:t>in</w:t>
      </w:r>
      <w:r>
        <w:t xml:space="preserve"> Lab 2, it made sense that </w:t>
      </w:r>
      <w:r w:rsidR="003D52C4">
        <w:t>I</w:t>
      </w:r>
      <w:r>
        <w:t xml:space="preserve"> would continue </w:t>
      </w:r>
      <w:r w:rsidR="003D52C4">
        <w:t>my</w:t>
      </w:r>
      <w:r>
        <w:t xml:space="preserve"> work with </w:t>
      </w:r>
      <w:r w:rsidR="00996B9C">
        <w:t>the</w:t>
      </w:r>
      <w:r>
        <w:t xml:space="preserve"> class for Lab 3</w:t>
      </w:r>
      <w:r w:rsidR="00582A0A">
        <w:t xml:space="preserve">, aiming to </w:t>
      </w:r>
      <w:r>
        <w:t>achiev</w:t>
      </w:r>
      <w:r w:rsidR="00582A0A">
        <w:t>e</w:t>
      </w:r>
      <w:r>
        <w:t xml:space="preserve"> </w:t>
      </w:r>
      <w:r w:rsidR="00BE45DF">
        <w:t>70% branch coverage and 90%</w:t>
      </w:r>
      <w:r w:rsidR="00F077E1">
        <w:t xml:space="preserve"> </w:t>
      </w:r>
      <w:r w:rsidR="006952BD">
        <w:t xml:space="preserve">line coverage, </w:t>
      </w:r>
      <w:r w:rsidR="00CF047E">
        <w:t>an increase of 10.</w:t>
      </w:r>
      <w:r w:rsidR="00944584">
        <w:t>9</w:t>
      </w:r>
      <w:r w:rsidR="00CF047E">
        <w:t xml:space="preserve">% </w:t>
      </w:r>
      <w:r w:rsidR="006952BD">
        <w:t>from 59.1% and</w:t>
      </w:r>
      <w:r w:rsidR="00CF047E">
        <w:t xml:space="preserve"> </w:t>
      </w:r>
      <w:r w:rsidR="004B0718">
        <w:t>46.</w:t>
      </w:r>
      <w:r w:rsidR="00F81C3B">
        <w:t xml:space="preserve">2% from </w:t>
      </w:r>
      <w:r w:rsidR="006952BD">
        <w:t>43.8% respectfully.</w:t>
      </w:r>
    </w:p>
    <w:p w14:paraId="14EB6F30" w14:textId="6C710E81" w:rsidR="002A3361" w:rsidRDefault="002A3361" w:rsidP="00394E71">
      <w:r>
        <w:t>Due to the nature of the range class, and only being required to unit test 5 methods in Lab 2, this left the other 10 methods, and majority of the code untested. The simplest way to increase the branch and line coverage to the desired goals would be to test more methods, however, t</w:t>
      </w:r>
      <w:r w:rsidR="006E7825">
        <w:t xml:space="preserve">o achieve the desired code coverage, </w:t>
      </w:r>
      <w:r w:rsidR="00AE11E7">
        <w:t>I</w:t>
      </w:r>
      <w:r>
        <w:t xml:space="preserve"> </w:t>
      </w:r>
      <w:r w:rsidR="000D5C5D">
        <w:t>plan</w:t>
      </w:r>
      <w:r>
        <w:t xml:space="preserve"> on </w:t>
      </w:r>
      <w:r w:rsidR="00944584">
        <w:t xml:space="preserve">using the </w:t>
      </w:r>
      <w:r>
        <w:t xml:space="preserve">code </w:t>
      </w:r>
      <w:r w:rsidR="00944584">
        <w:t xml:space="preserve">coverage tool built into </w:t>
      </w:r>
      <w:r w:rsidR="00C566E3">
        <w:t>E</w:t>
      </w:r>
      <w:r w:rsidR="00944584">
        <w:t>clipse</w:t>
      </w:r>
      <w:r>
        <w:t xml:space="preserve"> </w:t>
      </w:r>
      <w:r w:rsidR="00944584">
        <w:t>to</w:t>
      </w:r>
      <w:r>
        <w:t xml:space="preserve"> first</w:t>
      </w:r>
      <w:r w:rsidR="00944584">
        <w:t xml:space="preserve"> improve </w:t>
      </w:r>
      <w:r w:rsidR="00AE11E7">
        <w:t>my</w:t>
      </w:r>
      <w:r w:rsidR="00944584">
        <w:t xml:space="preserve"> existing suite of tests </w:t>
      </w:r>
      <w:r>
        <w:t>completed in Lab 2, ensuring that all lines and branches are</w:t>
      </w:r>
      <w:r w:rsidR="00944584">
        <w:t xml:space="preserve"> cover</w:t>
      </w:r>
      <w:r>
        <w:t>ed.</w:t>
      </w:r>
    </w:p>
    <w:p w14:paraId="3F2E1E3E" w14:textId="3A1B0F7D" w:rsidR="00897D88" w:rsidRDefault="002A3361" w:rsidP="00394E71">
      <w:r>
        <w:t xml:space="preserve">Next, using </w:t>
      </w:r>
      <w:r w:rsidR="009520B4">
        <w:t xml:space="preserve">the </w:t>
      </w:r>
      <w:r>
        <w:t xml:space="preserve">statement and </w:t>
      </w:r>
      <w:r w:rsidR="009520B4">
        <w:t>decision coverage</w:t>
      </w:r>
      <w:r>
        <w:t xml:space="preserve"> </w:t>
      </w:r>
      <w:r w:rsidR="009520B4">
        <w:t xml:space="preserve">techniques as detailed in the white box testing lectures, </w:t>
      </w:r>
      <w:r w:rsidR="00AE11E7">
        <w:t>I</w:t>
      </w:r>
      <w:r w:rsidR="009520B4">
        <w:t xml:space="preserve"> intend to design control flow graphs for </w:t>
      </w:r>
      <w:r w:rsidR="00897D88">
        <w:t xml:space="preserve">5 additional </w:t>
      </w:r>
      <w:r w:rsidR="009520B4">
        <w:t xml:space="preserve">methods in the range class </w:t>
      </w:r>
      <w:r w:rsidR="000D5C5D">
        <w:t>to</w:t>
      </w:r>
      <w:r w:rsidR="009520B4">
        <w:t xml:space="preserve"> boost the coverage area of the code being tested. </w:t>
      </w:r>
      <w:r w:rsidR="00897D88">
        <w:t xml:space="preserve">This would mean that a total of 10 methods from the Range class </w:t>
      </w:r>
      <w:r w:rsidR="00AE11E7">
        <w:t>will</w:t>
      </w:r>
      <w:r w:rsidR="00897D88">
        <w:t xml:space="preserve"> be tested, 5 for lab 2 and 5 for lab 3, not including the improvements planned for the 5 methods completed for lab 2.</w:t>
      </w:r>
    </w:p>
    <w:p w14:paraId="034B3366" w14:textId="70FFFCA7" w:rsidR="006E7825" w:rsidRDefault="00C34433" w:rsidP="00897D88">
      <w:r>
        <w:t>On Page 15 of the Lab 3 document, it states that “</w:t>
      </w:r>
      <w:r w:rsidRPr="00C34433">
        <w:rPr>
          <w:i/>
          <w:iCs/>
        </w:rPr>
        <w:t xml:space="preserve">Note that although the focus in adequacy criteria has changed (it is now on source code), to develop the test cases, the test oracle should always be derived from the requirements (as provided in the </w:t>
      </w:r>
      <w:proofErr w:type="spellStart"/>
      <w:r w:rsidRPr="00C34433">
        <w:rPr>
          <w:i/>
          <w:iCs/>
        </w:rPr>
        <w:t>Javadocs</w:t>
      </w:r>
      <w:proofErr w:type="spellEnd"/>
      <w:r w:rsidRPr="00C34433">
        <w:rPr>
          <w:i/>
          <w:iCs/>
        </w:rPr>
        <w:t xml:space="preserve"> of the SUT in Lab2).</w:t>
      </w:r>
      <w:r w:rsidRPr="00C34433">
        <w:t>”</w:t>
      </w:r>
      <w:r>
        <w:t xml:space="preserve"> </w:t>
      </w:r>
      <w:r w:rsidR="00AE11E7">
        <w:t>I</w:t>
      </w:r>
      <w:r>
        <w:t xml:space="preserve"> ha</w:t>
      </w:r>
      <w:r w:rsidR="00AE11E7">
        <w:t>ve</w:t>
      </w:r>
      <w:r>
        <w:t xml:space="preserve"> taken this to mean that the control flow graphs should be designed not from going line by line in the source code</w:t>
      </w:r>
      <w:r w:rsidR="00897D88">
        <w:t xml:space="preserve"> as shown in the lectures</w:t>
      </w:r>
      <w:r>
        <w:t>, but instead going</w:t>
      </w:r>
      <w:r w:rsidR="00897D88">
        <w:t xml:space="preserve"> </w:t>
      </w:r>
      <w:r w:rsidR="008F1FFE">
        <w:t>off</w:t>
      </w:r>
      <w:r w:rsidR="00AE11E7">
        <w:t xml:space="preserve"> </w:t>
      </w:r>
      <w:r>
        <w:t xml:space="preserve">what is written in the Java doc, </w:t>
      </w:r>
      <w:proofErr w:type="gramStart"/>
      <w:r>
        <w:t>similar to</w:t>
      </w:r>
      <w:proofErr w:type="gramEnd"/>
      <w:r>
        <w:t xml:space="preserve"> the previous lab</w:t>
      </w:r>
      <w:r w:rsidR="00897D88">
        <w:t xml:space="preserve"> and using the code coverage tool to ensure that all branches and lines have been covered</w:t>
      </w:r>
      <w:r>
        <w:t xml:space="preserve">. </w:t>
      </w:r>
    </w:p>
    <w:p w14:paraId="7645C1DC" w14:textId="77777777" w:rsidR="00394E71" w:rsidRPr="00394E71" w:rsidRDefault="00394E71" w:rsidP="00394E71"/>
    <w:p w14:paraId="6D2AFD5F" w14:textId="77777777" w:rsidR="00394E71" w:rsidRDefault="002514C9" w:rsidP="00394E71">
      <w:pPr>
        <w:pStyle w:val="Heading1"/>
      </w:pPr>
      <w:bookmarkStart w:id="2" w:name="_Toc100856055"/>
      <w:r>
        <w:t>D</w:t>
      </w:r>
      <w:r w:rsidR="00394E71">
        <w:t xml:space="preserve">escription of five selected </w:t>
      </w:r>
      <w:r w:rsidR="00394E71" w:rsidRPr="007E14D7">
        <w:rPr>
          <w:u w:val="single"/>
        </w:rPr>
        <w:t>test cases</w:t>
      </w:r>
      <w:r w:rsidR="00394E71">
        <w:t xml:space="preserve"> you have designed using coverage information, and how they have increased code coverage</w:t>
      </w:r>
      <w:bookmarkEnd w:id="2"/>
    </w:p>
    <w:p w14:paraId="2EBCEDF8" w14:textId="1E06F04C" w:rsidR="584B99AF" w:rsidRPr="00D73C02" w:rsidRDefault="005319F5" w:rsidP="00D73C02">
      <w:pPr>
        <w:pStyle w:val="Heading2"/>
      </w:pPr>
      <w:bookmarkStart w:id="3" w:name="_Toc100856056"/>
      <w:proofErr w:type="spellStart"/>
      <w:r w:rsidRPr="00D73C02">
        <w:t>testCombineValidRangeOneWithValidRangeTwo</w:t>
      </w:r>
      <w:proofErr w:type="spellEnd"/>
      <w:r w:rsidRPr="00D73C02">
        <w:t xml:space="preserve"> </w:t>
      </w:r>
      <w:r w:rsidR="584B99AF" w:rsidRPr="00D73C02">
        <w:t>()</w:t>
      </w:r>
      <w:bookmarkEnd w:id="3"/>
    </w:p>
    <w:p w14:paraId="259A40F2" w14:textId="22B99A76" w:rsidR="002E04D3" w:rsidRPr="00D73C02" w:rsidRDefault="005319F5" w:rsidP="584B99AF">
      <w:r w:rsidRPr="00D73C02">
        <w:t xml:space="preserve">This test </w:t>
      </w:r>
      <w:r w:rsidR="0092212F" w:rsidRPr="00D73C02">
        <w:t xml:space="preserve">case tests the combine method on lines </w:t>
      </w:r>
      <w:r w:rsidR="008629FA" w:rsidRPr="00D73C02">
        <w:t xml:space="preserve">198 to </w:t>
      </w:r>
      <w:r w:rsidR="005F0A3D" w:rsidRPr="00D73C02">
        <w:t>214</w:t>
      </w:r>
      <w:r w:rsidR="006C74DD" w:rsidRPr="00D73C02">
        <w:t xml:space="preserve"> of the range class, </w:t>
      </w:r>
      <w:r w:rsidR="00434DEC" w:rsidRPr="00D73C02">
        <w:t xml:space="preserve">combining 2 valid ranges to produce an </w:t>
      </w:r>
      <w:r w:rsidR="004C5FE2" w:rsidRPr="00D73C02">
        <w:t>equally</w:t>
      </w:r>
      <w:r w:rsidR="00434DEC" w:rsidRPr="00D73C02">
        <w:t xml:space="preserve"> valid range</w:t>
      </w:r>
      <w:r w:rsidR="00EC184B" w:rsidRPr="00D73C02">
        <w:t xml:space="preserve"> with the lower and upper bounds expanded accordingly</w:t>
      </w:r>
      <w:r w:rsidR="005F0A3D" w:rsidRPr="00D73C02">
        <w:t>.</w:t>
      </w:r>
      <w:r w:rsidR="00EC184B" w:rsidRPr="00D73C02">
        <w:t xml:space="preserve"> </w:t>
      </w:r>
      <w:r w:rsidR="00370661" w:rsidRPr="00D73C02">
        <w:t xml:space="preserve">The test case covers 2 of the 4 branches at line 199 and </w:t>
      </w:r>
      <w:r w:rsidR="00370661" w:rsidRPr="00D73C02">
        <w:lastRenderedPageBreak/>
        <w:t xml:space="preserve">203 </w:t>
      </w:r>
      <w:r w:rsidR="00E630B4" w:rsidRPr="00D73C02">
        <w:t xml:space="preserve">as well as </w:t>
      </w:r>
      <w:r w:rsidR="00EE31D8" w:rsidRPr="00D73C02">
        <w:t xml:space="preserve">7 of the </w:t>
      </w:r>
      <w:r w:rsidR="00541EE7" w:rsidRPr="00D73C02">
        <w:t xml:space="preserve">9 lines </w:t>
      </w:r>
      <w:r w:rsidR="00466DE1" w:rsidRPr="00D73C02">
        <w:t>from 199 to 211</w:t>
      </w:r>
      <w:r w:rsidR="004935C4" w:rsidRPr="00D73C02">
        <w:t xml:space="preserve">. As a result, this test case increases the branch coverage by </w:t>
      </w:r>
      <w:r w:rsidR="00DC227B" w:rsidRPr="00D73C02">
        <w:t xml:space="preserve">4.54% and the line coverage by </w:t>
      </w:r>
      <w:r w:rsidR="004935C4" w:rsidRPr="00D73C02">
        <w:t xml:space="preserve"> </w:t>
      </w:r>
      <w:r w:rsidR="00FC6F17" w:rsidRPr="00D73C02">
        <w:t>9.59%</w:t>
      </w:r>
      <w:r w:rsidR="00DC227B" w:rsidRPr="00D73C02">
        <w:t>.</w:t>
      </w:r>
    </w:p>
    <w:p w14:paraId="64F740C5" w14:textId="6C5575EF" w:rsidR="00B615F4" w:rsidRPr="00D73C02" w:rsidRDefault="00B11AC0" w:rsidP="0008482A">
      <w:pPr>
        <w:pStyle w:val="Heading2"/>
      </w:pPr>
      <w:bookmarkStart w:id="4" w:name="_Toc100856057"/>
      <w:proofErr w:type="spellStart"/>
      <w:r w:rsidRPr="00D73C02">
        <w:t>testExpandAValidRangeWithPositiveMargins</w:t>
      </w:r>
      <w:proofErr w:type="spellEnd"/>
      <w:r w:rsidRPr="00D73C02">
        <w:t>()</w:t>
      </w:r>
      <w:bookmarkEnd w:id="4"/>
    </w:p>
    <w:p w14:paraId="54BF6B60" w14:textId="4A607AE5" w:rsidR="00E4063C" w:rsidRPr="00D73C02" w:rsidRDefault="007D4220" w:rsidP="584B99AF">
      <w:r w:rsidRPr="00D73C02">
        <w:t>Th</w:t>
      </w:r>
      <w:r w:rsidR="0039073D" w:rsidRPr="00D73C02">
        <w:t>e method being test by this</w:t>
      </w:r>
      <w:r w:rsidRPr="00D73C02">
        <w:t xml:space="preserve"> test case </w:t>
      </w:r>
      <w:r w:rsidR="001342D7" w:rsidRPr="00D73C02">
        <w:t xml:space="preserve">is located </w:t>
      </w:r>
      <w:r w:rsidR="00E823C3" w:rsidRPr="00D73C02">
        <w:t xml:space="preserve">from lines </w:t>
      </w:r>
      <w:r w:rsidR="007D72E6" w:rsidRPr="00D73C02">
        <w:t>253 and</w:t>
      </w:r>
      <w:r w:rsidRPr="00D73C02">
        <w:t xml:space="preserve"> </w:t>
      </w:r>
      <w:r w:rsidR="0047198F" w:rsidRPr="00D73C02">
        <w:t>263</w:t>
      </w:r>
      <w:r w:rsidR="00D059F7" w:rsidRPr="00D73C02">
        <w:t xml:space="preserve">. It </w:t>
      </w:r>
      <w:r w:rsidRPr="00D73C02">
        <w:t xml:space="preserve">takes a </w:t>
      </w:r>
      <w:r w:rsidR="00AC3C1F" w:rsidRPr="00D73C02">
        <w:t xml:space="preserve">positive range and expands the margins (LB) by </w:t>
      </w:r>
      <w:r w:rsidR="006A372F" w:rsidRPr="00D73C02">
        <w:t xml:space="preserve">0.25 and (UB) </w:t>
      </w:r>
      <w:r w:rsidR="0017666B" w:rsidRPr="00D73C02">
        <w:t>0.5</w:t>
      </w:r>
      <w:r w:rsidR="00361614" w:rsidRPr="00D73C02">
        <w:t xml:space="preserve"> respectfully</w:t>
      </w:r>
      <w:r w:rsidR="007458CD" w:rsidRPr="00D73C02">
        <w:t xml:space="preserve">. The method being test was part of the 10 methods previously untested in Lab 2. The method consisted of 2 branches and 7 lines. This </w:t>
      </w:r>
      <w:proofErr w:type="gramStart"/>
      <w:r w:rsidR="007458CD" w:rsidRPr="00D73C02">
        <w:t>particular test</w:t>
      </w:r>
      <w:proofErr w:type="gramEnd"/>
      <w:r w:rsidR="007458CD" w:rsidRPr="00D73C02">
        <w:t xml:space="preserve"> case covered 1 of the 2 branches</w:t>
      </w:r>
      <w:r w:rsidR="003E12C0" w:rsidRPr="00D73C02">
        <w:t xml:space="preserve"> </w:t>
      </w:r>
      <w:r w:rsidR="00D059F7" w:rsidRPr="00D73C02">
        <w:t>at line 255</w:t>
      </w:r>
      <w:r w:rsidR="003E12C0" w:rsidRPr="00D73C02">
        <w:t xml:space="preserve"> and 5 of the 7 lines</w:t>
      </w:r>
      <w:r w:rsidR="00D059F7" w:rsidRPr="00D73C02">
        <w:t xml:space="preserve"> from line 258 to </w:t>
      </w:r>
      <w:r w:rsidR="002828ED" w:rsidRPr="00D73C02">
        <w:t>262</w:t>
      </w:r>
      <w:r w:rsidR="00B37E89" w:rsidRPr="00D73C02">
        <w:t xml:space="preserve">, therefore increasing the branch coverage of the range class by </w:t>
      </w:r>
      <w:r w:rsidR="00164FC7" w:rsidRPr="00D73C02">
        <w:t xml:space="preserve">2.27% and </w:t>
      </w:r>
      <w:r w:rsidR="00305395" w:rsidRPr="00D73C02">
        <w:t xml:space="preserve">the line coverage by </w:t>
      </w:r>
      <w:r w:rsidR="002B73E6" w:rsidRPr="00D73C02">
        <w:t>6.84%</w:t>
      </w:r>
    </w:p>
    <w:p w14:paraId="2D157BD0" w14:textId="1F0F199D" w:rsidR="007E14D7" w:rsidRPr="00D73C02" w:rsidRDefault="00FB6352" w:rsidP="0008482A">
      <w:pPr>
        <w:pStyle w:val="Heading2"/>
        <w:rPr>
          <w:lang w:val="en-GB" w:eastAsia="en-GB"/>
        </w:rPr>
      </w:pPr>
      <w:bookmarkStart w:id="5" w:name="_Toc100856058"/>
      <w:proofErr w:type="spellStart"/>
      <w:r w:rsidRPr="00D73C02">
        <w:t>testGetCentralValueofPositiveRange</w:t>
      </w:r>
      <w:proofErr w:type="spellEnd"/>
      <w:r w:rsidRPr="00D73C02">
        <w:t>()</w:t>
      </w:r>
      <w:bookmarkEnd w:id="5"/>
    </w:p>
    <w:p w14:paraId="28BB8425" w14:textId="64FBD2EF" w:rsidR="007E14D7" w:rsidRPr="00D73C02" w:rsidRDefault="0039073D" w:rsidP="007E14D7">
      <w:pPr>
        <w:rPr>
          <w:lang w:val="en-GB" w:eastAsia="en-GB"/>
        </w:rPr>
      </w:pPr>
      <w:r w:rsidRPr="00D73C02">
        <w:t xml:space="preserve">The method being test by this test case is located from lines </w:t>
      </w:r>
      <w:r w:rsidR="00B157FA" w:rsidRPr="00D73C02">
        <w:t>126</w:t>
      </w:r>
      <w:r w:rsidRPr="00D73C02">
        <w:t xml:space="preserve"> and </w:t>
      </w:r>
      <w:r w:rsidR="00B157FA" w:rsidRPr="00D73C02">
        <w:t>128</w:t>
      </w:r>
      <w:r w:rsidRPr="00D73C02">
        <w:t>.</w:t>
      </w:r>
      <w:r w:rsidR="00B157FA" w:rsidRPr="00D73C02">
        <w:t xml:space="preserve"> </w:t>
      </w:r>
      <w:r w:rsidR="0019335A" w:rsidRPr="00D73C02">
        <w:t xml:space="preserve">It </w:t>
      </w:r>
      <w:r w:rsidR="00BF693C" w:rsidRPr="00D73C02">
        <w:t xml:space="preserve">returns the central value of the current range by </w:t>
      </w:r>
      <w:r w:rsidR="00EA3D9E" w:rsidRPr="00D73C02">
        <w:t xml:space="preserve">dividing both bounds by 2 and adding the results. </w:t>
      </w:r>
      <w:r w:rsidR="0001776E" w:rsidRPr="00D73C02">
        <w:t xml:space="preserve">The method contains no branches and only 1 line, therefore it couldn’t increase the </w:t>
      </w:r>
      <w:r w:rsidR="00527CF9" w:rsidRPr="00D73C02">
        <w:t>branch coverage, but increase</w:t>
      </w:r>
      <w:r w:rsidR="002E04D3" w:rsidRPr="00D73C02">
        <w:t>d</w:t>
      </w:r>
      <w:r w:rsidR="00527CF9" w:rsidRPr="00D73C02">
        <w:t xml:space="preserve"> the line coverage</w:t>
      </w:r>
      <w:r w:rsidR="002E04D3" w:rsidRPr="00D73C02">
        <w:t xml:space="preserve"> for the class by </w:t>
      </w:r>
      <w:r w:rsidR="00760B7D" w:rsidRPr="00D73C02">
        <w:t>1.37%</w:t>
      </w:r>
      <w:r w:rsidR="00527CF9" w:rsidRPr="00D73C02">
        <w:t xml:space="preserve"> </w:t>
      </w:r>
      <w:r w:rsidR="002E04D3" w:rsidRPr="00D73C02">
        <w:t>by reading line 127</w:t>
      </w:r>
      <w:r w:rsidR="00760B7D" w:rsidRPr="00D73C02">
        <w:t>.</w:t>
      </w:r>
    </w:p>
    <w:p w14:paraId="1A9D83B8" w14:textId="0860F39C" w:rsidR="00760B7D" w:rsidRPr="00D73C02" w:rsidRDefault="00610F6D" w:rsidP="0067056A">
      <w:pPr>
        <w:pStyle w:val="Heading2"/>
        <w:rPr>
          <w:lang w:val="en-GB" w:eastAsia="en-GB"/>
        </w:rPr>
      </w:pPr>
      <w:bookmarkStart w:id="6" w:name="_Toc100856059"/>
      <w:proofErr w:type="spellStart"/>
      <w:r w:rsidRPr="00D73C02">
        <w:t>testInvalidRangeInstantiation</w:t>
      </w:r>
      <w:proofErr w:type="spellEnd"/>
      <w:r w:rsidRPr="00D73C02">
        <w:t>()</w:t>
      </w:r>
      <w:bookmarkEnd w:id="6"/>
    </w:p>
    <w:p w14:paraId="0A79BB47" w14:textId="15C59554" w:rsidR="00610F6D" w:rsidRPr="00D73C02" w:rsidRDefault="00786220" w:rsidP="007E14D7">
      <w:pPr>
        <w:rPr>
          <w:lang w:val="en-GB" w:eastAsia="en-GB"/>
        </w:rPr>
      </w:pPr>
      <w:r w:rsidRPr="00D73C02">
        <w:t xml:space="preserve">This test case tests the constructor method </w:t>
      </w:r>
      <w:r w:rsidR="002C2CFC" w:rsidRPr="00D73C02">
        <w:t>on lines 84 to 92</w:t>
      </w:r>
      <w:r w:rsidR="00AB262F" w:rsidRPr="00D73C02">
        <w:t xml:space="preserve">. </w:t>
      </w:r>
      <w:proofErr w:type="gramStart"/>
      <w:r w:rsidR="00AB262F" w:rsidRPr="00D73C02">
        <w:t>In particular it</w:t>
      </w:r>
      <w:proofErr w:type="gramEnd"/>
      <w:r w:rsidR="00AB262F" w:rsidRPr="00D73C02">
        <w:t xml:space="preserve"> </w:t>
      </w:r>
      <w:r w:rsidR="00036F3E" w:rsidRPr="00D73C02">
        <w:t>tests the outcome when trying to instantiate an invalid range,</w:t>
      </w:r>
      <w:r w:rsidR="005C3B86" w:rsidRPr="00D73C02">
        <w:t xml:space="preserve"> </w:t>
      </w:r>
      <w:r w:rsidR="0073448E" w:rsidRPr="00D73C02">
        <w:t>this being a range where the lower bound is greater than the upper bound. The method</w:t>
      </w:r>
      <w:r w:rsidR="00AB262F" w:rsidRPr="00D73C02">
        <w:t xml:space="preserve"> covers </w:t>
      </w:r>
      <w:r w:rsidR="006F547D" w:rsidRPr="00D73C02">
        <w:t>1 of the 2 branches at line 85</w:t>
      </w:r>
      <w:r w:rsidR="002E63A7" w:rsidRPr="00D73C02">
        <w:t xml:space="preserve"> and </w:t>
      </w:r>
      <w:r w:rsidR="003B23D1" w:rsidRPr="00D73C02">
        <w:t xml:space="preserve">5 out of </w:t>
      </w:r>
      <w:r w:rsidR="00441525" w:rsidRPr="00D73C02">
        <w:t>the 8 lines from lines 84 to 88</w:t>
      </w:r>
      <w:r w:rsidR="00331941" w:rsidRPr="00D73C02">
        <w:t xml:space="preserve">. </w:t>
      </w:r>
      <w:r w:rsidR="00244887" w:rsidRPr="00D73C02">
        <w:t>Therefore,</w:t>
      </w:r>
      <w:r w:rsidR="0033187D" w:rsidRPr="00D73C02">
        <w:t xml:space="preserve"> the method </w:t>
      </w:r>
      <w:r w:rsidR="00A77198" w:rsidRPr="00D73C02">
        <w:t xml:space="preserve">increased the total branch coverage by </w:t>
      </w:r>
      <w:r w:rsidR="003D7E35" w:rsidRPr="00D73C02">
        <w:t>2.27% and line coverage by 6.84%</w:t>
      </w:r>
    </w:p>
    <w:p w14:paraId="42311B0F" w14:textId="2A438107" w:rsidR="000C1D26" w:rsidRPr="00D73C02" w:rsidRDefault="005158CD" w:rsidP="0067056A">
      <w:pPr>
        <w:pStyle w:val="Heading2"/>
        <w:rPr>
          <w:lang w:val="en-GB" w:eastAsia="en-GB"/>
        </w:rPr>
      </w:pPr>
      <w:bookmarkStart w:id="7" w:name="_Toc100856060"/>
      <w:proofErr w:type="spellStart"/>
      <w:r w:rsidRPr="00D73C02">
        <w:t>testTwoEqualRanges</w:t>
      </w:r>
      <w:proofErr w:type="spellEnd"/>
      <w:r w:rsidR="008641B3" w:rsidRPr="00D73C02">
        <w:t>()</w:t>
      </w:r>
      <w:bookmarkEnd w:id="7"/>
    </w:p>
    <w:p w14:paraId="1111AE2F" w14:textId="21EC79B9" w:rsidR="006559A0" w:rsidRPr="00D73C02" w:rsidRDefault="006559A0" w:rsidP="007E14D7">
      <w:r w:rsidRPr="00D73C02">
        <w:t>This test case tests the equals method on lines</w:t>
      </w:r>
      <w:r w:rsidR="00C04F34" w:rsidRPr="00D73C02">
        <w:t xml:space="preserve"> 334 to 346</w:t>
      </w:r>
      <w:r w:rsidR="001B19A5" w:rsidRPr="00D73C02">
        <w:t xml:space="preserve">. It takes </w:t>
      </w:r>
      <w:r w:rsidR="00933E5B" w:rsidRPr="00D73C02">
        <w:t>the current object and tests for equality with an arbitrary object</w:t>
      </w:r>
      <w:r w:rsidR="00B9726F" w:rsidRPr="00D73C02">
        <w:t xml:space="preserve">. For the purposes of the test case, I was testing the equality of 2 given ranges. </w:t>
      </w:r>
      <w:r w:rsidR="004772B6" w:rsidRPr="00D73C02">
        <w:t xml:space="preserve">For this </w:t>
      </w:r>
      <w:proofErr w:type="gramStart"/>
      <w:r w:rsidR="004772B6" w:rsidRPr="00D73C02">
        <w:t>particular test</w:t>
      </w:r>
      <w:proofErr w:type="gramEnd"/>
      <w:r w:rsidR="004772B6" w:rsidRPr="00D73C02">
        <w:t xml:space="preserve"> case, 3 out of the 6 branches are covered </w:t>
      </w:r>
      <w:r w:rsidR="00D829D9" w:rsidRPr="00D73C02">
        <w:t>at line 335, 339 and 342 in order</w:t>
      </w:r>
      <w:r w:rsidR="004772B6" w:rsidRPr="00D73C02">
        <w:t xml:space="preserve"> and </w:t>
      </w:r>
      <w:r w:rsidR="00D829D9" w:rsidRPr="00D73C02">
        <w:t xml:space="preserve">5 out of the 8 lines are covered from 335 </w:t>
      </w:r>
      <w:r w:rsidR="009A1ECE" w:rsidRPr="00D73C02">
        <w:t xml:space="preserve">to </w:t>
      </w:r>
      <w:r w:rsidR="007658A6" w:rsidRPr="00D73C02">
        <w:t>34</w:t>
      </w:r>
      <w:r w:rsidR="009A1ECE" w:rsidRPr="00D73C02">
        <w:t>5</w:t>
      </w:r>
      <w:r w:rsidR="00C5125F" w:rsidRPr="00D73C02">
        <w:t xml:space="preserve">. </w:t>
      </w:r>
      <w:r w:rsidR="00012B8C" w:rsidRPr="00D73C02">
        <w:t>Therefore,</w:t>
      </w:r>
      <w:r w:rsidR="00C5125F" w:rsidRPr="00D73C02">
        <w:t xml:space="preserve"> this test case increase</w:t>
      </w:r>
      <w:r w:rsidR="00DC227B" w:rsidRPr="00D73C02">
        <w:t>d</w:t>
      </w:r>
      <w:r w:rsidR="00C5125F" w:rsidRPr="00D73C02">
        <w:t xml:space="preserve"> the branch coverage by </w:t>
      </w:r>
      <w:r w:rsidR="007D43F9" w:rsidRPr="00D73C02">
        <w:t xml:space="preserve">6.82% and the line coverage by </w:t>
      </w:r>
      <w:r w:rsidR="00CD2820" w:rsidRPr="00D73C02">
        <w:t>6.84</w:t>
      </w:r>
      <w:r w:rsidR="002B365E" w:rsidRPr="00D73C02">
        <w:t>%</w:t>
      </w:r>
    </w:p>
    <w:p w14:paraId="50F60899" w14:textId="0E375E27" w:rsidR="00394E71" w:rsidRDefault="002514C9" w:rsidP="002514C9">
      <w:pPr>
        <w:pStyle w:val="Heading1"/>
      </w:pPr>
      <w:bookmarkStart w:id="8" w:name="_Toc100856061"/>
      <w:commentRangeStart w:id="9"/>
      <w:r>
        <w:t>D</w:t>
      </w:r>
      <w:r w:rsidR="00394E71">
        <w:t xml:space="preserve">etailed report of the coverage achieved of each class and method </w:t>
      </w:r>
      <w:commentRangeEnd w:id="9"/>
      <w:r>
        <w:rPr>
          <w:rStyle w:val="CommentReference"/>
          <w:rFonts w:ascii="Times New Roman" w:hAnsi="Times New Roman" w:cs="Times New Roman"/>
          <w:b w:val="0"/>
          <w:bCs w:val="0"/>
          <w:smallCaps w:val="0"/>
          <w:kern w:val="0"/>
        </w:rPr>
        <w:commentReference w:id="9"/>
      </w:r>
      <w:bookmarkEnd w:id="8"/>
    </w:p>
    <w:p w14:paraId="09B4C827" w14:textId="7004061B" w:rsidR="00394E71" w:rsidRPr="004E6FFC" w:rsidRDefault="004E6FFC" w:rsidP="00946A57">
      <w:pPr>
        <w:pStyle w:val="Heading2"/>
      </w:pPr>
      <w:bookmarkStart w:id="10" w:name="_Toc100856062"/>
      <w:r w:rsidRPr="004E6FFC">
        <w:t>Branch Coverage</w:t>
      </w:r>
      <w:r w:rsidR="00D5642A">
        <w:t xml:space="preserve"> Range Class</w:t>
      </w:r>
      <w:bookmarkEnd w:id="10"/>
    </w:p>
    <w:p w14:paraId="7E101470" w14:textId="1BF95A5F" w:rsidR="004E6FFC" w:rsidRDefault="004E6FFC" w:rsidP="002238C9">
      <w:pPr>
        <w:jc w:val="left"/>
      </w:pPr>
      <w:r>
        <w:t>Before:</w:t>
      </w:r>
      <w:r w:rsidR="002238C9">
        <w:t xml:space="preserve"> 59.1%Coverage</w:t>
      </w:r>
    </w:p>
    <w:p w14:paraId="2866C357" w14:textId="61C01C27" w:rsidR="004E6FFC" w:rsidRDefault="004E6FFC" w:rsidP="00394E71">
      <w:r>
        <w:rPr>
          <w:noProof/>
        </w:rPr>
        <w:drawing>
          <wp:inline distT="0" distB="0" distL="0" distR="0" wp14:anchorId="30199E04" wp14:editId="52756755">
            <wp:extent cx="6886575" cy="1314450"/>
            <wp:effectExtent l="0" t="0" r="9525"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rotWithShape="1">
                    <a:blip r:embed="rId14">
                      <a:extLst>
                        <a:ext uri="{28A0092B-C50C-407E-A947-70E740481C1C}">
                          <a14:useLocalDpi xmlns:a14="http://schemas.microsoft.com/office/drawing/2010/main" val="0"/>
                        </a:ext>
                      </a:extLst>
                    </a:blip>
                    <a:srcRect r="44038"/>
                    <a:stretch/>
                  </pic:blipFill>
                  <pic:spPr bwMode="auto">
                    <a:xfrm>
                      <a:off x="0" y="0"/>
                      <a:ext cx="6886575" cy="1314450"/>
                    </a:xfrm>
                    <a:prstGeom prst="rect">
                      <a:avLst/>
                    </a:prstGeom>
                    <a:ln>
                      <a:noFill/>
                    </a:ln>
                    <a:extLst>
                      <a:ext uri="{53640926-AAD7-44D8-BBD7-CCE9431645EC}">
                        <a14:shadowObscured xmlns:a14="http://schemas.microsoft.com/office/drawing/2010/main"/>
                      </a:ext>
                    </a:extLst>
                  </pic:spPr>
                </pic:pic>
              </a:graphicData>
            </a:graphic>
          </wp:inline>
        </w:drawing>
      </w:r>
    </w:p>
    <w:p w14:paraId="090FA3E6" w14:textId="6955F868" w:rsidR="004E6FFC" w:rsidRDefault="004E6FFC" w:rsidP="002238C9">
      <w:pPr>
        <w:jc w:val="left"/>
      </w:pPr>
      <w:r>
        <w:lastRenderedPageBreak/>
        <w:t>After:</w:t>
      </w:r>
      <w:r w:rsidR="002238C9">
        <w:t xml:space="preserve"> 95.5% Coverage</w:t>
      </w:r>
      <w:r w:rsidR="0052168E">
        <w:rPr>
          <w:noProof/>
        </w:rPr>
        <w:drawing>
          <wp:inline distT="0" distB="0" distL="0" distR="0" wp14:anchorId="7496B391" wp14:editId="166C3A3C">
            <wp:extent cx="6943725" cy="2197735"/>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rotWithShape="1">
                    <a:blip r:embed="rId15">
                      <a:extLst>
                        <a:ext uri="{28A0092B-C50C-407E-A947-70E740481C1C}">
                          <a14:useLocalDpi xmlns:a14="http://schemas.microsoft.com/office/drawing/2010/main" val="0"/>
                        </a:ext>
                      </a:extLst>
                    </a:blip>
                    <a:srcRect r="38622"/>
                    <a:stretch/>
                  </pic:blipFill>
                  <pic:spPr bwMode="auto">
                    <a:xfrm>
                      <a:off x="0" y="0"/>
                      <a:ext cx="6943725" cy="2197735"/>
                    </a:xfrm>
                    <a:prstGeom prst="rect">
                      <a:avLst/>
                    </a:prstGeom>
                    <a:ln>
                      <a:noFill/>
                    </a:ln>
                    <a:extLst>
                      <a:ext uri="{53640926-AAD7-44D8-BBD7-CCE9431645EC}">
                        <a14:shadowObscured xmlns:a14="http://schemas.microsoft.com/office/drawing/2010/main"/>
                      </a:ext>
                    </a:extLst>
                  </pic:spPr>
                </pic:pic>
              </a:graphicData>
            </a:graphic>
          </wp:inline>
        </w:drawing>
      </w:r>
    </w:p>
    <w:p w14:paraId="7DCD9016" w14:textId="78B1421A" w:rsidR="004E6FFC" w:rsidRPr="004E6FFC" w:rsidRDefault="004E6FFC" w:rsidP="00946A57">
      <w:pPr>
        <w:pStyle w:val="Heading2"/>
      </w:pPr>
      <w:bookmarkStart w:id="11" w:name="_Toc100856063"/>
      <w:r w:rsidRPr="004E6FFC">
        <w:t>Line Coverage</w:t>
      </w:r>
      <w:r w:rsidR="00D5642A">
        <w:t xml:space="preserve"> Range Class</w:t>
      </w:r>
      <w:bookmarkEnd w:id="11"/>
    </w:p>
    <w:p w14:paraId="2F27AE24" w14:textId="55FAA018" w:rsidR="004E6FFC" w:rsidRDefault="004E6FFC" w:rsidP="004E6FFC">
      <w:pPr>
        <w:jc w:val="left"/>
      </w:pPr>
      <w:r>
        <w:t>Before:</w:t>
      </w:r>
      <w:r w:rsidR="00427FAE" w:rsidRPr="00427FAE">
        <w:rPr>
          <w:noProof/>
        </w:rPr>
        <w:t xml:space="preserve"> </w:t>
      </w:r>
      <w:r w:rsidR="002238C9">
        <w:rPr>
          <w:noProof/>
        </w:rPr>
        <w:t>43.8% Coverage</w:t>
      </w:r>
      <w:r w:rsidR="00427FAE">
        <w:rPr>
          <w:noProof/>
        </w:rPr>
        <w:drawing>
          <wp:inline distT="0" distB="0" distL="0" distR="0" wp14:anchorId="62F5F952" wp14:editId="3CDC49CC">
            <wp:extent cx="6943725" cy="1600200"/>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16">
                      <a:extLst>
                        <a:ext uri="{28A0092B-C50C-407E-A947-70E740481C1C}">
                          <a14:useLocalDpi xmlns:a14="http://schemas.microsoft.com/office/drawing/2010/main" val="0"/>
                        </a:ext>
                      </a:extLst>
                    </a:blip>
                    <a:srcRect r="43066"/>
                    <a:stretch/>
                  </pic:blipFill>
                  <pic:spPr bwMode="auto">
                    <a:xfrm>
                      <a:off x="0" y="0"/>
                      <a:ext cx="6943725" cy="1600200"/>
                    </a:xfrm>
                    <a:prstGeom prst="rect">
                      <a:avLst/>
                    </a:prstGeom>
                    <a:ln>
                      <a:noFill/>
                    </a:ln>
                    <a:extLst>
                      <a:ext uri="{53640926-AAD7-44D8-BBD7-CCE9431645EC}">
                        <a14:shadowObscured xmlns:a14="http://schemas.microsoft.com/office/drawing/2010/main"/>
                      </a:ext>
                    </a:extLst>
                  </pic:spPr>
                </pic:pic>
              </a:graphicData>
            </a:graphic>
          </wp:inline>
        </w:drawing>
      </w:r>
    </w:p>
    <w:p w14:paraId="5B5F7E4A" w14:textId="4341D1C9" w:rsidR="004E6FFC" w:rsidRDefault="004E6FFC" w:rsidP="004E6FFC">
      <w:pPr>
        <w:jc w:val="left"/>
        <w:rPr>
          <w:noProof/>
        </w:rPr>
      </w:pPr>
      <w:r>
        <w:t>After:</w:t>
      </w:r>
      <w:r w:rsidR="00427FAE" w:rsidRPr="00427FAE">
        <w:rPr>
          <w:noProof/>
        </w:rPr>
        <w:t xml:space="preserve"> </w:t>
      </w:r>
      <w:r w:rsidR="002238C9">
        <w:rPr>
          <w:noProof/>
        </w:rPr>
        <w:t>93.2%</w:t>
      </w:r>
      <w:r w:rsidR="0052168E">
        <w:rPr>
          <w:noProof/>
        </w:rPr>
        <w:drawing>
          <wp:inline distT="0" distB="0" distL="0" distR="0" wp14:anchorId="63E6ABD2" wp14:editId="30AF39C1">
            <wp:extent cx="6915150" cy="2466975"/>
            <wp:effectExtent l="0" t="0" r="0" b="9525"/>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rotWithShape="1">
                    <a:blip r:embed="rId17">
                      <a:extLst>
                        <a:ext uri="{28A0092B-C50C-407E-A947-70E740481C1C}">
                          <a14:useLocalDpi xmlns:a14="http://schemas.microsoft.com/office/drawing/2010/main" val="0"/>
                        </a:ext>
                      </a:extLst>
                    </a:blip>
                    <a:srcRect r="33207"/>
                    <a:stretch/>
                  </pic:blipFill>
                  <pic:spPr bwMode="auto">
                    <a:xfrm>
                      <a:off x="0" y="0"/>
                      <a:ext cx="6915150" cy="2466975"/>
                    </a:xfrm>
                    <a:prstGeom prst="rect">
                      <a:avLst/>
                    </a:prstGeom>
                    <a:ln>
                      <a:noFill/>
                    </a:ln>
                    <a:extLst>
                      <a:ext uri="{53640926-AAD7-44D8-BBD7-CCE9431645EC}">
                        <a14:shadowObscured xmlns:a14="http://schemas.microsoft.com/office/drawing/2010/main"/>
                      </a:ext>
                    </a:extLst>
                  </pic:spPr>
                </pic:pic>
              </a:graphicData>
            </a:graphic>
          </wp:inline>
        </w:drawing>
      </w:r>
    </w:p>
    <w:p w14:paraId="5C15A597" w14:textId="420B9E29" w:rsidR="2D60223A" w:rsidRDefault="2D60223A" w:rsidP="2D60223A"/>
    <w:p w14:paraId="0FAFE162" w14:textId="7A9FB07F" w:rsidR="00D5642A" w:rsidRDefault="00496D00" w:rsidP="00946A57">
      <w:pPr>
        <w:pStyle w:val="Heading2"/>
      </w:pPr>
      <w:bookmarkStart w:id="12" w:name="_Toc100856064"/>
      <w:r w:rsidRPr="2D60223A">
        <w:rPr>
          <w:rFonts w:eastAsia="Palatino"/>
        </w:rPr>
        <w:lastRenderedPageBreak/>
        <w:t>Data Utilities</w:t>
      </w:r>
      <w:r w:rsidR="2D60223A" w:rsidRPr="2D60223A">
        <w:rPr>
          <w:rFonts w:eastAsia="Palatino"/>
        </w:rPr>
        <w:t xml:space="preserve"> Branch Coverage</w:t>
      </w:r>
      <w:bookmarkEnd w:id="12"/>
    </w:p>
    <w:p w14:paraId="24182689" w14:textId="2FB2CC7A" w:rsidR="00D5642A" w:rsidRDefault="2D60223A" w:rsidP="2D60223A">
      <w:pPr>
        <w:jc w:val="left"/>
      </w:pPr>
      <w:r>
        <w:rPr>
          <w:noProof/>
        </w:rPr>
        <w:drawing>
          <wp:inline distT="0" distB="0" distL="0" distR="0" wp14:anchorId="10E068D0" wp14:editId="1FA83BFD">
            <wp:extent cx="6905625" cy="1150938"/>
            <wp:effectExtent l="0" t="0" r="0" b="0"/>
            <wp:docPr id="1404980190" name="Picture 140498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905625" cy="1150938"/>
                    </a:xfrm>
                    <a:prstGeom prst="rect">
                      <a:avLst/>
                    </a:prstGeom>
                  </pic:spPr>
                </pic:pic>
              </a:graphicData>
            </a:graphic>
          </wp:inline>
        </w:drawing>
      </w:r>
    </w:p>
    <w:p w14:paraId="776F293A" w14:textId="77777777" w:rsidR="00F673AF" w:rsidRDefault="00F673AF" w:rsidP="00F673AF">
      <w:pPr>
        <w:jc w:val="center"/>
        <w:rPr>
          <w:rFonts w:ascii="Helvetica" w:hAnsi="Helvetica"/>
          <w:sz w:val="18"/>
          <w:szCs w:val="18"/>
        </w:rPr>
      </w:pPr>
    </w:p>
    <w:p w14:paraId="4BBF32AB" w14:textId="77777777" w:rsidR="00706F2E" w:rsidRDefault="00706F2E" w:rsidP="008F1FFE">
      <w:pPr>
        <w:rPr>
          <w:rFonts w:ascii="Helvetica" w:hAnsi="Helvetica"/>
          <w:sz w:val="18"/>
          <w:szCs w:val="18"/>
        </w:rPr>
      </w:pPr>
    </w:p>
    <w:p w14:paraId="1643DC54" w14:textId="77777777" w:rsidR="00706F2E" w:rsidRDefault="00706F2E" w:rsidP="00F673AF">
      <w:pPr>
        <w:jc w:val="center"/>
        <w:rPr>
          <w:rFonts w:ascii="Helvetica" w:hAnsi="Helvetica"/>
          <w:sz w:val="18"/>
          <w:szCs w:val="18"/>
        </w:rPr>
      </w:pPr>
    </w:p>
    <w:p w14:paraId="346835E3" w14:textId="651AB8D6" w:rsidR="000121BD" w:rsidRDefault="000121BD" w:rsidP="00946A57">
      <w:pPr>
        <w:pStyle w:val="Heading2"/>
      </w:pPr>
      <w:bookmarkStart w:id="13" w:name="_Toc100856065"/>
      <w:r>
        <w:t>Data Utilities Line Coverage</w:t>
      </w:r>
      <w:bookmarkEnd w:id="13"/>
    </w:p>
    <w:p w14:paraId="139774CA" w14:textId="77777777" w:rsidR="000121BD" w:rsidRDefault="000121BD" w:rsidP="00F673AF">
      <w:pPr>
        <w:jc w:val="center"/>
        <w:rPr>
          <w:rFonts w:ascii="Helvetica" w:hAnsi="Helvetica"/>
          <w:sz w:val="18"/>
          <w:szCs w:val="18"/>
        </w:rPr>
      </w:pPr>
    </w:p>
    <w:p w14:paraId="77FAE090" w14:textId="02AF2127" w:rsidR="00706F2E" w:rsidRPr="00A95B2F" w:rsidRDefault="00706F2E" w:rsidP="00F673AF">
      <w:pPr>
        <w:jc w:val="center"/>
        <w:rPr>
          <w:rFonts w:ascii="Helvetica" w:hAnsi="Helvetica"/>
          <w:sz w:val="18"/>
          <w:szCs w:val="18"/>
        </w:rPr>
      </w:pPr>
      <w:r>
        <w:rPr>
          <w:noProof/>
        </w:rPr>
        <w:drawing>
          <wp:inline distT="0" distB="0" distL="0" distR="0" wp14:anchorId="101E1FD0" wp14:editId="6EB736B7">
            <wp:extent cx="6858000" cy="1171575"/>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171575"/>
                    </a:xfrm>
                    <a:prstGeom prst="rect">
                      <a:avLst/>
                    </a:prstGeom>
                    <a:noFill/>
                    <a:ln>
                      <a:noFill/>
                    </a:ln>
                  </pic:spPr>
                </pic:pic>
              </a:graphicData>
            </a:graphic>
          </wp:inline>
        </w:drawing>
      </w:r>
    </w:p>
    <w:p w14:paraId="7E8D8496" w14:textId="77777777" w:rsidR="00F673AF" w:rsidRDefault="00F673AF" w:rsidP="00F673AF">
      <w:pPr>
        <w:pStyle w:val="Heading1"/>
      </w:pPr>
      <w:bookmarkStart w:id="14" w:name="_Toc221684956"/>
      <w:bookmarkStart w:id="15" w:name="_Toc100856066"/>
      <w:r>
        <w:lastRenderedPageBreak/>
        <w:t>Manual d</w:t>
      </w:r>
      <w:r w:rsidRPr="00F84F3A">
        <w:t>ata-flow coverage calculations for</w:t>
      </w:r>
      <w:r>
        <w:t xml:space="preserve"> </w:t>
      </w:r>
      <w:proofErr w:type="spellStart"/>
      <w:r w:rsidRPr="002514C9">
        <w:rPr>
          <w:rFonts w:ascii="Courier New" w:hAnsi="Courier New" w:cs="Courier New"/>
          <w:smallCaps w:val="0"/>
        </w:rPr>
        <w:t>Range.constrain</w:t>
      </w:r>
      <w:proofErr w:type="spellEnd"/>
      <w:r w:rsidRPr="002514C9">
        <w:rPr>
          <w:rFonts w:ascii="Courier New" w:hAnsi="Courier New" w:cs="Courier New"/>
          <w:smallCaps w:val="0"/>
        </w:rPr>
        <w:t>(double)</w:t>
      </w:r>
      <w:r>
        <w:t xml:space="preserve"> method</w:t>
      </w:r>
      <w:bookmarkEnd w:id="15"/>
      <w:r>
        <w:t xml:space="preserve"> </w:t>
      </w:r>
      <w:bookmarkEnd w:id="14"/>
    </w:p>
    <w:p w14:paraId="31CEE254" w14:textId="553BB1CE" w:rsidR="00FC76C3" w:rsidRDefault="00F3047A" w:rsidP="00F673AF">
      <w:r>
        <w:rPr>
          <w:noProof/>
        </w:rPr>
        <w:drawing>
          <wp:inline distT="0" distB="0" distL="0" distR="0" wp14:anchorId="6E2101ED" wp14:editId="44ED9ADA">
            <wp:extent cx="6859270" cy="56876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6859270" cy="5687695"/>
                    </a:xfrm>
                    <a:prstGeom prst="rect">
                      <a:avLst/>
                    </a:prstGeom>
                  </pic:spPr>
                </pic:pic>
              </a:graphicData>
            </a:graphic>
          </wp:inline>
        </w:drawing>
      </w:r>
    </w:p>
    <w:tbl>
      <w:tblPr>
        <w:tblStyle w:val="TableGrid"/>
        <w:tblW w:w="10836" w:type="dxa"/>
        <w:tblLook w:val="04A0" w:firstRow="1" w:lastRow="0" w:firstColumn="1" w:lastColumn="0" w:noHBand="0" w:noVBand="1"/>
      </w:tblPr>
      <w:tblGrid>
        <w:gridCol w:w="864"/>
        <w:gridCol w:w="3112"/>
        <w:gridCol w:w="3396"/>
        <w:gridCol w:w="3464"/>
      </w:tblGrid>
      <w:tr w:rsidR="00FC76C3" w14:paraId="1A17DAEC" w14:textId="77777777" w:rsidTr="00F4394D">
        <w:trPr>
          <w:trHeight w:val="381"/>
        </w:trPr>
        <w:tc>
          <w:tcPr>
            <w:tcW w:w="846" w:type="dxa"/>
          </w:tcPr>
          <w:p w14:paraId="62DA015E" w14:textId="2905F103" w:rsidR="00FC76C3" w:rsidRPr="00F4394D" w:rsidRDefault="00FC76C3" w:rsidP="00F4394D">
            <w:pPr>
              <w:spacing w:before="0"/>
              <w:jc w:val="center"/>
              <w:rPr>
                <w:b/>
                <w:bCs/>
                <w:sz w:val="22"/>
                <w:szCs w:val="28"/>
              </w:rPr>
            </w:pPr>
            <w:r w:rsidRPr="00F4394D">
              <w:rPr>
                <w:b/>
                <w:bCs/>
                <w:sz w:val="22"/>
                <w:szCs w:val="28"/>
              </w:rPr>
              <w:t>Nodes</w:t>
            </w:r>
          </w:p>
        </w:tc>
        <w:tc>
          <w:tcPr>
            <w:tcW w:w="3118" w:type="dxa"/>
          </w:tcPr>
          <w:p w14:paraId="60736CE8" w14:textId="3F1611E8" w:rsidR="00FC76C3" w:rsidRPr="00F4394D" w:rsidRDefault="00FC76C3" w:rsidP="00F4394D">
            <w:pPr>
              <w:spacing w:before="0"/>
              <w:jc w:val="center"/>
              <w:rPr>
                <w:b/>
                <w:bCs/>
                <w:sz w:val="22"/>
                <w:szCs w:val="28"/>
              </w:rPr>
            </w:pPr>
            <w:r w:rsidRPr="00F4394D">
              <w:rPr>
                <w:b/>
                <w:bCs/>
                <w:sz w:val="22"/>
                <w:szCs w:val="28"/>
              </w:rPr>
              <w:t>Defines</w:t>
            </w:r>
          </w:p>
        </w:tc>
        <w:tc>
          <w:tcPr>
            <w:tcW w:w="3402" w:type="dxa"/>
          </w:tcPr>
          <w:p w14:paraId="4725E07D" w14:textId="6FDF450D" w:rsidR="00FC76C3" w:rsidRPr="00F4394D" w:rsidRDefault="00FC76C3" w:rsidP="00F4394D">
            <w:pPr>
              <w:spacing w:before="0"/>
              <w:jc w:val="center"/>
              <w:rPr>
                <w:b/>
                <w:bCs/>
                <w:sz w:val="22"/>
                <w:szCs w:val="28"/>
              </w:rPr>
            </w:pPr>
            <w:r w:rsidRPr="00F4394D">
              <w:rPr>
                <w:b/>
                <w:bCs/>
                <w:sz w:val="22"/>
                <w:szCs w:val="28"/>
              </w:rPr>
              <w:t>c-uses</w:t>
            </w:r>
          </w:p>
        </w:tc>
        <w:tc>
          <w:tcPr>
            <w:tcW w:w="3470" w:type="dxa"/>
          </w:tcPr>
          <w:p w14:paraId="1321FDF2" w14:textId="0E72FB23" w:rsidR="00FC76C3" w:rsidRPr="00F4394D" w:rsidRDefault="00FC76C3" w:rsidP="00F4394D">
            <w:pPr>
              <w:spacing w:before="0"/>
              <w:jc w:val="center"/>
              <w:rPr>
                <w:b/>
                <w:bCs/>
                <w:sz w:val="22"/>
                <w:szCs w:val="28"/>
              </w:rPr>
            </w:pPr>
            <w:r w:rsidRPr="00F4394D">
              <w:rPr>
                <w:b/>
                <w:bCs/>
                <w:sz w:val="22"/>
                <w:szCs w:val="28"/>
              </w:rPr>
              <w:t>p-uses</w:t>
            </w:r>
          </w:p>
        </w:tc>
      </w:tr>
      <w:tr w:rsidR="00FC76C3" w14:paraId="510F0D69" w14:textId="77777777" w:rsidTr="00F4394D">
        <w:trPr>
          <w:trHeight w:val="381"/>
        </w:trPr>
        <w:tc>
          <w:tcPr>
            <w:tcW w:w="846" w:type="dxa"/>
          </w:tcPr>
          <w:p w14:paraId="20365771" w14:textId="68CD78AB" w:rsidR="00FC76C3" w:rsidRPr="00F4394D" w:rsidRDefault="00FC76C3" w:rsidP="00F4394D">
            <w:pPr>
              <w:spacing w:before="0"/>
              <w:jc w:val="center"/>
            </w:pPr>
            <w:r w:rsidRPr="00F4394D">
              <w:t>1</w:t>
            </w:r>
          </w:p>
        </w:tc>
        <w:tc>
          <w:tcPr>
            <w:tcW w:w="3118" w:type="dxa"/>
          </w:tcPr>
          <w:p w14:paraId="5FC55D5F" w14:textId="61AD29D1" w:rsidR="00FC76C3" w:rsidRPr="00F4394D" w:rsidRDefault="00F3047A" w:rsidP="00F4394D">
            <w:pPr>
              <w:spacing w:before="0"/>
            </w:pPr>
            <w:r>
              <w:t>v</w:t>
            </w:r>
            <w:r w:rsidR="00FC76C3" w:rsidRPr="00F4394D">
              <w:t>alue, result</w:t>
            </w:r>
          </w:p>
        </w:tc>
        <w:tc>
          <w:tcPr>
            <w:tcW w:w="3402" w:type="dxa"/>
          </w:tcPr>
          <w:p w14:paraId="319BDEC1" w14:textId="499736F3" w:rsidR="00FC76C3" w:rsidRPr="00F4394D" w:rsidRDefault="00FC207E" w:rsidP="00F4394D">
            <w:pPr>
              <w:spacing w:before="0"/>
            </w:pPr>
            <w:r>
              <w:t>value</w:t>
            </w:r>
          </w:p>
        </w:tc>
        <w:tc>
          <w:tcPr>
            <w:tcW w:w="3470" w:type="dxa"/>
          </w:tcPr>
          <w:p w14:paraId="43BD5267" w14:textId="1C95EAA3" w:rsidR="00FC76C3" w:rsidRPr="00F4394D" w:rsidRDefault="000F36E5" w:rsidP="00F4394D">
            <w:pPr>
              <w:spacing w:before="0"/>
            </w:pPr>
            <w:r w:rsidRPr="00F4394D">
              <w:t>value</w:t>
            </w:r>
          </w:p>
        </w:tc>
      </w:tr>
      <w:tr w:rsidR="00FC76C3" w14:paraId="4428DE67" w14:textId="77777777" w:rsidTr="00F4394D">
        <w:trPr>
          <w:trHeight w:val="393"/>
        </w:trPr>
        <w:tc>
          <w:tcPr>
            <w:tcW w:w="846" w:type="dxa"/>
          </w:tcPr>
          <w:p w14:paraId="498266BC" w14:textId="2D9B3541" w:rsidR="00FC76C3" w:rsidRPr="00F4394D" w:rsidRDefault="00FC76C3" w:rsidP="00F4394D">
            <w:pPr>
              <w:spacing w:before="0"/>
              <w:jc w:val="center"/>
            </w:pPr>
            <w:r w:rsidRPr="00F4394D">
              <w:t>2</w:t>
            </w:r>
          </w:p>
        </w:tc>
        <w:tc>
          <w:tcPr>
            <w:tcW w:w="3118" w:type="dxa"/>
          </w:tcPr>
          <w:p w14:paraId="2AAC2239" w14:textId="47F74933" w:rsidR="00FC76C3" w:rsidRPr="00F4394D" w:rsidRDefault="00FC76C3" w:rsidP="00F4394D">
            <w:pPr>
              <w:spacing w:before="0"/>
            </w:pPr>
          </w:p>
        </w:tc>
        <w:tc>
          <w:tcPr>
            <w:tcW w:w="3402" w:type="dxa"/>
          </w:tcPr>
          <w:p w14:paraId="28A9BC13" w14:textId="77777777" w:rsidR="00FC76C3" w:rsidRPr="00F4394D" w:rsidRDefault="00FC76C3" w:rsidP="00F4394D">
            <w:pPr>
              <w:spacing w:before="0"/>
            </w:pPr>
          </w:p>
        </w:tc>
        <w:tc>
          <w:tcPr>
            <w:tcW w:w="3470" w:type="dxa"/>
          </w:tcPr>
          <w:p w14:paraId="12A0F6CD" w14:textId="14E09A9F" w:rsidR="00FC76C3" w:rsidRPr="00F4394D" w:rsidRDefault="00F3047A" w:rsidP="00F4394D">
            <w:pPr>
              <w:spacing w:before="0"/>
            </w:pPr>
            <w:r>
              <w:t>v</w:t>
            </w:r>
            <w:r w:rsidR="000F36E5" w:rsidRPr="00F4394D">
              <w:t xml:space="preserve">alue, </w:t>
            </w:r>
            <w:proofErr w:type="spellStart"/>
            <w:r>
              <w:t>this.</w:t>
            </w:r>
            <w:r w:rsidR="000F36E5" w:rsidRPr="00F4394D">
              <w:t>upper</w:t>
            </w:r>
            <w:proofErr w:type="spellEnd"/>
          </w:p>
        </w:tc>
      </w:tr>
      <w:tr w:rsidR="00FC76C3" w14:paraId="73346C14" w14:textId="77777777" w:rsidTr="00F4394D">
        <w:trPr>
          <w:trHeight w:val="381"/>
        </w:trPr>
        <w:tc>
          <w:tcPr>
            <w:tcW w:w="846" w:type="dxa"/>
          </w:tcPr>
          <w:p w14:paraId="6EE8FDA4" w14:textId="3656BF21" w:rsidR="00FC76C3" w:rsidRPr="00F4394D" w:rsidRDefault="00FC76C3" w:rsidP="00F4394D">
            <w:pPr>
              <w:spacing w:before="0"/>
              <w:jc w:val="center"/>
            </w:pPr>
            <w:r w:rsidRPr="00F4394D">
              <w:t>3</w:t>
            </w:r>
          </w:p>
        </w:tc>
        <w:tc>
          <w:tcPr>
            <w:tcW w:w="3118" w:type="dxa"/>
          </w:tcPr>
          <w:p w14:paraId="7B576FD1" w14:textId="010FB98B" w:rsidR="00FC76C3" w:rsidRPr="00F4394D" w:rsidRDefault="00FC207E" w:rsidP="00F4394D">
            <w:pPr>
              <w:spacing w:before="0"/>
            </w:pPr>
            <w:r>
              <w:t>r</w:t>
            </w:r>
            <w:r w:rsidRPr="00F4394D">
              <w:t>esult</w:t>
            </w:r>
          </w:p>
        </w:tc>
        <w:tc>
          <w:tcPr>
            <w:tcW w:w="3402" w:type="dxa"/>
          </w:tcPr>
          <w:p w14:paraId="64698CD9" w14:textId="65778F3C" w:rsidR="00FC76C3" w:rsidRPr="00F4394D" w:rsidRDefault="000F36E5" w:rsidP="00F4394D">
            <w:pPr>
              <w:spacing w:before="0"/>
            </w:pPr>
            <w:proofErr w:type="spellStart"/>
            <w:r w:rsidRPr="00F4394D">
              <w:t>this.</w:t>
            </w:r>
            <w:r w:rsidR="00F3047A">
              <w:t>upper</w:t>
            </w:r>
            <w:proofErr w:type="spellEnd"/>
          </w:p>
        </w:tc>
        <w:tc>
          <w:tcPr>
            <w:tcW w:w="3470" w:type="dxa"/>
          </w:tcPr>
          <w:p w14:paraId="404D5EA3" w14:textId="77777777" w:rsidR="00FC76C3" w:rsidRPr="00F4394D" w:rsidRDefault="00FC76C3" w:rsidP="00F4394D">
            <w:pPr>
              <w:spacing w:before="0"/>
            </w:pPr>
          </w:p>
        </w:tc>
      </w:tr>
      <w:tr w:rsidR="00FC76C3" w14:paraId="089A1D77" w14:textId="77777777" w:rsidTr="00F4394D">
        <w:trPr>
          <w:trHeight w:val="381"/>
        </w:trPr>
        <w:tc>
          <w:tcPr>
            <w:tcW w:w="846" w:type="dxa"/>
          </w:tcPr>
          <w:p w14:paraId="3D232571" w14:textId="38EF1786" w:rsidR="00FC76C3" w:rsidRPr="00F4394D" w:rsidRDefault="00FC76C3" w:rsidP="00F4394D">
            <w:pPr>
              <w:spacing w:before="0"/>
              <w:jc w:val="center"/>
            </w:pPr>
            <w:r w:rsidRPr="00F4394D">
              <w:t>4</w:t>
            </w:r>
          </w:p>
        </w:tc>
        <w:tc>
          <w:tcPr>
            <w:tcW w:w="3118" w:type="dxa"/>
          </w:tcPr>
          <w:p w14:paraId="0860225E" w14:textId="74C003BD" w:rsidR="00FC76C3" w:rsidRPr="00F4394D" w:rsidRDefault="00FC76C3" w:rsidP="00F4394D">
            <w:pPr>
              <w:spacing w:before="0"/>
            </w:pPr>
          </w:p>
        </w:tc>
        <w:tc>
          <w:tcPr>
            <w:tcW w:w="3402" w:type="dxa"/>
          </w:tcPr>
          <w:p w14:paraId="6B131A1B" w14:textId="5F418544" w:rsidR="00FC76C3" w:rsidRPr="00F4394D" w:rsidRDefault="00FC76C3" w:rsidP="00F4394D">
            <w:pPr>
              <w:spacing w:before="0"/>
            </w:pPr>
          </w:p>
        </w:tc>
        <w:tc>
          <w:tcPr>
            <w:tcW w:w="3470" w:type="dxa"/>
          </w:tcPr>
          <w:p w14:paraId="56DD7338" w14:textId="3B084978" w:rsidR="00FC76C3" w:rsidRPr="00F4394D" w:rsidRDefault="00FC207E" w:rsidP="00F4394D">
            <w:pPr>
              <w:spacing w:before="0"/>
            </w:pPr>
            <w:r>
              <w:t>v</w:t>
            </w:r>
            <w:r w:rsidR="00F3047A">
              <w:t xml:space="preserve">alue, </w:t>
            </w:r>
            <w:proofErr w:type="spellStart"/>
            <w:r w:rsidR="00F3047A">
              <w:t>this.lower</w:t>
            </w:r>
            <w:proofErr w:type="spellEnd"/>
          </w:p>
        </w:tc>
      </w:tr>
      <w:tr w:rsidR="00FC76C3" w14:paraId="061FF348" w14:textId="77777777" w:rsidTr="00F4394D">
        <w:trPr>
          <w:trHeight w:val="381"/>
        </w:trPr>
        <w:tc>
          <w:tcPr>
            <w:tcW w:w="846" w:type="dxa"/>
          </w:tcPr>
          <w:p w14:paraId="1B6903D9" w14:textId="476654E8" w:rsidR="00FC76C3" w:rsidRPr="00F4394D" w:rsidRDefault="00FC76C3" w:rsidP="00F4394D">
            <w:pPr>
              <w:spacing w:before="0"/>
              <w:jc w:val="center"/>
            </w:pPr>
            <w:r w:rsidRPr="00F4394D">
              <w:t>5</w:t>
            </w:r>
          </w:p>
        </w:tc>
        <w:tc>
          <w:tcPr>
            <w:tcW w:w="3118" w:type="dxa"/>
          </w:tcPr>
          <w:p w14:paraId="26C5565A" w14:textId="75F60BAC" w:rsidR="00FC76C3" w:rsidRPr="00F4394D" w:rsidRDefault="00FC207E" w:rsidP="00F4394D">
            <w:pPr>
              <w:spacing w:before="0"/>
            </w:pPr>
            <w:r>
              <w:t>r</w:t>
            </w:r>
            <w:r w:rsidRPr="00FC207E">
              <w:t>esult</w:t>
            </w:r>
          </w:p>
        </w:tc>
        <w:tc>
          <w:tcPr>
            <w:tcW w:w="3402" w:type="dxa"/>
          </w:tcPr>
          <w:p w14:paraId="7B8E8F36" w14:textId="3195D234" w:rsidR="00FC76C3" w:rsidRPr="00F4394D" w:rsidRDefault="00F3047A" w:rsidP="00F4394D">
            <w:pPr>
              <w:spacing w:before="0"/>
            </w:pPr>
            <w:proofErr w:type="spellStart"/>
            <w:r w:rsidRPr="00F4394D">
              <w:t>this.</w:t>
            </w:r>
            <w:r>
              <w:t>lower</w:t>
            </w:r>
            <w:proofErr w:type="spellEnd"/>
          </w:p>
        </w:tc>
        <w:tc>
          <w:tcPr>
            <w:tcW w:w="3470" w:type="dxa"/>
          </w:tcPr>
          <w:p w14:paraId="271906A0" w14:textId="77777777" w:rsidR="00FC76C3" w:rsidRPr="00F4394D" w:rsidRDefault="00FC76C3" w:rsidP="00F4394D">
            <w:pPr>
              <w:spacing w:before="0"/>
            </w:pPr>
          </w:p>
        </w:tc>
      </w:tr>
      <w:tr w:rsidR="00F3047A" w14:paraId="4AF0410C" w14:textId="77777777" w:rsidTr="00F4394D">
        <w:trPr>
          <w:trHeight w:val="381"/>
        </w:trPr>
        <w:tc>
          <w:tcPr>
            <w:tcW w:w="846" w:type="dxa"/>
          </w:tcPr>
          <w:p w14:paraId="0E21A9E3" w14:textId="7DFC4538" w:rsidR="00F3047A" w:rsidRPr="00F4394D" w:rsidRDefault="00F3047A" w:rsidP="00F4394D">
            <w:pPr>
              <w:spacing w:before="0"/>
              <w:jc w:val="center"/>
            </w:pPr>
            <w:r>
              <w:t>6</w:t>
            </w:r>
          </w:p>
        </w:tc>
        <w:tc>
          <w:tcPr>
            <w:tcW w:w="3118" w:type="dxa"/>
          </w:tcPr>
          <w:p w14:paraId="3C7F2782" w14:textId="77777777" w:rsidR="00F3047A" w:rsidRPr="00F4394D" w:rsidRDefault="00F3047A" w:rsidP="00F4394D">
            <w:pPr>
              <w:spacing w:before="0"/>
            </w:pPr>
          </w:p>
        </w:tc>
        <w:tc>
          <w:tcPr>
            <w:tcW w:w="3402" w:type="dxa"/>
          </w:tcPr>
          <w:p w14:paraId="751B68FC" w14:textId="4D5DD27F" w:rsidR="00F3047A" w:rsidRPr="00F4394D" w:rsidRDefault="00F3047A" w:rsidP="00F4394D">
            <w:pPr>
              <w:spacing w:before="0"/>
            </w:pPr>
            <w:r w:rsidRPr="00F4394D">
              <w:t>result</w:t>
            </w:r>
          </w:p>
        </w:tc>
        <w:tc>
          <w:tcPr>
            <w:tcW w:w="3470" w:type="dxa"/>
          </w:tcPr>
          <w:p w14:paraId="379785AE" w14:textId="77777777" w:rsidR="00F3047A" w:rsidRPr="00F4394D" w:rsidRDefault="00F3047A" w:rsidP="00F4394D">
            <w:pPr>
              <w:spacing w:before="0"/>
            </w:pPr>
          </w:p>
        </w:tc>
      </w:tr>
    </w:tbl>
    <w:p w14:paraId="67B2BE40" w14:textId="12CEE09D" w:rsidR="00FC76C3" w:rsidRDefault="00FC76C3" w:rsidP="00F673AF"/>
    <w:tbl>
      <w:tblPr>
        <w:tblStyle w:val="TableGrid"/>
        <w:tblW w:w="0" w:type="auto"/>
        <w:tblLook w:val="04A0" w:firstRow="1" w:lastRow="0" w:firstColumn="1" w:lastColumn="0" w:noHBand="0" w:noVBand="1"/>
      </w:tblPr>
      <w:tblGrid>
        <w:gridCol w:w="1413"/>
        <w:gridCol w:w="4394"/>
        <w:gridCol w:w="4985"/>
      </w:tblGrid>
      <w:tr w:rsidR="00F4394D" w:rsidRPr="00F4394D" w14:paraId="4B676910" w14:textId="77777777" w:rsidTr="00F4394D">
        <w:trPr>
          <w:trHeight w:val="163"/>
        </w:trPr>
        <w:tc>
          <w:tcPr>
            <w:tcW w:w="1413" w:type="dxa"/>
          </w:tcPr>
          <w:p w14:paraId="2DFD7159" w14:textId="297A24C2" w:rsidR="00F4394D" w:rsidRPr="00F4394D" w:rsidRDefault="00F4394D" w:rsidP="00F4394D">
            <w:pPr>
              <w:spacing w:before="0"/>
              <w:jc w:val="center"/>
              <w:rPr>
                <w:b/>
                <w:bCs/>
                <w:sz w:val="22"/>
                <w:szCs w:val="28"/>
              </w:rPr>
            </w:pPr>
            <w:r w:rsidRPr="00F4394D">
              <w:rPr>
                <w:b/>
                <w:bCs/>
                <w:sz w:val="22"/>
                <w:szCs w:val="28"/>
              </w:rPr>
              <w:t>Node</w:t>
            </w:r>
          </w:p>
        </w:tc>
        <w:tc>
          <w:tcPr>
            <w:tcW w:w="4394" w:type="dxa"/>
          </w:tcPr>
          <w:p w14:paraId="6EF22C62" w14:textId="038EFCDA" w:rsidR="00F4394D" w:rsidRPr="00F4394D" w:rsidRDefault="00F4394D" w:rsidP="00F4394D">
            <w:pPr>
              <w:spacing w:before="0"/>
              <w:jc w:val="center"/>
              <w:rPr>
                <w:b/>
                <w:bCs/>
                <w:sz w:val="22"/>
                <w:szCs w:val="28"/>
              </w:rPr>
            </w:pPr>
            <w:proofErr w:type="spellStart"/>
            <w:r w:rsidRPr="00F4394D">
              <w:rPr>
                <w:b/>
                <w:bCs/>
                <w:sz w:val="22"/>
                <w:szCs w:val="28"/>
              </w:rPr>
              <w:t>dcu</w:t>
            </w:r>
            <w:proofErr w:type="spellEnd"/>
            <w:r w:rsidRPr="00F4394D">
              <w:rPr>
                <w:b/>
                <w:bCs/>
                <w:sz w:val="22"/>
                <w:szCs w:val="28"/>
              </w:rPr>
              <w:t xml:space="preserve">(v, </w:t>
            </w:r>
            <w:proofErr w:type="spellStart"/>
            <w:r w:rsidRPr="00F4394D">
              <w:rPr>
                <w:b/>
                <w:bCs/>
                <w:sz w:val="22"/>
                <w:szCs w:val="28"/>
              </w:rPr>
              <w:t>i</w:t>
            </w:r>
            <w:proofErr w:type="spellEnd"/>
            <w:r w:rsidRPr="00F4394D">
              <w:rPr>
                <w:b/>
                <w:bCs/>
                <w:sz w:val="22"/>
                <w:szCs w:val="28"/>
              </w:rPr>
              <w:t>)</w:t>
            </w:r>
          </w:p>
        </w:tc>
        <w:tc>
          <w:tcPr>
            <w:tcW w:w="4985" w:type="dxa"/>
          </w:tcPr>
          <w:p w14:paraId="5B9DAFA0" w14:textId="41690AC0" w:rsidR="00F4394D" w:rsidRPr="00F4394D" w:rsidRDefault="00F4394D" w:rsidP="00F4394D">
            <w:pPr>
              <w:spacing w:before="0"/>
              <w:jc w:val="center"/>
              <w:rPr>
                <w:b/>
                <w:bCs/>
                <w:sz w:val="22"/>
                <w:szCs w:val="28"/>
              </w:rPr>
            </w:pPr>
            <w:proofErr w:type="spellStart"/>
            <w:r w:rsidRPr="00F4394D">
              <w:rPr>
                <w:b/>
                <w:bCs/>
                <w:sz w:val="22"/>
                <w:szCs w:val="28"/>
              </w:rPr>
              <w:t>dpu</w:t>
            </w:r>
            <w:proofErr w:type="spellEnd"/>
            <w:r w:rsidRPr="00F4394D">
              <w:rPr>
                <w:b/>
                <w:bCs/>
                <w:sz w:val="22"/>
                <w:szCs w:val="28"/>
              </w:rPr>
              <w:t xml:space="preserve">(v, </w:t>
            </w:r>
            <w:proofErr w:type="spellStart"/>
            <w:r w:rsidRPr="00F4394D">
              <w:rPr>
                <w:b/>
                <w:bCs/>
                <w:sz w:val="22"/>
                <w:szCs w:val="28"/>
              </w:rPr>
              <w:t>i</w:t>
            </w:r>
            <w:proofErr w:type="spellEnd"/>
            <w:r w:rsidRPr="00F4394D">
              <w:rPr>
                <w:b/>
                <w:bCs/>
                <w:sz w:val="22"/>
                <w:szCs w:val="28"/>
              </w:rPr>
              <w:t>)</w:t>
            </w:r>
          </w:p>
        </w:tc>
      </w:tr>
      <w:tr w:rsidR="00F4394D" w:rsidRPr="00F4394D" w14:paraId="06244DB0" w14:textId="77777777" w:rsidTr="00F4394D">
        <w:tc>
          <w:tcPr>
            <w:tcW w:w="1413" w:type="dxa"/>
          </w:tcPr>
          <w:p w14:paraId="59365FC8" w14:textId="789212DE" w:rsidR="00F4394D" w:rsidRPr="00F4394D" w:rsidRDefault="00F4394D" w:rsidP="00F4394D">
            <w:pPr>
              <w:spacing w:before="0"/>
              <w:jc w:val="center"/>
            </w:pPr>
            <w:r>
              <w:lastRenderedPageBreak/>
              <w:t>1</w:t>
            </w:r>
          </w:p>
        </w:tc>
        <w:tc>
          <w:tcPr>
            <w:tcW w:w="4394" w:type="dxa"/>
          </w:tcPr>
          <w:p w14:paraId="160554C0" w14:textId="5531490B" w:rsidR="00F4394D" w:rsidRPr="00F4394D" w:rsidRDefault="00ED4878" w:rsidP="00F4394D">
            <w:pPr>
              <w:spacing w:before="0"/>
            </w:pPr>
            <w:proofErr w:type="spellStart"/>
            <w:r>
              <w:t>dcu</w:t>
            </w:r>
            <w:proofErr w:type="spellEnd"/>
            <w:r>
              <w:t>(result, 1)  = {</w:t>
            </w:r>
            <w:r w:rsidR="001A1DDB">
              <w:t>6</w:t>
            </w:r>
            <w:r>
              <w:t>}</w:t>
            </w:r>
          </w:p>
        </w:tc>
        <w:tc>
          <w:tcPr>
            <w:tcW w:w="4985" w:type="dxa"/>
          </w:tcPr>
          <w:p w14:paraId="6590FC1A" w14:textId="2F50AD27" w:rsidR="00F4394D" w:rsidRPr="00F4394D" w:rsidRDefault="001A1DDB" w:rsidP="00F4394D">
            <w:pPr>
              <w:spacing w:before="0"/>
            </w:pPr>
            <w:proofErr w:type="spellStart"/>
            <w:r>
              <w:t>d</w:t>
            </w:r>
            <w:r w:rsidR="00ED4878">
              <w:t>pu</w:t>
            </w:r>
            <w:proofErr w:type="spellEnd"/>
            <w:r w:rsidR="00ED4878">
              <w:t>(result, 1) = {{2 , 3} , {</w:t>
            </w:r>
            <w:r>
              <w:t>4</w:t>
            </w:r>
            <w:r w:rsidR="00ED4878">
              <w:t>, 5}}</w:t>
            </w:r>
          </w:p>
        </w:tc>
      </w:tr>
      <w:tr w:rsidR="00F4394D" w:rsidRPr="00F4394D" w14:paraId="77FB101A" w14:textId="77777777" w:rsidTr="00F4394D">
        <w:tc>
          <w:tcPr>
            <w:tcW w:w="1413" w:type="dxa"/>
          </w:tcPr>
          <w:p w14:paraId="39C4FD0E" w14:textId="16EACE7B" w:rsidR="00F4394D" w:rsidRPr="00F4394D" w:rsidRDefault="00F4394D" w:rsidP="00F4394D">
            <w:pPr>
              <w:spacing w:before="0"/>
              <w:jc w:val="center"/>
            </w:pPr>
            <w:r>
              <w:t>2</w:t>
            </w:r>
          </w:p>
        </w:tc>
        <w:tc>
          <w:tcPr>
            <w:tcW w:w="4394" w:type="dxa"/>
          </w:tcPr>
          <w:p w14:paraId="552CCAB1" w14:textId="77777777" w:rsidR="00F4394D" w:rsidRPr="00F4394D" w:rsidRDefault="00F4394D" w:rsidP="00F4394D">
            <w:pPr>
              <w:spacing w:before="0"/>
            </w:pPr>
          </w:p>
        </w:tc>
        <w:tc>
          <w:tcPr>
            <w:tcW w:w="4985" w:type="dxa"/>
          </w:tcPr>
          <w:p w14:paraId="3268C284" w14:textId="77777777" w:rsidR="00F4394D" w:rsidRPr="00F4394D" w:rsidRDefault="00F4394D" w:rsidP="00F4394D">
            <w:pPr>
              <w:spacing w:before="0"/>
            </w:pPr>
          </w:p>
        </w:tc>
      </w:tr>
      <w:tr w:rsidR="00F4394D" w:rsidRPr="00F4394D" w14:paraId="55F12297" w14:textId="77777777" w:rsidTr="00F4394D">
        <w:tc>
          <w:tcPr>
            <w:tcW w:w="1413" w:type="dxa"/>
          </w:tcPr>
          <w:p w14:paraId="75A5A097" w14:textId="48FFF3AA" w:rsidR="00F4394D" w:rsidRPr="00F4394D" w:rsidRDefault="00F4394D" w:rsidP="00F4394D">
            <w:pPr>
              <w:spacing w:before="0"/>
              <w:jc w:val="center"/>
            </w:pPr>
            <w:r>
              <w:t>3</w:t>
            </w:r>
          </w:p>
        </w:tc>
        <w:tc>
          <w:tcPr>
            <w:tcW w:w="4394" w:type="dxa"/>
          </w:tcPr>
          <w:p w14:paraId="6E0EB777" w14:textId="56B3D6F4" w:rsidR="00F4394D" w:rsidRPr="00F4394D" w:rsidRDefault="001A1DDB" w:rsidP="00F4394D">
            <w:pPr>
              <w:spacing w:before="0"/>
            </w:pPr>
            <w:proofErr w:type="spellStart"/>
            <w:r>
              <w:t>dcu</w:t>
            </w:r>
            <w:proofErr w:type="spellEnd"/>
            <w:r>
              <w:t>(result, 3)  = {6}</w:t>
            </w:r>
          </w:p>
        </w:tc>
        <w:tc>
          <w:tcPr>
            <w:tcW w:w="4985" w:type="dxa"/>
          </w:tcPr>
          <w:p w14:paraId="45A13EC0" w14:textId="77777777" w:rsidR="00F4394D" w:rsidRPr="00F4394D" w:rsidRDefault="00F4394D" w:rsidP="00F4394D">
            <w:pPr>
              <w:spacing w:before="0"/>
            </w:pPr>
          </w:p>
        </w:tc>
      </w:tr>
      <w:tr w:rsidR="00F4394D" w:rsidRPr="00F4394D" w14:paraId="6D921936" w14:textId="77777777" w:rsidTr="00F4394D">
        <w:tc>
          <w:tcPr>
            <w:tcW w:w="1413" w:type="dxa"/>
          </w:tcPr>
          <w:p w14:paraId="1EC8E8B4" w14:textId="1E339654" w:rsidR="00F4394D" w:rsidRPr="00F4394D" w:rsidRDefault="00F4394D" w:rsidP="00F4394D">
            <w:pPr>
              <w:spacing w:before="0"/>
              <w:jc w:val="center"/>
            </w:pPr>
            <w:r>
              <w:t>4</w:t>
            </w:r>
          </w:p>
        </w:tc>
        <w:tc>
          <w:tcPr>
            <w:tcW w:w="4394" w:type="dxa"/>
          </w:tcPr>
          <w:p w14:paraId="1C93FFCF" w14:textId="77777777" w:rsidR="00F4394D" w:rsidRPr="00F4394D" w:rsidRDefault="00F4394D" w:rsidP="00F4394D">
            <w:pPr>
              <w:spacing w:before="0"/>
            </w:pPr>
          </w:p>
        </w:tc>
        <w:tc>
          <w:tcPr>
            <w:tcW w:w="4985" w:type="dxa"/>
          </w:tcPr>
          <w:p w14:paraId="74C96770" w14:textId="77777777" w:rsidR="00F4394D" w:rsidRPr="00F4394D" w:rsidRDefault="00F4394D" w:rsidP="00F4394D">
            <w:pPr>
              <w:spacing w:before="0"/>
            </w:pPr>
          </w:p>
        </w:tc>
      </w:tr>
      <w:tr w:rsidR="00F4394D" w:rsidRPr="00F4394D" w14:paraId="6FF8A291" w14:textId="77777777" w:rsidTr="00F4394D">
        <w:tc>
          <w:tcPr>
            <w:tcW w:w="1413" w:type="dxa"/>
          </w:tcPr>
          <w:p w14:paraId="18DE319E" w14:textId="3C1AD8A0" w:rsidR="00F4394D" w:rsidRPr="00F4394D" w:rsidRDefault="00F4394D" w:rsidP="00F4394D">
            <w:pPr>
              <w:spacing w:before="0"/>
              <w:jc w:val="center"/>
            </w:pPr>
            <w:r>
              <w:t>5</w:t>
            </w:r>
          </w:p>
        </w:tc>
        <w:tc>
          <w:tcPr>
            <w:tcW w:w="4394" w:type="dxa"/>
          </w:tcPr>
          <w:p w14:paraId="1F223DC3" w14:textId="6A33C7E9" w:rsidR="00F4394D" w:rsidRPr="00F4394D" w:rsidRDefault="001A1DDB" w:rsidP="00F4394D">
            <w:pPr>
              <w:spacing w:before="0"/>
            </w:pPr>
            <w:proofErr w:type="spellStart"/>
            <w:r>
              <w:t>dcu</w:t>
            </w:r>
            <w:proofErr w:type="spellEnd"/>
            <w:r>
              <w:t>(result, 5)  = {6}</w:t>
            </w:r>
          </w:p>
        </w:tc>
        <w:tc>
          <w:tcPr>
            <w:tcW w:w="4985" w:type="dxa"/>
          </w:tcPr>
          <w:p w14:paraId="7FA820A0" w14:textId="77777777" w:rsidR="00F4394D" w:rsidRPr="00F4394D" w:rsidRDefault="00F4394D" w:rsidP="00F4394D">
            <w:pPr>
              <w:spacing w:before="0"/>
            </w:pPr>
          </w:p>
        </w:tc>
      </w:tr>
      <w:tr w:rsidR="00FC207E" w:rsidRPr="00F4394D" w14:paraId="735FA266" w14:textId="77777777" w:rsidTr="00F4394D">
        <w:tc>
          <w:tcPr>
            <w:tcW w:w="1413" w:type="dxa"/>
          </w:tcPr>
          <w:p w14:paraId="1E34F6AE" w14:textId="36E627FA" w:rsidR="00FC207E" w:rsidRDefault="00FC207E" w:rsidP="00F4394D">
            <w:pPr>
              <w:spacing w:before="0"/>
              <w:jc w:val="center"/>
            </w:pPr>
            <w:r>
              <w:t>6</w:t>
            </w:r>
          </w:p>
        </w:tc>
        <w:tc>
          <w:tcPr>
            <w:tcW w:w="4394" w:type="dxa"/>
          </w:tcPr>
          <w:p w14:paraId="70E8268F" w14:textId="77777777" w:rsidR="00FC207E" w:rsidRPr="00F4394D" w:rsidRDefault="00FC207E" w:rsidP="00F4394D">
            <w:pPr>
              <w:spacing w:before="0"/>
            </w:pPr>
          </w:p>
        </w:tc>
        <w:tc>
          <w:tcPr>
            <w:tcW w:w="4985" w:type="dxa"/>
          </w:tcPr>
          <w:p w14:paraId="151C2261" w14:textId="77777777" w:rsidR="00FC207E" w:rsidRPr="00F4394D" w:rsidRDefault="00FC207E" w:rsidP="00F4394D">
            <w:pPr>
              <w:spacing w:before="0"/>
            </w:pPr>
          </w:p>
        </w:tc>
      </w:tr>
      <w:tr w:rsidR="001A1DDB" w:rsidRPr="00F4394D" w14:paraId="71DE7AF6" w14:textId="77777777" w:rsidTr="00F4394D">
        <w:tc>
          <w:tcPr>
            <w:tcW w:w="1413" w:type="dxa"/>
          </w:tcPr>
          <w:p w14:paraId="1A88ACD1" w14:textId="77777777" w:rsidR="001A1DDB" w:rsidRDefault="001A1DDB" w:rsidP="00F4394D">
            <w:pPr>
              <w:spacing w:before="0"/>
              <w:jc w:val="center"/>
            </w:pPr>
          </w:p>
        </w:tc>
        <w:tc>
          <w:tcPr>
            <w:tcW w:w="4394" w:type="dxa"/>
          </w:tcPr>
          <w:p w14:paraId="085A9D5A" w14:textId="07F12C39" w:rsidR="001A1DDB" w:rsidRPr="00F4394D" w:rsidRDefault="001A1DDB" w:rsidP="00F4394D">
            <w:pPr>
              <w:spacing w:before="0"/>
            </w:pPr>
            <w:r>
              <w:t xml:space="preserve">Total number of def-clear c-use paths to cover = </w:t>
            </w:r>
            <w:r w:rsidR="00A75514">
              <w:t>3</w:t>
            </w:r>
          </w:p>
        </w:tc>
        <w:tc>
          <w:tcPr>
            <w:tcW w:w="4985" w:type="dxa"/>
          </w:tcPr>
          <w:p w14:paraId="17534DDB" w14:textId="48E6485A" w:rsidR="001A1DDB" w:rsidRPr="00F4394D" w:rsidRDefault="001A1DDB" w:rsidP="00F4394D">
            <w:pPr>
              <w:spacing w:before="0"/>
            </w:pPr>
            <w:r>
              <w:t xml:space="preserve">Total number of def-clear p-use </w:t>
            </w:r>
            <w:r w:rsidR="00603316">
              <w:t>p</w:t>
            </w:r>
            <w:r>
              <w:t>aths to cover = 2</w:t>
            </w:r>
          </w:p>
        </w:tc>
      </w:tr>
    </w:tbl>
    <w:p w14:paraId="7AA256FD" w14:textId="7E6F777B" w:rsidR="00FD275F" w:rsidRDefault="00FD275F" w:rsidP="007719E1">
      <w:pPr>
        <w:pStyle w:val="Heading2"/>
      </w:pPr>
      <w:bookmarkStart w:id="16" w:name="_Toc100856067"/>
      <w:r>
        <w:t xml:space="preserve">Calculating </w:t>
      </w:r>
      <w:r w:rsidR="003A67EC">
        <w:t xml:space="preserve">the percentage coverage </w:t>
      </w:r>
      <w:r w:rsidR="00A42DD6">
        <w:t>of uses for the test case value &gt; upper bound. Nodes 1, 2, 3, 6 are executed</w:t>
      </w:r>
      <w:bookmarkEnd w:id="16"/>
    </w:p>
    <w:p w14:paraId="258BB437" w14:textId="2D100B0B" w:rsidR="00F4394D" w:rsidRDefault="00A310C7" w:rsidP="00C507B5">
      <w:pPr>
        <w:pStyle w:val="ListParagraph"/>
        <w:numPr>
          <w:ilvl w:val="0"/>
          <w:numId w:val="7"/>
        </w:numPr>
      </w:pPr>
      <w:r>
        <w:t>Def of result in node 1 and its c-use at no</w:t>
      </w:r>
      <w:r w:rsidR="00876627">
        <w:t>de 6</w:t>
      </w:r>
      <w:r w:rsidR="00A42DD6">
        <w:t xml:space="preserve"> : </w:t>
      </w:r>
      <w:r w:rsidR="004B050A">
        <w:t>1 instance</w:t>
      </w:r>
    </w:p>
    <w:p w14:paraId="76D74513" w14:textId="1FBC1C8F" w:rsidR="00876627" w:rsidRDefault="00876627" w:rsidP="00C507B5">
      <w:pPr>
        <w:pStyle w:val="ListParagraph"/>
        <w:numPr>
          <w:ilvl w:val="0"/>
          <w:numId w:val="7"/>
        </w:numPr>
      </w:pPr>
      <w:r>
        <w:t xml:space="preserve">Def of </w:t>
      </w:r>
      <w:r w:rsidR="00DC6E6C">
        <w:t>value in node 1 and p-</w:t>
      </w:r>
      <w:r w:rsidR="00856705">
        <w:t xml:space="preserve">use </w:t>
      </w:r>
      <w:r w:rsidR="007A30F8">
        <w:t>in edge (</w:t>
      </w:r>
      <w:r w:rsidR="00264D20">
        <w:t>2</w:t>
      </w:r>
      <w:r w:rsidR="007A30F8">
        <w:t>,3)</w:t>
      </w:r>
      <w:r w:rsidR="004B050A">
        <w:t>: 1 instance</w:t>
      </w:r>
    </w:p>
    <w:p w14:paraId="5F0EFBE5" w14:textId="03856CE4" w:rsidR="004B050A" w:rsidRDefault="004B050A" w:rsidP="00C507B5">
      <w:pPr>
        <w:pStyle w:val="ListParagraph"/>
        <w:numPr>
          <w:ilvl w:val="0"/>
          <w:numId w:val="7"/>
        </w:numPr>
      </w:pPr>
      <w:r>
        <w:t xml:space="preserve">Def of result in node 3 and its c-use at node </w:t>
      </w:r>
      <w:r w:rsidR="00021CCA">
        <w:t xml:space="preserve">6: 1 instance </w:t>
      </w:r>
    </w:p>
    <w:p w14:paraId="49FE0395" w14:textId="026B6CC9" w:rsidR="00141E8B" w:rsidRDefault="00141E8B" w:rsidP="00141E8B">
      <w:r>
        <w:t xml:space="preserve">Therefore, 3 of the 5 </w:t>
      </w:r>
      <w:r w:rsidR="000C02A7">
        <w:t xml:space="preserve">definition-clear </w:t>
      </w:r>
      <w:r w:rsidR="00C6514D">
        <w:t>paths</w:t>
      </w:r>
      <w:r w:rsidR="000C02A7">
        <w:t xml:space="preserve"> </w:t>
      </w:r>
      <w:r w:rsidR="0052765B">
        <w:t>would</w:t>
      </w:r>
      <w:r w:rsidR="000C02A7">
        <w:t xml:space="preserve"> be covered, yielding an all uses coverage ratio of </w:t>
      </w:r>
      <w:r w:rsidR="00CD4F94">
        <w:t>60</w:t>
      </w:r>
      <w:r w:rsidR="00C6514D">
        <w:t>%</w:t>
      </w:r>
    </w:p>
    <w:p w14:paraId="083D2662" w14:textId="3F780871" w:rsidR="009C6973" w:rsidRDefault="009C6973" w:rsidP="007719E1">
      <w:pPr>
        <w:pStyle w:val="Heading2"/>
      </w:pPr>
      <w:bookmarkStart w:id="17" w:name="_Toc100856068"/>
      <w:r>
        <w:t xml:space="preserve">Calculating the percentage coverage of uses for the test case value </w:t>
      </w:r>
      <w:r w:rsidR="00F2039A">
        <w:t>&lt;</w:t>
      </w:r>
      <w:r>
        <w:t xml:space="preserve"> </w:t>
      </w:r>
      <w:r w:rsidR="00F2039A">
        <w:t>lower</w:t>
      </w:r>
      <w:r>
        <w:t xml:space="preserve"> bound. Nodes 1, 2, </w:t>
      </w:r>
      <w:r w:rsidR="00F2039A">
        <w:t>4, 5</w:t>
      </w:r>
      <w:r>
        <w:t>, 6 are executed</w:t>
      </w:r>
      <w:bookmarkEnd w:id="17"/>
    </w:p>
    <w:p w14:paraId="7D9FE898" w14:textId="102CFA49" w:rsidR="009C6973" w:rsidRDefault="009C6973" w:rsidP="009C6973">
      <w:pPr>
        <w:pStyle w:val="ListParagraph"/>
        <w:numPr>
          <w:ilvl w:val="0"/>
          <w:numId w:val="7"/>
        </w:numPr>
      </w:pPr>
      <w:r>
        <w:t>Def of result in node 1 and its c-use at node 6 : 1 instance</w:t>
      </w:r>
    </w:p>
    <w:p w14:paraId="17513229" w14:textId="577272D4" w:rsidR="00FB3E74" w:rsidRDefault="00FB3E74" w:rsidP="00FB3E74">
      <w:pPr>
        <w:pStyle w:val="ListParagraph"/>
        <w:numPr>
          <w:ilvl w:val="0"/>
          <w:numId w:val="7"/>
        </w:numPr>
      </w:pPr>
      <w:r>
        <w:t>Def of value in node 1 and p-use in edge (</w:t>
      </w:r>
      <w:r w:rsidR="008E6A81">
        <w:t>4,5)</w:t>
      </w:r>
      <w:r>
        <w:t>: 1 instance</w:t>
      </w:r>
    </w:p>
    <w:p w14:paraId="7AAB1988" w14:textId="30E0EC83" w:rsidR="009C6973" w:rsidRDefault="009C6973" w:rsidP="009C6973">
      <w:pPr>
        <w:pStyle w:val="ListParagraph"/>
        <w:numPr>
          <w:ilvl w:val="0"/>
          <w:numId w:val="7"/>
        </w:numPr>
      </w:pPr>
      <w:r>
        <w:t xml:space="preserve">Def of result in node </w:t>
      </w:r>
      <w:r w:rsidR="00FB3E74">
        <w:t>5</w:t>
      </w:r>
      <w:r>
        <w:t xml:space="preserve"> and its c-use at node 6: 1 instance </w:t>
      </w:r>
    </w:p>
    <w:p w14:paraId="10FF829A" w14:textId="77777777" w:rsidR="009C6973" w:rsidRDefault="009C6973" w:rsidP="009C6973">
      <w:r>
        <w:t>Therefore, 3 of the 5 definition-clear paths would be covered, yielding an all uses coverage ratio of 60%</w:t>
      </w:r>
    </w:p>
    <w:p w14:paraId="5AB6349D" w14:textId="50C234AB" w:rsidR="007A30F8" w:rsidRDefault="007A30F8" w:rsidP="007719E1">
      <w:pPr>
        <w:pStyle w:val="Heading2"/>
      </w:pPr>
      <w:bookmarkStart w:id="18" w:name="_Toc100856069"/>
      <w:r>
        <w:t>Calculating the percentage coverage of uses for the test case value is in the range. Nodes 1, 6 are executed</w:t>
      </w:r>
      <w:bookmarkEnd w:id="18"/>
    </w:p>
    <w:p w14:paraId="6B84A417" w14:textId="7C6E60C3" w:rsidR="007A30F8" w:rsidRDefault="007A30F8" w:rsidP="007A30F8">
      <w:pPr>
        <w:pStyle w:val="ListParagraph"/>
        <w:numPr>
          <w:ilvl w:val="0"/>
          <w:numId w:val="7"/>
        </w:numPr>
      </w:pPr>
      <w:r>
        <w:t>Def of result in node 1 and its c-use at node 6 : 1 instance</w:t>
      </w:r>
    </w:p>
    <w:p w14:paraId="5A97F9AB" w14:textId="77777777" w:rsidR="007A30F8" w:rsidRDefault="007A30F8" w:rsidP="007A30F8">
      <w:pPr>
        <w:pStyle w:val="ListParagraph"/>
        <w:numPr>
          <w:ilvl w:val="0"/>
          <w:numId w:val="7"/>
        </w:numPr>
      </w:pPr>
      <w:r>
        <w:t xml:space="preserve">Def of result in node 5 and its c-use at node 6: 1 instance </w:t>
      </w:r>
    </w:p>
    <w:p w14:paraId="577A41DA" w14:textId="705FCB47" w:rsidR="009C6973" w:rsidRDefault="007A30F8" w:rsidP="00141E8B">
      <w:r>
        <w:t>Therefore, 2 of the 5 definition-clear paths would be covered, yielding an all uses coverage ratio of 40%</w:t>
      </w:r>
    </w:p>
    <w:p w14:paraId="73F934DF" w14:textId="77777777" w:rsidR="00394E71" w:rsidRDefault="002514C9" w:rsidP="002514C9">
      <w:pPr>
        <w:pStyle w:val="Heading1"/>
      </w:pPr>
      <w:bookmarkStart w:id="19" w:name="_Toc100856070"/>
      <w:r>
        <w:t>C</w:t>
      </w:r>
      <w:r w:rsidR="00394E71">
        <w:t>omparison on the advantages and disadvantages of requirements-based and coverage-based test generation</w:t>
      </w:r>
      <w:bookmarkEnd w:id="19"/>
      <w:r w:rsidR="00394E71">
        <w:t xml:space="preserve"> </w:t>
      </w:r>
    </w:p>
    <w:p w14:paraId="32FC873E" w14:textId="77777777" w:rsidR="00C23D28" w:rsidRDefault="00C23D28" w:rsidP="00C23D28">
      <w:r>
        <w:t>Having worked though both labs thoroughly, we believe both black box and white box testing have advantages and disadvantages associated with each.</w:t>
      </w:r>
    </w:p>
    <w:p w14:paraId="1CDD2EB1" w14:textId="2F08624F" w:rsidR="00C23D28" w:rsidRPr="00BC0A23" w:rsidRDefault="00C23D28" w:rsidP="00C23D28">
      <w:pPr>
        <w:rPr>
          <w:b/>
          <w:bCs/>
          <w:u w:val="single"/>
        </w:rPr>
      </w:pPr>
      <w:r w:rsidRPr="00BC0A23">
        <w:rPr>
          <w:b/>
          <w:bCs/>
          <w:u w:val="single"/>
        </w:rPr>
        <w:t xml:space="preserve">Black Box </w:t>
      </w:r>
      <w:r w:rsidR="000F53A0" w:rsidRPr="00BC0A23">
        <w:rPr>
          <w:b/>
          <w:bCs/>
          <w:u w:val="single"/>
        </w:rPr>
        <w:t>Testing</w:t>
      </w:r>
    </w:p>
    <w:p w14:paraId="6C54F59E" w14:textId="5A022821" w:rsidR="00C23D28" w:rsidRDefault="00C23D28" w:rsidP="00C23D28">
      <w:r>
        <w:t xml:space="preserve">In designing black box tests, a tester does not have access to the source code. While with white box testing, the source code is available and tests may be more comprehensive, it can lead to biased tests by the developer. With black box tests, the tester, and the developer are independent of each other, therefore making tests more balanced, </w:t>
      </w:r>
      <w:r w:rsidR="00D713F9">
        <w:t>unbiased,</w:t>
      </w:r>
      <w:r>
        <w:t xml:space="preserve"> and unprejudiced as tests are derived from the end user’s point of view. This can also be known as Acceptance Testing</w:t>
      </w:r>
    </w:p>
    <w:p w14:paraId="125FACE1" w14:textId="1DC88BE7" w:rsidR="00C23D28" w:rsidRDefault="00C23D28" w:rsidP="00C23D28">
      <w:r>
        <w:t xml:space="preserve">With a tester unable to access the source code, black box tests are derived from the specifications of the program. In our case with Lab 2, our black box tests were derived from the </w:t>
      </w:r>
      <w:proofErr w:type="spellStart"/>
      <w:r>
        <w:t>Javadocs</w:t>
      </w:r>
      <w:proofErr w:type="spellEnd"/>
      <w:r>
        <w:t xml:space="preserve">. This can be seen as an advantage as there is no need for a tester to have detailed functional knowledge of the system, and therefore the tester can be non-technical. This allows a tester to easily derive black box tests for various languages such as Java, </w:t>
      </w:r>
      <w:r w:rsidR="00D25290">
        <w:t>C++,</w:t>
      </w:r>
      <w:r>
        <w:t xml:space="preserve"> and C# </w:t>
      </w:r>
      <w:r w:rsidR="008F1FFE">
        <w:t>etc.</w:t>
      </w:r>
      <w:r>
        <w:t xml:space="preserve"> and be more efficient with their </w:t>
      </w:r>
      <w:r>
        <w:lastRenderedPageBreak/>
        <w:t>test cases. In black box testing, test cases can also be designed almost immediately after the functional specifications are complete.</w:t>
      </w:r>
    </w:p>
    <w:p w14:paraId="7B77FE97" w14:textId="77777777" w:rsidR="00C23D28" w:rsidRDefault="00C23D28" w:rsidP="00C23D28">
      <w:r>
        <w:t xml:space="preserve">However, if functional specifications are not completed to a high standard, it can lead to subpar test cases. It can also be difficult to identify all possible inputs based on the functional specifications alone. As a result, writing test cases can be slow and sometimes difficult. </w:t>
      </w:r>
    </w:p>
    <w:p w14:paraId="456ED24D" w14:textId="77777777" w:rsidR="00C23D28" w:rsidRDefault="00C23D28" w:rsidP="00C23D28">
      <w:r>
        <w:t>There is also a high chance that several paths are left unidentified in the testing process It is also impossible to test every possible input in black box testing as it is too time consuming. In our case, once importing our black box test suite into Lab 3 and testing the code coverage, various methods had line and branch coverage below the threshold that was expected.</w:t>
      </w:r>
    </w:p>
    <w:p w14:paraId="4786C018" w14:textId="77777777" w:rsidR="00C23D28" w:rsidRPr="00813603" w:rsidRDefault="00C23D28" w:rsidP="00C23D28">
      <w:pPr>
        <w:rPr>
          <w:b/>
          <w:bCs/>
          <w:u w:val="single"/>
        </w:rPr>
      </w:pPr>
      <w:r w:rsidRPr="00813603">
        <w:rPr>
          <w:b/>
          <w:bCs/>
          <w:u w:val="single"/>
        </w:rPr>
        <w:t>White Box Testing</w:t>
      </w:r>
    </w:p>
    <w:p w14:paraId="178436AE" w14:textId="77777777" w:rsidR="00C23D28" w:rsidRDefault="00C23D28" w:rsidP="00C23D28">
      <w:r>
        <w:t>With white box testing, the source code is available to the tester. This allows for testing to be very extensive as more comprehensive test cases can be derived from the source code that cover all paths. In our case, we were able to see what branches were not covered initially by our black box test suite. Analyzing the code coverage and source code we were then able to derive more test cases that covered these branches, therefore increasing our branch and line coverage threshold. However, certain functionalities of the program could be missed out through white box testing as only the available code is being tested. As we utilized black box testing before this, it is unlikely we missed much functionality but a business that only utilities coverage-based testing may gloss over certain functionally in their test suite.</w:t>
      </w:r>
    </w:p>
    <w:p w14:paraId="46328282" w14:textId="77777777" w:rsidR="00C23D28" w:rsidRDefault="00C23D28" w:rsidP="00C23D28">
      <w:r>
        <w:t xml:space="preserve">As emphasis on white box testing is on the source code, tests may become obsolete when frequent changes are made to the codebase. Black box testing does not suffer this drawback as a test suite is derived from the functional specification, in our case it was the </w:t>
      </w:r>
      <w:proofErr w:type="spellStart"/>
      <w:r>
        <w:t>Javadocs</w:t>
      </w:r>
      <w:proofErr w:type="spellEnd"/>
      <w:r>
        <w:t xml:space="preserve"> in Lab 2.</w:t>
      </w:r>
    </w:p>
    <w:p w14:paraId="1AC59224" w14:textId="77777777" w:rsidR="00C23D28" w:rsidRDefault="00C23D28" w:rsidP="00C23D28">
      <w:r>
        <w:t>A prerequisite before commencing white box testing is understanding what the source code does. Because of this, it can become easier to find out what data types can be passed through etc. This allows for more efficient testing. This can also be seen as a disadvantage. Testers need in-depth programming knowledge of the system under test will be needed, unlike with black box testing. As a result of this, white box testing is more expensive. This may not be feasible if the system under test is too large to derive white box tests from.</w:t>
      </w:r>
    </w:p>
    <w:p w14:paraId="3606F589" w14:textId="77777777" w:rsidR="00394E71" w:rsidRPr="00394E71" w:rsidRDefault="00394E71" w:rsidP="00394E71"/>
    <w:p w14:paraId="44066AC7" w14:textId="67775A39" w:rsidR="00394E71" w:rsidRDefault="00394E71" w:rsidP="00394E71">
      <w:pPr>
        <w:pStyle w:val="Heading1"/>
      </w:pPr>
      <w:bookmarkStart w:id="20" w:name="_Toc100856071"/>
      <w:r>
        <w:t xml:space="preserve">A discussion on how the </w:t>
      </w:r>
      <w:r w:rsidR="008F1FFE">
        <w:t>TEAMWORK</w:t>
      </w:r>
      <w:r>
        <w:t>/effort was divided and managed</w:t>
      </w:r>
      <w:bookmarkEnd w:id="20"/>
    </w:p>
    <w:p w14:paraId="577E1F4C" w14:textId="77777777" w:rsidR="003A28DA" w:rsidRDefault="003A28DA" w:rsidP="003A28DA">
      <w:r>
        <w:t>Following the same approach as we took from Lab 2, James worked again on the Data Utilities class while Patrick worked on the Range class. This was done as we both have familiarized ourselves with our respective classes and therefore found we may be more efficient in deriving a white box test suite from the system under test.</w:t>
      </w:r>
    </w:p>
    <w:p w14:paraId="1C838073" w14:textId="77777777" w:rsidR="003A28DA" w:rsidRDefault="003A28DA" w:rsidP="003A28DA">
      <w:r>
        <w:t>Finishing the familiarization section of Lab 3, we realized that James’ black box test suite already passed the threshold for Branch and Line coverage at 100%. The lab document states that the if the thresholds have already been achieved several other tests could be created to increase the coverage further. This could not be achieved with Data Utilities as it was already at 100%.</w:t>
      </w:r>
    </w:p>
    <w:p w14:paraId="7BE38D72" w14:textId="77777777" w:rsidR="003A28DA" w:rsidRDefault="003A28DA" w:rsidP="003A28DA">
      <w:r>
        <w:t>As this was the case, James agreed to tackle most of the report and help Patrick in analyzing the Range code coverage and help derive test cases from missed lines and branches from the source code.</w:t>
      </w:r>
    </w:p>
    <w:p w14:paraId="08043B72" w14:textId="77777777" w:rsidR="00394E71" w:rsidRPr="00394E71" w:rsidRDefault="00394E71" w:rsidP="00394E71"/>
    <w:p w14:paraId="25692EC0" w14:textId="77777777" w:rsidR="00E42ACE" w:rsidRDefault="00E42ACE" w:rsidP="00E42ACE">
      <w:pPr>
        <w:pStyle w:val="Heading1"/>
      </w:pPr>
      <w:bookmarkStart w:id="21" w:name="_Toc100856072"/>
      <w:r>
        <w:t>Difficulties/</w:t>
      </w:r>
      <w:r w:rsidRPr="004E0C53">
        <w:t xml:space="preserve"> </w:t>
      </w:r>
      <w:r>
        <w:t>challenges encountered, overcoming them, and lessons learned</w:t>
      </w:r>
      <w:bookmarkEnd w:id="21"/>
    </w:p>
    <w:p w14:paraId="7D424C3A" w14:textId="77777777" w:rsidR="00E42ACE" w:rsidRDefault="00E42ACE" w:rsidP="00E42ACE">
      <w:pPr>
        <w:pStyle w:val="Heading2"/>
        <w:spacing w:before="120"/>
      </w:pPr>
      <w:bookmarkStart w:id="22" w:name="_Toc100856073"/>
      <w:r w:rsidRPr="004E0C53">
        <w:t>Difficulties</w:t>
      </w:r>
      <w:r>
        <w:t>/</w:t>
      </w:r>
      <w:r w:rsidRPr="004E0C53">
        <w:t xml:space="preserve"> </w:t>
      </w:r>
      <w:r>
        <w:t>challenges encountered</w:t>
      </w:r>
      <w:bookmarkEnd w:id="22"/>
    </w:p>
    <w:p w14:paraId="79FC1BC9" w14:textId="77777777" w:rsidR="00AD552C" w:rsidRDefault="00AD552C" w:rsidP="00AD552C">
      <w:r>
        <w:t>Several challenges were faced when tackling this lab.</w:t>
      </w:r>
    </w:p>
    <w:p w14:paraId="7DE5F530" w14:textId="1623AE88" w:rsidR="00AD552C" w:rsidRDefault="00AD552C" w:rsidP="00AD552C">
      <w:proofErr w:type="gramStart"/>
      <w:r>
        <w:t>With already achieving 100% branch and line coverage for the Data Utilities class, there</w:t>
      </w:r>
      <w:proofErr w:type="gramEnd"/>
      <w:r>
        <w:t xml:space="preserve"> was little to no advice on how to cover this in the lab document.</w:t>
      </w:r>
    </w:p>
    <w:p w14:paraId="1D32DA64" w14:textId="36F087EE" w:rsidR="00FF73D2" w:rsidRPr="00AD552C" w:rsidRDefault="00E25565" w:rsidP="00AD552C">
      <w:r>
        <w:lastRenderedPageBreak/>
        <w:t>In part 4 of the lab document</w:t>
      </w:r>
      <w:r w:rsidR="007F3C68">
        <w:t xml:space="preserve">, </w:t>
      </w:r>
      <w:r w:rsidR="00350C05">
        <w:t>we found creating a manual data-flow graph</w:t>
      </w:r>
      <w:r w:rsidR="00986281">
        <w:t xml:space="preserve"> challenging </w:t>
      </w:r>
      <w:r w:rsidR="00094DC0">
        <w:t xml:space="preserve">for the </w:t>
      </w:r>
      <w:proofErr w:type="spellStart"/>
      <w:r w:rsidR="00094DC0">
        <w:t>Range.Constrain</w:t>
      </w:r>
      <w:proofErr w:type="spellEnd"/>
      <w:r w:rsidR="00094DC0">
        <w:t xml:space="preserve"> method</w:t>
      </w:r>
      <w:r w:rsidR="000B0AF3">
        <w:t>.</w:t>
      </w:r>
      <w:r w:rsidR="007E5325">
        <w:t xml:space="preserve"> Even when </w:t>
      </w:r>
      <w:r w:rsidR="0019470C">
        <w:t xml:space="preserve">analyzing </w:t>
      </w:r>
      <w:r w:rsidR="0093126A">
        <w:t>Appendix,</w:t>
      </w:r>
      <w:r w:rsidR="0019470C">
        <w:t xml:space="preserve"> A, we still found this section difficult.</w:t>
      </w:r>
    </w:p>
    <w:p w14:paraId="269108F9" w14:textId="77777777" w:rsidR="00E42ACE" w:rsidRDefault="00E42ACE" w:rsidP="00E42ACE">
      <w:pPr>
        <w:pStyle w:val="Heading2"/>
        <w:spacing w:before="120"/>
      </w:pPr>
      <w:bookmarkStart w:id="23" w:name="_Toc100856074"/>
      <w:r>
        <w:t>How did you overcome the above d</w:t>
      </w:r>
      <w:r w:rsidRPr="004E0C53">
        <w:t>ifficulties</w:t>
      </w:r>
      <w:r>
        <w:t>/</w:t>
      </w:r>
      <w:r w:rsidRPr="004E0C53">
        <w:t xml:space="preserve"> </w:t>
      </w:r>
      <w:r>
        <w:t>challenges?</w:t>
      </w:r>
      <w:bookmarkEnd w:id="23"/>
    </w:p>
    <w:p w14:paraId="193CC1F8" w14:textId="195C5BD2" w:rsidR="00AD552C" w:rsidRDefault="00AD552C" w:rsidP="00AD552C">
      <w:r>
        <w:t xml:space="preserve">As James was tasked with deriving a white box test suite of Data Utilities, it was agreed that he would tackle </w:t>
      </w:r>
      <w:r w:rsidR="00F87110">
        <w:t>most of</w:t>
      </w:r>
      <w:r>
        <w:t xml:space="preserve"> the report, to lessen the workload of Patrick as he derived more test cases for the Range class. This also left more time for James to assist Patrick if he had any trouble in deriving any test cases for the Range class.</w:t>
      </w:r>
    </w:p>
    <w:p w14:paraId="31B81E3F" w14:textId="2F0070A0" w:rsidR="0019470C" w:rsidRDefault="0019470C" w:rsidP="00AD552C">
      <w:r>
        <w:t xml:space="preserve">In overcoming the Manual Data Flow Graph for </w:t>
      </w:r>
      <w:proofErr w:type="spellStart"/>
      <w:r>
        <w:t>Range.constrain</w:t>
      </w:r>
      <w:proofErr w:type="spellEnd"/>
      <w:r>
        <w:t xml:space="preserve">, we </w:t>
      </w:r>
      <w:r w:rsidR="002C6C3D">
        <w:t>began looking through more of Vahid’s lecture videos and notes</w:t>
      </w:r>
      <w:r w:rsidR="003D0F74">
        <w:t xml:space="preserve"> and various </w:t>
      </w:r>
      <w:r w:rsidR="000F7916">
        <w:t>YouTube</w:t>
      </w:r>
      <w:r w:rsidR="003D0F74">
        <w:t xml:space="preserve"> tutorials</w:t>
      </w:r>
      <w:r w:rsidR="002C6C3D">
        <w:t xml:space="preserve">. Here we found numerous examples on how to tackle this graph. </w:t>
      </w:r>
      <w:r w:rsidR="007A38D8">
        <w:t xml:space="preserve">A </w:t>
      </w:r>
      <w:r w:rsidR="004E2596">
        <w:t xml:space="preserve">cumulation </w:t>
      </w:r>
      <w:r w:rsidR="003D0F74">
        <w:t>of all these tutorials helped us in completing this task.</w:t>
      </w:r>
    </w:p>
    <w:p w14:paraId="3EA2DE52" w14:textId="77777777" w:rsidR="00E42ACE" w:rsidRDefault="00E42ACE" w:rsidP="00E42ACE">
      <w:pPr>
        <w:pStyle w:val="Heading2"/>
        <w:spacing w:before="120"/>
      </w:pPr>
      <w:bookmarkStart w:id="24" w:name="_Toc100856075"/>
      <w:r>
        <w:t>Lessons learned</w:t>
      </w:r>
      <w:bookmarkEnd w:id="24"/>
    </w:p>
    <w:p w14:paraId="0937C0CA" w14:textId="5CBABED6" w:rsidR="00E42ACE" w:rsidRDefault="000F7916" w:rsidP="00E42ACE">
      <w:r>
        <w:t xml:space="preserve">Using our own initiative, we learned </w:t>
      </w:r>
      <w:r w:rsidR="009C396B">
        <w:t>to step out of our comfort zone to tackl</w:t>
      </w:r>
      <w:r w:rsidR="00077EB1">
        <w:t>e by using various sources available to us in tackling white box testing to develop a manual data flow graph.</w:t>
      </w:r>
    </w:p>
    <w:p w14:paraId="3AEBC66C" w14:textId="77777777" w:rsidR="00E42ACE" w:rsidRDefault="00E42ACE" w:rsidP="00E42ACE">
      <w:pPr>
        <w:pStyle w:val="Heading1"/>
      </w:pPr>
      <w:bookmarkStart w:id="25" w:name="_Toc100856076"/>
      <w:r>
        <w:t>Comments/feedback on the lab and lab document itself</w:t>
      </w:r>
      <w:bookmarkEnd w:id="25"/>
    </w:p>
    <w:p w14:paraId="504FFBD1" w14:textId="77777777" w:rsidR="00E42ACE" w:rsidRDefault="00E42ACE" w:rsidP="00E42ACE">
      <w:pPr>
        <w:pStyle w:val="Heading2"/>
        <w:spacing w:before="120"/>
      </w:pPr>
      <w:bookmarkStart w:id="26" w:name="_Toc100856077"/>
      <w:r w:rsidRPr="004E0C53">
        <w:t xml:space="preserve">Did you find </w:t>
      </w:r>
      <w:r>
        <w:t>the lab</w:t>
      </w:r>
      <w:r w:rsidRPr="004E0C53">
        <w:t xml:space="preserve"> a useful </w:t>
      </w:r>
      <w:r>
        <w:t>learning experience</w:t>
      </w:r>
      <w:r w:rsidRPr="004E0C53">
        <w:t xml:space="preserve">? </w:t>
      </w:r>
      <w:r w:rsidR="002514C9">
        <w:t>How it helped you learn the new testing topics</w:t>
      </w:r>
      <w:bookmarkEnd w:id="26"/>
    </w:p>
    <w:p w14:paraId="3697B198" w14:textId="0C64D2DF" w:rsidR="00A75514" w:rsidRDefault="00A75514" w:rsidP="002514C9">
      <w:r>
        <w:t>We both found Lab 3 to be an extremely useful learning and revision experience. We were able to practice and develop our white box testing and code coverage skills using the built-in code coverage tool in eclipse, using it to ensure our unit test cases derived from our white box testing technique</w:t>
      </w:r>
      <w:r w:rsidR="00E41825">
        <w:t>s</w:t>
      </w:r>
      <w:r>
        <w:t xml:space="preserve"> were accurate</w:t>
      </w:r>
      <w:r w:rsidR="00E41825">
        <w:t xml:space="preserve"> and covered all bases</w:t>
      </w:r>
      <w:r>
        <w:t>.</w:t>
      </w:r>
    </w:p>
    <w:p w14:paraId="6B5F1B19" w14:textId="77777777" w:rsidR="00E42ACE" w:rsidRPr="004E0C53" w:rsidRDefault="00E42ACE" w:rsidP="00E42ACE">
      <w:pPr>
        <w:pStyle w:val="Heading2"/>
        <w:spacing w:before="120"/>
      </w:pPr>
      <w:bookmarkStart w:id="27" w:name="_Toc100856078"/>
      <w:r w:rsidRPr="004E0C53">
        <w:t xml:space="preserve">Was </w:t>
      </w:r>
      <w:r>
        <w:t xml:space="preserve">the lab document </w:t>
      </w:r>
      <w:r w:rsidRPr="004E0C53">
        <w:t>easy to follow?</w:t>
      </w:r>
      <w:bookmarkEnd w:id="27"/>
      <w:r w:rsidRPr="004E0C53">
        <w:t xml:space="preserve"> </w:t>
      </w:r>
    </w:p>
    <w:p w14:paraId="65C905D0" w14:textId="0866FA62" w:rsidR="00E41825" w:rsidRDefault="00E41825" w:rsidP="00E42ACE">
      <w:r>
        <w:t xml:space="preserve">Overall, we found the lab document much easier to follow than the previous lab, due possibly the inclusion of more images and story boards to take us through key topics. In </w:t>
      </w:r>
      <w:r w:rsidR="003F5778">
        <w:t>general,</w:t>
      </w:r>
      <w:r>
        <w:t xml:space="preserve"> the lab document was much shorter as well, ensuring a higher level of focus to complete the work.</w:t>
      </w:r>
    </w:p>
    <w:p w14:paraId="1DF16C87" w14:textId="421BCA6B" w:rsidR="00E42ACE" w:rsidRDefault="00E42ACE" w:rsidP="00E42ACE">
      <w:pPr>
        <w:pStyle w:val="Heading2"/>
        <w:spacing w:before="120"/>
      </w:pPr>
      <w:bookmarkStart w:id="28" w:name="_Toc100856079"/>
      <w:r w:rsidRPr="004E0C53">
        <w:t>About time budget? (Was there too much/too little time for this lab?)</w:t>
      </w:r>
      <w:bookmarkEnd w:id="28"/>
    </w:p>
    <w:p w14:paraId="6640ABF5" w14:textId="1A31A34B" w:rsidR="00E41825" w:rsidRDefault="00E41825" w:rsidP="00E42ACE">
      <w:r>
        <w:t xml:space="preserve">In terms of the time given to complete </w:t>
      </w:r>
      <w:r w:rsidR="003F5778">
        <w:t>this</w:t>
      </w:r>
      <w:r>
        <w:t xml:space="preserve"> lab, </w:t>
      </w:r>
      <w:r w:rsidR="003F5778">
        <w:t xml:space="preserve">we found the extra time to be </w:t>
      </w:r>
      <w:r w:rsidR="00603316">
        <w:t>an asset</w:t>
      </w:r>
      <w:r w:rsidR="003F5778">
        <w:t xml:space="preserve"> as we had other assignments due around the same time, not to mention Lab 2 which was required to be completed first before beginning Lab 3. The budget offered us the ability to </w:t>
      </w:r>
      <w:r w:rsidR="00FA373B">
        <w:t>prioritize</w:t>
      </w:r>
      <w:r w:rsidR="003F5778">
        <w:t xml:space="preserve"> more difficult </w:t>
      </w:r>
      <w:r w:rsidR="00603316">
        <w:t>tasks and</w:t>
      </w:r>
      <w:r w:rsidR="003F5778">
        <w:t xml:space="preserve"> enabled us to arrange better suited meetings as to not place each other under any unnecessary stress. </w:t>
      </w:r>
    </w:p>
    <w:p w14:paraId="51DD3A41" w14:textId="77777777" w:rsidR="00E42ACE" w:rsidRPr="004E0C53" w:rsidRDefault="00E42ACE" w:rsidP="00E42ACE">
      <w:pPr>
        <w:pStyle w:val="Heading2"/>
        <w:spacing w:before="120"/>
      </w:pPr>
      <w:bookmarkStart w:id="29" w:name="_Toc100856080"/>
      <w:r>
        <w:t>Please provide your comments on how to improve the lab work and lab document</w:t>
      </w:r>
      <w:bookmarkEnd w:id="29"/>
    </w:p>
    <w:p w14:paraId="27AE6E22" w14:textId="769289F5" w:rsidR="003F5778" w:rsidRDefault="00603316" w:rsidP="00E42ACE">
      <w:r>
        <w:t>Overall,</w:t>
      </w:r>
      <w:r w:rsidR="003F5778">
        <w:t xml:space="preserve"> the Lab doc was well structured and provided all the </w:t>
      </w:r>
      <w:r>
        <w:t>necessary</w:t>
      </w:r>
      <w:r w:rsidR="003F5778">
        <w:t xml:space="preserve"> information to complete the lab work. We </w:t>
      </w:r>
      <w:r>
        <w:t xml:space="preserve">were both happy with the current approach and can’t think of </w:t>
      </w:r>
      <w:r w:rsidR="0073711A">
        <w:t xml:space="preserve">any </w:t>
      </w:r>
      <w:r w:rsidR="00F87110">
        <w:t>suggestions that would in anyway improve the quality of the Lab and the Lab document itself.</w:t>
      </w:r>
      <w:r w:rsidR="001F5AAF">
        <w:t xml:space="preserve"> However, a line or two </w:t>
      </w:r>
      <w:r w:rsidR="00274549">
        <w:t xml:space="preserve">telling students what to do if one or both classes </w:t>
      </w:r>
      <w:r w:rsidR="001F696C">
        <w:t>already achieved 100% line and branch coverage</w:t>
      </w:r>
      <w:r w:rsidR="005E72BE">
        <w:t xml:space="preserve"> would be helpful.</w:t>
      </w:r>
    </w:p>
    <w:p w14:paraId="2CDCFD57" w14:textId="77777777" w:rsidR="00394E71" w:rsidRPr="00394E71" w:rsidRDefault="00394E71" w:rsidP="002514C9">
      <w:pPr>
        <w:pStyle w:val="Heading1"/>
        <w:numPr>
          <w:ilvl w:val="0"/>
          <w:numId w:val="0"/>
        </w:numPr>
      </w:pPr>
    </w:p>
    <w:sectPr w:rsidR="00394E71" w:rsidRPr="00394E71" w:rsidSect="002514C9">
      <w:footerReference w:type="even" r:id="rId21"/>
      <w:footerReference w:type="default" r:id="rId22"/>
      <w:footnotePr>
        <w:numRestart w:val="eachPage"/>
      </w:footnotePr>
      <w:pgSz w:w="12242" w:h="15842"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hid Garousi" w:date="2021-10-01T14:27:00Z" w:initials="VG">
    <w:p w14:paraId="2BA317C9" w14:textId="77777777" w:rsidR="002514C9" w:rsidRPr="0086200E" w:rsidRDefault="002514C9" w:rsidP="002514C9">
      <w:r>
        <w:rPr>
          <w:rStyle w:val="CommentReference"/>
        </w:rPr>
        <w:annotationRef/>
      </w:r>
      <w:r w:rsidRPr="0086200E">
        <w:t>(</w:t>
      </w:r>
      <w:r>
        <w:t xml:space="preserve">Once you have completed the report, </w:t>
      </w:r>
      <w:r w:rsidRPr="0086200E">
        <w:t xml:space="preserve">right click on the following list and choose “Update Field” to </w:t>
      </w:r>
      <w:r>
        <w:t xml:space="preserve">auto </w:t>
      </w:r>
      <w:r w:rsidRPr="0086200E">
        <w:t>update</w:t>
      </w:r>
      <w:r>
        <w:t xml:space="preserve"> the TOC</w:t>
      </w:r>
      <w:r w:rsidRPr="0086200E">
        <w:t>)</w:t>
      </w:r>
    </w:p>
    <w:p w14:paraId="2AD448EC" w14:textId="77777777" w:rsidR="002514C9" w:rsidRDefault="002514C9" w:rsidP="002514C9">
      <w:pPr>
        <w:pStyle w:val="CommentText"/>
      </w:pPr>
    </w:p>
  </w:comment>
  <w:comment w:id="9" w:author="Vahid Garousi" w:date="2021-10-01T14:51:00Z" w:initials="VG">
    <w:p w14:paraId="2CFE437A" w14:textId="77777777" w:rsidR="002514C9" w:rsidRDefault="002514C9" w:rsidP="002514C9">
      <w:pPr>
        <w:pStyle w:val="CommentText"/>
      </w:pPr>
      <w:r>
        <w:rPr>
          <w:rStyle w:val="CommentReference"/>
        </w:rPr>
        <w:annotationRef/>
      </w:r>
      <w:r>
        <w:t>Screenshots from the code coverage tool showing green and red colors should be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D448EC" w15:done="0"/>
  <w15:commentEx w15:paraId="2CFE43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B2DB3" w16cex:dateUtc="2021-10-01T13:27:00Z"/>
  <w16cex:commentExtensible w16cex:durableId="25FB2DB4" w16cex:dateUtc="2021-10-01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D448EC" w16cid:durableId="25FB2DB3"/>
  <w16cid:commentId w16cid:paraId="2CFE437A" w16cid:durableId="25FB2D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E5F9" w14:textId="77777777" w:rsidR="00F62E42" w:rsidRDefault="00F62E42" w:rsidP="001566D1">
      <w:r>
        <w:separator/>
      </w:r>
    </w:p>
  </w:endnote>
  <w:endnote w:type="continuationSeparator" w:id="0">
    <w:p w14:paraId="678CAB0F" w14:textId="77777777" w:rsidR="00F62E42" w:rsidRDefault="00F62E42" w:rsidP="001566D1">
      <w:r>
        <w:continuationSeparator/>
      </w:r>
    </w:p>
  </w:endnote>
  <w:endnote w:type="continuationNotice" w:id="1">
    <w:p w14:paraId="6EE927C7" w14:textId="77777777" w:rsidR="00F62E42" w:rsidRDefault="00F62E4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B3F3" w14:textId="77777777" w:rsidR="00C86F27" w:rsidRDefault="00C86F27"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A2C2EF1" w14:textId="77777777" w:rsidR="00C86F27" w:rsidRDefault="00C86F27" w:rsidP="001566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268B" w14:textId="77777777" w:rsidR="00C86F27" w:rsidRDefault="00C86F27" w:rsidP="00F673A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514C9">
      <w:rPr>
        <w:rStyle w:val="PageNumber"/>
        <w:noProof/>
      </w:rPr>
      <w:t>2</w:t>
    </w:r>
    <w:r>
      <w:rPr>
        <w:rStyle w:val="PageNumber"/>
      </w:rPr>
      <w:fldChar w:fldCharType="end"/>
    </w:r>
  </w:p>
  <w:p w14:paraId="2D5E5706" w14:textId="77777777" w:rsidR="00C86F27" w:rsidRDefault="00C86F27" w:rsidP="00156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9C7B" w14:textId="77777777" w:rsidR="00F62E42" w:rsidRDefault="00F62E42" w:rsidP="001566D1">
      <w:r>
        <w:separator/>
      </w:r>
    </w:p>
  </w:footnote>
  <w:footnote w:type="continuationSeparator" w:id="0">
    <w:p w14:paraId="00F5E9C4" w14:textId="77777777" w:rsidR="00F62E42" w:rsidRDefault="00F62E42" w:rsidP="001566D1">
      <w:r>
        <w:continuationSeparator/>
      </w:r>
    </w:p>
  </w:footnote>
  <w:footnote w:type="continuationNotice" w:id="1">
    <w:p w14:paraId="5CC1650E" w14:textId="77777777" w:rsidR="00F62E42" w:rsidRDefault="00F62E4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BF5"/>
    <w:multiLevelType w:val="hybridMultilevel"/>
    <w:tmpl w:val="789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F3443"/>
    <w:multiLevelType w:val="hybridMultilevel"/>
    <w:tmpl w:val="FFFFFFFF"/>
    <w:lvl w:ilvl="0" w:tplc="7D1E8046">
      <w:start w:val="1"/>
      <w:numFmt w:val="bullet"/>
      <w:lvlText w:val="·"/>
      <w:lvlJc w:val="left"/>
      <w:pPr>
        <w:ind w:left="720" w:hanging="360"/>
      </w:pPr>
      <w:rPr>
        <w:rFonts w:ascii="Symbol" w:hAnsi="Symbol" w:hint="default"/>
      </w:rPr>
    </w:lvl>
    <w:lvl w:ilvl="1" w:tplc="6D70E5A8">
      <w:start w:val="1"/>
      <w:numFmt w:val="bullet"/>
      <w:lvlText w:val="o"/>
      <w:lvlJc w:val="left"/>
      <w:pPr>
        <w:ind w:left="1440" w:hanging="360"/>
      </w:pPr>
      <w:rPr>
        <w:rFonts w:ascii="Courier New" w:hAnsi="Courier New" w:hint="default"/>
      </w:rPr>
    </w:lvl>
    <w:lvl w:ilvl="2" w:tplc="0036958A">
      <w:start w:val="1"/>
      <w:numFmt w:val="bullet"/>
      <w:lvlText w:val=""/>
      <w:lvlJc w:val="left"/>
      <w:pPr>
        <w:ind w:left="2160" w:hanging="360"/>
      </w:pPr>
      <w:rPr>
        <w:rFonts w:ascii="Wingdings" w:hAnsi="Wingdings" w:hint="default"/>
      </w:rPr>
    </w:lvl>
    <w:lvl w:ilvl="3" w:tplc="4E58DA3C">
      <w:start w:val="1"/>
      <w:numFmt w:val="bullet"/>
      <w:lvlText w:val=""/>
      <w:lvlJc w:val="left"/>
      <w:pPr>
        <w:ind w:left="2880" w:hanging="360"/>
      </w:pPr>
      <w:rPr>
        <w:rFonts w:ascii="Symbol" w:hAnsi="Symbol" w:hint="default"/>
      </w:rPr>
    </w:lvl>
    <w:lvl w:ilvl="4" w:tplc="C5E222AE">
      <w:start w:val="1"/>
      <w:numFmt w:val="bullet"/>
      <w:lvlText w:val="o"/>
      <w:lvlJc w:val="left"/>
      <w:pPr>
        <w:ind w:left="3600" w:hanging="360"/>
      </w:pPr>
      <w:rPr>
        <w:rFonts w:ascii="Courier New" w:hAnsi="Courier New" w:hint="default"/>
      </w:rPr>
    </w:lvl>
    <w:lvl w:ilvl="5" w:tplc="F6ACCFB6">
      <w:start w:val="1"/>
      <w:numFmt w:val="bullet"/>
      <w:lvlText w:val=""/>
      <w:lvlJc w:val="left"/>
      <w:pPr>
        <w:ind w:left="4320" w:hanging="360"/>
      </w:pPr>
      <w:rPr>
        <w:rFonts w:ascii="Wingdings" w:hAnsi="Wingdings" w:hint="default"/>
      </w:rPr>
    </w:lvl>
    <w:lvl w:ilvl="6" w:tplc="0DD0235E">
      <w:start w:val="1"/>
      <w:numFmt w:val="bullet"/>
      <w:lvlText w:val=""/>
      <w:lvlJc w:val="left"/>
      <w:pPr>
        <w:ind w:left="5040" w:hanging="360"/>
      </w:pPr>
      <w:rPr>
        <w:rFonts w:ascii="Symbol" w:hAnsi="Symbol" w:hint="default"/>
      </w:rPr>
    </w:lvl>
    <w:lvl w:ilvl="7" w:tplc="1B7A5B8A">
      <w:start w:val="1"/>
      <w:numFmt w:val="bullet"/>
      <w:lvlText w:val="o"/>
      <w:lvlJc w:val="left"/>
      <w:pPr>
        <w:ind w:left="5760" w:hanging="360"/>
      </w:pPr>
      <w:rPr>
        <w:rFonts w:ascii="Courier New" w:hAnsi="Courier New" w:hint="default"/>
      </w:rPr>
    </w:lvl>
    <w:lvl w:ilvl="8" w:tplc="3EB4E8A0">
      <w:start w:val="1"/>
      <w:numFmt w:val="bullet"/>
      <w:lvlText w:val=""/>
      <w:lvlJc w:val="left"/>
      <w:pPr>
        <w:ind w:left="6480" w:hanging="360"/>
      </w:pPr>
      <w:rPr>
        <w:rFonts w:ascii="Wingdings" w:hAnsi="Wingdings" w:hint="default"/>
      </w:rPr>
    </w:lvl>
  </w:abstractNum>
  <w:abstractNum w:abstractNumId="2" w15:restartNumberingAfterBreak="0">
    <w:nsid w:val="1BC15F8A"/>
    <w:multiLevelType w:val="hybridMultilevel"/>
    <w:tmpl w:val="15607658"/>
    <w:lvl w:ilvl="0" w:tplc="98BE3900">
      <w:start w:val="1"/>
      <w:numFmt w:val="bullet"/>
      <w:lvlText w:val="·"/>
      <w:lvlJc w:val="left"/>
      <w:pPr>
        <w:ind w:left="720" w:hanging="360"/>
      </w:pPr>
      <w:rPr>
        <w:rFonts w:ascii="Symbol" w:hAnsi="Symbol" w:hint="default"/>
      </w:rPr>
    </w:lvl>
    <w:lvl w:ilvl="1" w:tplc="1F8E03F6">
      <w:start w:val="1"/>
      <w:numFmt w:val="bullet"/>
      <w:lvlText w:val="o"/>
      <w:lvlJc w:val="left"/>
      <w:pPr>
        <w:ind w:left="1440" w:hanging="360"/>
      </w:pPr>
      <w:rPr>
        <w:rFonts w:ascii="Courier New" w:hAnsi="Courier New" w:hint="default"/>
      </w:rPr>
    </w:lvl>
    <w:lvl w:ilvl="2" w:tplc="654CB3B6">
      <w:start w:val="1"/>
      <w:numFmt w:val="bullet"/>
      <w:lvlText w:val=""/>
      <w:lvlJc w:val="left"/>
      <w:pPr>
        <w:ind w:left="2160" w:hanging="360"/>
      </w:pPr>
      <w:rPr>
        <w:rFonts w:ascii="Wingdings" w:hAnsi="Wingdings" w:hint="default"/>
      </w:rPr>
    </w:lvl>
    <w:lvl w:ilvl="3" w:tplc="E39203C2">
      <w:start w:val="1"/>
      <w:numFmt w:val="bullet"/>
      <w:lvlText w:val=""/>
      <w:lvlJc w:val="left"/>
      <w:pPr>
        <w:ind w:left="2880" w:hanging="360"/>
      </w:pPr>
      <w:rPr>
        <w:rFonts w:ascii="Symbol" w:hAnsi="Symbol" w:hint="default"/>
      </w:rPr>
    </w:lvl>
    <w:lvl w:ilvl="4" w:tplc="7DA0FF12">
      <w:start w:val="1"/>
      <w:numFmt w:val="bullet"/>
      <w:lvlText w:val="o"/>
      <w:lvlJc w:val="left"/>
      <w:pPr>
        <w:ind w:left="3600" w:hanging="360"/>
      </w:pPr>
      <w:rPr>
        <w:rFonts w:ascii="Courier New" w:hAnsi="Courier New" w:hint="default"/>
      </w:rPr>
    </w:lvl>
    <w:lvl w:ilvl="5" w:tplc="1CECF82E">
      <w:start w:val="1"/>
      <w:numFmt w:val="bullet"/>
      <w:lvlText w:val=""/>
      <w:lvlJc w:val="left"/>
      <w:pPr>
        <w:ind w:left="4320" w:hanging="360"/>
      </w:pPr>
      <w:rPr>
        <w:rFonts w:ascii="Wingdings" w:hAnsi="Wingdings" w:hint="default"/>
      </w:rPr>
    </w:lvl>
    <w:lvl w:ilvl="6" w:tplc="C1A6A81E">
      <w:start w:val="1"/>
      <w:numFmt w:val="bullet"/>
      <w:lvlText w:val=""/>
      <w:lvlJc w:val="left"/>
      <w:pPr>
        <w:ind w:left="5040" w:hanging="360"/>
      </w:pPr>
      <w:rPr>
        <w:rFonts w:ascii="Symbol" w:hAnsi="Symbol" w:hint="default"/>
      </w:rPr>
    </w:lvl>
    <w:lvl w:ilvl="7" w:tplc="1C2C133E">
      <w:start w:val="1"/>
      <w:numFmt w:val="bullet"/>
      <w:lvlText w:val="o"/>
      <w:lvlJc w:val="left"/>
      <w:pPr>
        <w:ind w:left="5760" w:hanging="360"/>
      </w:pPr>
      <w:rPr>
        <w:rFonts w:ascii="Courier New" w:hAnsi="Courier New" w:hint="default"/>
      </w:rPr>
    </w:lvl>
    <w:lvl w:ilvl="8" w:tplc="6F103AE8">
      <w:start w:val="1"/>
      <w:numFmt w:val="bullet"/>
      <w:lvlText w:val=""/>
      <w:lvlJc w:val="left"/>
      <w:pPr>
        <w:ind w:left="6480" w:hanging="360"/>
      </w:pPr>
      <w:rPr>
        <w:rFonts w:ascii="Wingdings" w:hAnsi="Wingdings" w:hint="default"/>
      </w:rPr>
    </w:lvl>
  </w:abstractNum>
  <w:abstractNum w:abstractNumId="3" w15:restartNumberingAfterBreak="0">
    <w:nsid w:val="430F631E"/>
    <w:multiLevelType w:val="hybridMultilevel"/>
    <w:tmpl w:val="8B604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394E33"/>
    <w:multiLevelType w:val="multilevel"/>
    <w:tmpl w:val="5860B702"/>
    <w:lvl w:ilvl="0">
      <w:start w:val="1"/>
      <w:numFmt w:val="decimal"/>
      <w:pStyle w:val="Heading1"/>
      <w:suff w:val="space"/>
      <w:lvlText w:val="%1"/>
      <w:lvlJc w:val="left"/>
      <w:pPr>
        <w:ind w:left="0" w:firstLine="0"/>
      </w:pPr>
      <w:rPr>
        <w:rFonts w:ascii="Helvetica" w:hAnsi="Helvetica" w:hint="default"/>
        <w:b/>
        <w:i w:val="0"/>
        <w:sz w:val="22"/>
        <w:szCs w:val="22"/>
      </w:rPr>
    </w:lvl>
    <w:lvl w:ilvl="1">
      <w:start w:val="1"/>
      <w:numFmt w:val="decimal"/>
      <w:pStyle w:val="Heading2"/>
      <w:suff w:val="space"/>
      <w:lvlText w:val="%1.%2"/>
      <w:lvlJc w:val="left"/>
      <w:pPr>
        <w:ind w:left="0" w:firstLine="0"/>
      </w:pPr>
      <w:rPr>
        <w:rFonts w:hint="default"/>
        <w:i w:val="0"/>
      </w:rPr>
    </w:lvl>
    <w:lvl w:ilvl="2">
      <w:start w:val="1"/>
      <w:numFmt w:val="decimal"/>
      <w:pStyle w:val="Heading3"/>
      <w:suff w:val="space"/>
      <w:lvlText w:val="%1.%2.%3"/>
      <w:lvlJc w:val="left"/>
      <w:pPr>
        <w:ind w:left="0" w:firstLine="0"/>
      </w:pPr>
      <w:rPr>
        <w:rFonts w:hint="default"/>
        <w:i w: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1491AD0"/>
    <w:multiLevelType w:val="hybridMultilevel"/>
    <w:tmpl w:val="C152055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2C85188"/>
    <w:multiLevelType w:val="hybridMultilevel"/>
    <w:tmpl w:val="315C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5"/>
  </w:num>
  <w:num w:numId="6">
    <w:abstractNumId w:val="1"/>
  </w:num>
  <w:num w:numId="7">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hid Garousi">
    <w15:presenceInfo w15:providerId="AD" w15:userId="S-1-5-21-476420768-1078434574-3432443940-28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xMjQyMjS3MDA2NLNU0lEKTi0uzszPAykwrAUA3NvjpSwAAAA="/>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ess Tests Orders.enl&lt;/item&gt;&lt;/Libraries&gt;&lt;/ENLibraries&gt;"/>
  </w:docVars>
  <w:rsids>
    <w:rsidRoot w:val="00E603B8"/>
    <w:rsid w:val="00001090"/>
    <w:rsid w:val="000016AC"/>
    <w:rsid w:val="00001911"/>
    <w:rsid w:val="00006885"/>
    <w:rsid w:val="0001094C"/>
    <w:rsid w:val="00011678"/>
    <w:rsid w:val="000116D6"/>
    <w:rsid w:val="000121BD"/>
    <w:rsid w:val="00012B8C"/>
    <w:rsid w:val="0001776E"/>
    <w:rsid w:val="00020C1D"/>
    <w:rsid w:val="0002113A"/>
    <w:rsid w:val="00021B6A"/>
    <w:rsid w:val="00021CCA"/>
    <w:rsid w:val="000229D2"/>
    <w:rsid w:val="000237FF"/>
    <w:rsid w:val="00023A99"/>
    <w:rsid w:val="00023FD5"/>
    <w:rsid w:val="0002650F"/>
    <w:rsid w:val="0002683E"/>
    <w:rsid w:val="00026D97"/>
    <w:rsid w:val="000333CB"/>
    <w:rsid w:val="000343B2"/>
    <w:rsid w:val="00034F8E"/>
    <w:rsid w:val="00036F3E"/>
    <w:rsid w:val="0003798A"/>
    <w:rsid w:val="00042624"/>
    <w:rsid w:val="000432F7"/>
    <w:rsid w:val="00043A63"/>
    <w:rsid w:val="0004448A"/>
    <w:rsid w:val="000465D2"/>
    <w:rsid w:val="00046B21"/>
    <w:rsid w:val="000471F5"/>
    <w:rsid w:val="00053ADF"/>
    <w:rsid w:val="00053DAF"/>
    <w:rsid w:val="00054E65"/>
    <w:rsid w:val="000570C0"/>
    <w:rsid w:val="00057682"/>
    <w:rsid w:val="00057AFD"/>
    <w:rsid w:val="00061046"/>
    <w:rsid w:val="00062F97"/>
    <w:rsid w:val="00063C2E"/>
    <w:rsid w:val="00063C5D"/>
    <w:rsid w:val="00064121"/>
    <w:rsid w:val="00064623"/>
    <w:rsid w:val="00065C8B"/>
    <w:rsid w:val="00070136"/>
    <w:rsid w:val="00070BC7"/>
    <w:rsid w:val="0007115C"/>
    <w:rsid w:val="0007390D"/>
    <w:rsid w:val="00074415"/>
    <w:rsid w:val="00075501"/>
    <w:rsid w:val="000756C7"/>
    <w:rsid w:val="0007692A"/>
    <w:rsid w:val="00077EB1"/>
    <w:rsid w:val="000800F0"/>
    <w:rsid w:val="000819A6"/>
    <w:rsid w:val="00083DBB"/>
    <w:rsid w:val="00083DD2"/>
    <w:rsid w:val="0008482A"/>
    <w:rsid w:val="0008559D"/>
    <w:rsid w:val="000903F8"/>
    <w:rsid w:val="00091D2D"/>
    <w:rsid w:val="00092138"/>
    <w:rsid w:val="00092EBC"/>
    <w:rsid w:val="000945F2"/>
    <w:rsid w:val="00094DC0"/>
    <w:rsid w:val="000954B5"/>
    <w:rsid w:val="0009710B"/>
    <w:rsid w:val="000976AC"/>
    <w:rsid w:val="00097B5E"/>
    <w:rsid w:val="000A1367"/>
    <w:rsid w:val="000A208A"/>
    <w:rsid w:val="000A4666"/>
    <w:rsid w:val="000B0AF3"/>
    <w:rsid w:val="000B12CB"/>
    <w:rsid w:val="000B146E"/>
    <w:rsid w:val="000B2C9A"/>
    <w:rsid w:val="000B404A"/>
    <w:rsid w:val="000B443A"/>
    <w:rsid w:val="000C02A7"/>
    <w:rsid w:val="000C0B1A"/>
    <w:rsid w:val="000C19FB"/>
    <w:rsid w:val="000C1D26"/>
    <w:rsid w:val="000C3772"/>
    <w:rsid w:val="000C49DA"/>
    <w:rsid w:val="000C6237"/>
    <w:rsid w:val="000C62E4"/>
    <w:rsid w:val="000D0C7C"/>
    <w:rsid w:val="000D117E"/>
    <w:rsid w:val="000D4AFE"/>
    <w:rsid w:val="000D4F82"/>
    <w:rsid w:val="000D51E3"/>
    <w:rsid w:val="000D5C5D"/>
    <w:rsid w:val="000E520E"/>
    <w:rsid w:val="000E76AD"/>
    <w:rsid w:val="000F0BA3"/>
    <w:rsid w:val="000F0D48"/>
    <w:rsid w:val="000F0FA6"/>
    <w:rsid w:val="000F1AF3"/>
    <w:rsid w:val="000F2517"/>
    <w:rsid w:val="000F2ABA"/>
    <w:rsid w:val="000F3033"/>
    <w:rsid w:val="000F3207"/>
    <w:rsid w:val="000F36E5"/>
    <w:rsid w:val="000F3AE8"/>
    <w:rsid w:val="000F3D66"/>
    <w:rsid w:val="000F53A0"/>
    <w:rsid w:val="000F643D"/>
    <w:rsid w:val="000F7916"/>
    <w:rsid w:val="000F7EC2"/>
    <w:rsid w:val="0010423A"/>
    <w:rsid w:val="00105658"/>
    <w:rsid w:val="00107524"/>
    <w:rsid w:val="001079EC"/>
    <w:rsid w:val="00112A7C"/>
    <w:rsid w:val="00113EBD"/>
    <w:rsid w:val="0011623A"/>
    <w:rsid w:val="00116C01"/>
    <w:rsid w:val="00120109"/>
    <w:rsid w:val="00120D3B"/>
    <w:rsid w:val="0012294A"/>
    <w:rsid w:val="0012424B"/>
    <w:rsid w:val="00124DEA"/>
    <w:rsid w:val="0012617C"/>
    <w:rsid w:val="0013023F"/>
    <w:rsid w:val="0013039F"/>
    <w:rsid w:val="0013172D"/>
    <w:rsid w:val="00131928"/>
    <w:rsid w:val="001342D7"/>
    <w:rsid w:val="00135B18"/>
    <w:rsid w:val="00135F65"/>
    <w:rsid w:val="00137252"/>
    <w:rsid w:val="00141082"/>
    <w:rsid w:val="00141E8B"/>
    <w:rsid w:val="001422B7"/>
    <w:rsid w:val="001429AB"/>
    <w:rsid w:val="00144060"/>
    <w:rsid w:val="00144FDF"/>
    <w:rsid w:val="00145A27"/>
    <w:rsid w:val="00150E76"/>
    <w:rsid w:val="00153240"/>
    <w:rsid w:val="001538E7"/>
    <w:rsid w:val="00154CF4"/>
    <w:rsid w:val="001566A4"/>
    <w:rsid w:val="001566D1"/>
    <w:rsid w:val="001626E2"/>
    <w:rsid w:val="00164FC7"/>
    <w:rsid w:val="00165203"/>
    <w:rsid w:val="0016663F"/>
    <w:rsid w:val="00171EC2"/>
    <w:rsid w:val="00172DAE"/>
    <w:rsid w:val="00173BBD"/>
    <w:rsid w:val="00175929"/>
    <w:rsid w:val="00175964"/>
    <w:rsid w:val="0017666B"/>
    <w:rsid w:val="00176D98"/>
    <w:rsid w:val="0017737E"/>
    <w:rsid w:val="001819DA"/>
    <w:rsid w:val="00181DAA"/>
    <w:rsid w:val="001834C9"/>
    <w:rsid w:val="0018356B"/>
    <w:rsid w:val="00187850"/>
    <w:rsid w:val="001900AB"/>
    <w:rsid w:val="0019281A"/>
    <w:rsid w:val="001931E1"/>
    <w:rsid w:val="0019335A"/>
    <w:rsid w:val="0019343F"/>
    <w:rsid w:val="00194046"/>
    <w:rsid w:val="0019470C"/>
    <w:rsid w:val="00195818"/>
    <w:rsid w:val="00195C08"/>
    <w:rsid w:val="00196479"/>
    <w:rsid w:val="0019687C"/>
    <w:rsid w:val="001A0CBD"/>
    <w:rsid w:val="001A1DDB"/>
    <w:rsid w:val="001A2D07"/>
    <w:rsid w:val="001A6A84"/>
    <w:rsid w:val="001B0BED"/>
    <w:rsid w:val="001B19A5"/>
    <w:rsid w:val="001B3D24"/>
    <w:rsid w:val="001B4BD2"/>
    <w:rsid w:val="001B6D5E"/>
    <w:rsid w:val="001C292D"/>
    <w:rsid w:val="001C2CF3"/>
    <w:rsid w:val="001C2FCF"/>
    <w:rsid w:val="001C5EDA"/>
    <w:rsid w:val="001D0497"/>
    <w:rsid w:val="001D60EC"/>
    <w:rsid w:val="001D6531"/>
    <w:rsid w:val="001D75DF"/>
    <w:rsid w:val="001E2A07"/>
    <w:rsid w:val="001E37A5"/>
    <w:rsid w:val="001E38AA"/>
    <w:rsid w:val="001E3F25"/>
    <w:rsid w:val="001E4A06"/>
    <w:rsid w:val="001F1476"/>
    <w:rsid w:val="001F5806"/>
    <w:rsid w:val="001F5AAF"/>
    <w:rsid w:val="001F5F73"/>
    <w:rsid w:val="001F696C"/>
    <w:rsid w:val="001F761A"/>
    <w:rsid w:val="00200193"/>
    <w:rsid w:val="002034C8"/>
    <w:rsid w:val="00205140"/>
    <w:rsid w:val="00205DFC"/>
    <w:rsid w:val="00210695"/>
    <w:rsid w:val="0021189A"/>
    <w:rsid w:val="002119B8"/>
    <w:rsid w:val="00211ED1"/>
    <w:rsid w:val="00215798"/>
    <w:rsid w:val="0021647E"/>
    <w:rsid w:val="00216982"/>
    <w:rsid w:val="00216C73"/>
    <w:rsid w:val="00216D3F"/>
    <w:rsid w:val="002172DF"/>
    <w:rsid w:val="00221515"/>
    <w:rsid w:val="00221922"/>
    <w:rsid w:val="00222479"/>
    <w:rsid w:val="002238C9"/>
    <w:rsid w:val="00223C28"/>
    <w:rsid w:val="00223CC4"/>
    <w:rsid w:val="0022480E"/>
    <w:rsid w:val="002302AB"/>
    <w:rsid w:val="002326C1"/>
    <w:rsid w:val="00233D72"/>
    <w:rsid w:val="00233E43"/>
    <w:rsid w:val="002345FC"/>
    <w:rsid w:val="00234D92"/>
    <w:rsid w:val="00235695"/>
    <w:rsid w:val="0023653B"/>
    <w:rsid w:val="002374D7"/>
    <w:rsid w:val="00237DEE"/>
    <w:rsid w:val="00240986"/>
    <w:rsid w:val="00243DC0"/>
    <w:rsid w:val="00244887"/>
    <w:rsid w:val="002469AB"/>
    <w:rsid w:val="00250B25"/>
    <w:rsid w:val="002514C9"/>
    <w:rsid w:val="00252DB2"/>
    <w:rsid w:val="00253506"/>
    <w:rsid w:val="0025350B"/>
    <w:rsid w:val="00253AB6"/>
    <w:rsid w:val="00254C89"/>
    <w:rsid w:val="00255991"/>
    <w:rsid w:val="00260C1D"/>
    <w:rsid w:val="0026110D"/>
    <w:rsid w:val="0026138D"/>
    <w:rsid w:val="00261535"/>
    <w:rsid w:val="002615FD"/>
    <w:rsid w:val="00264038"/>
    <w:rsid w:val="00264D20"/>
    <w:rsid w:val="00265C1C"/>
    <w:rsid w:val="00267258"/>
    <w:rsid w:val="00271741"/>
    <w:rsid w:val="00272F62"/>
    <w:rsid w:val="00273718"/>
    <w:rsid w:val="00274549"/>
    <w:rsid w:val="00274854"/>
    <w:rsid w:val="00275410"/>
    <w:rsid w:val="00275738"/>
    <w:rsid w:val="0027727A"/>
    <w:rsid w:val="002775A1"/>
    <w:rsid w:val="002809DC"/>
    <w:rsid w:val="00280FBF"/>
    <w:rsid w:val="002828ED"/>
    <w:rsid w:val="0028297E"/>
    <w:rsid w:val="00284C1A"/>
    <w:rsid w:val="00285004"/>
    <w:rsid w:val="002856BA"/>
    <w:rsid w:val="002858F6"/>
    <w:rsid w:val="00286658"/>
    <w:rsid w:val="00286D57"/>
    <w:rsid w:val="00286F35"/>
    <w:rsid w:val="002872B5"/>
    <w:rsid w:val="002875AF"/>
    <w:rsid w:val="00290559"/>
    <w:rsid w:val="00290B74"/>
    <w:rsid w:val="00291D3A"/>
    <w:rsid w:val="00292D7F"/>
    <w:rsid w:val="002952A2"/>
    <w:rsid w:val="00295F35"/>
    <w:rsid w:val="0029781C"/>
    <w:rsid w:val="002A19E1"/>
    <w:rsid w:val="002A1AA5"/>
    <w:rsid w:val="002A3361"/>
    <w:rsid w:val="002A3B12"/>
    <w:rsid w:val="002A55AE"/>
    <w:rsid w:val="002B0C8F"/>
    <w:rsid w:val="002B1FDF"/>
    <w:rsid w:val="002B365E"/>
    <w:rsid w:val="002B48C3"/>
    <w:rsid w:val="002B4EAB"/>
    <w:rsid w:val="002B6C36"/>
    <w:rsid w:val="002B6FE1"/>
    <w:rsid w:val="002B73E6"/>
    <w:rsid w:val="002B775B"/>
    <w:rsid w:val="002C008D"/>
    <w:rsid w:val="002C2CFC"/>
    <w:rsid w:val="002C47DE"/>
    <w:rsid w:val="002C5F42"/>
    <w:rsid w:val="002C6C3D"/>
    <w:rsid w:val="002D1E0D"/>
    <w:rsid w:val="002D4BCF"/>
    <w:rsid w:val="002D657E"/>
    <w:rsid w:val="002D753A"/>
    <w:rsid w:val="002E0449"/>
    <w:rsid w:val="002E04D3"/>
    <w:rsid w:val="002E1020"/>
    <w:rsid w:val="002E3A3E"/>
    <w:rsid w:val="002E46B7"/>
    <w:rsid w:val="002E524C"/>
    <w:rsid w:val="002E63A7"/>
    <w:rsid w:val="002E6F0B"/>
    <w:rsid w:val="002E7EDE"/>
    <w:rsid w:val="002F07FB"/>
    <w:rsid w:val="002F0B27"/>
    <w:rsid w:val="002F0FFF"/>
    <w:rsid w:val="002F19B2"/>
    <w:rsid w:val="002F613D"/>
    <w:rsid w:val="002F7FD1"/>
    <w:rsid w:val="00300FC0"/>
    <w:rsid w:val="0030519D"/>
    <w:rsid w:val="00305395"/>
    <w:rsid w:val="003056A3"/>
    <w:rsid w:val="00306A29"/>
    <w:rsid w:val="003112D9"/>
    <w:rsid w:val="00311A94"/>
    <w:rsid w:val="00312036"/>
    <w:rsid w:val="00313479"/>
    <w:rsid w:val="00315441"/>
    <w:rsid w:val="00315F18"/>
    <w:rsid w:val="0031694A"/>
    <w:rsid w:val="00320D4C"/>
    <w:rsid w:val="00321DC8"/>
    <w:rsid w:val="00322071"/>
    <w:rsid w:val="00324988"/>
    <w:rsid w:val="003254F8"/>
    <w:rsid w:val="00325AC8"/>
    <w:rsid w:val="0033187D"/>
    <w:rsid w:val="00331941"/>
    <w:rsid w:val="00331FA2"/>
    <w:rsid w:val="0033566F"/>
    <w:rsid w:val="00335858"/>
    <w:rsid w:val="00337060"/>
    <w:rsid w:val="00337122"/>
    <w:rsid w:val="00337ADF"/>
    <w:rsid w:val="00341105"/>
    <w:rsid w:val="003414FF"/>
    <w:rsid w:val="00342052"/>
    <w:rsid w:val="003443E5"/>
    <w:rsid w:val="003458C6"/>
    <w:rsid w:val="003469BA"/>
    <w:rsid w:val="00350132"/>
    <w:rsid w:val="00350C05"/>
    <w:rsid w:val="003531D8"/>
    <w:rsid w:val="003539CF"/>
    <w:rsid w:val="00353A1A"/>
    <w:rsid w:val="00354335"/>
    <w:rsid w:val="00357623"/>
    <w:rsid w:val="00357624"/>
    <w:rsid w:val="0036089F"/>
    <w:rsid w:val="00360B8E"/>
    <w:rsid w:val="003613E4"/>
    <w:rsid w:val="00361614"/>
    <w:rsid w:val="00362E52"/>
    <w:rsid w:val="00364389"/>
    <w:rsid w:val="003666D2"/>
    <w:rsid w:val="00367AF8"/>
    <w:rsid w:val="0037065F"/>
    <w:rsid w:val="00370661"/>
    <w:rsid w:val="00370B50"/>
    <w:rsid w:val="00372B09"/>
    <w:rsid w:val="003732CB"/>
    <w:rsid w:val="003743EA"/>
    <w:rsid w:val="003744DA"/>
    <w:rsid w:val="00377616"/>
    <w:rsid w:val="00385566"/>
    <w:rsid w:val="003906DF"/>
    <w:rsid w:val="0039073D"/>
    <w:rsid w:val="003924C5"/>
    <w:rsid w:val="00394C24"/>
    <w:rsid w:val="00394E71"/>
    <w:rsid w:val="0039767B"/>
    <w:rsid w:val="003A2819"/>
    <w:rsid w:val="003A28DA"/>
    <w:rsid w:val="003A3E46"/>
    <w:rsid w:val="003A500B"/>
    <w:rsid w:val="003A61C4"/>
    <w:rsid w:val="003A67EC"/>
    <w:rsid w:val="003A73F5"/>
    <w:rsid w:val="003A7416"/>
    <w:rsid w:val="003B0FC3"/>
    <w:rsid w:val="003B23D1"/>
    <w:rsid w:val="003B400D"/>
    <w:rsid w:val="003B5038"/>
    <w:rsid w:val="003B544F"/>
    <w:rsid w:val="003C251B"/>
    <w:rsid w:val="003C2A16"/>
    <w:rsid w:val="003C34D0"/>
    <w:rsid w:val="003C3E06"/>
    <w:rsid w:val="003C48A7"/>
    <w:rsid w:val="003C4EC6"/>
    <w:rsid w:val="003C5B0E"/>
    <w:rsid w:val="003C6056"/>
    <w:rsid w:val="003C6307"/>
    <w:rsid w:val="003D07AB"/>
    <w:rsid w:val="003D0F74"/>
    <w:rsid w:val="003D52C4"/>
    <w:rsid w:val="003D7C58"/>
    <w:rsid w:val="003D7C83"/>
    <w:rsid w:val="003D7E35"/>
    <w:rsid w:val="003E10FC"/>
    <w:rsid w:val="003E12C0"/>
    <w:rsid w:val="003E3AF7"/>
    <w:rsid w:val="003E55CE"/>
    <w:rsid w:val="003E614B"/>
    <w:rsid w:val="003E7F6F"/>
    <w:rsid w:val="003F3687"/>
    <w:rsid w:val="003F5778"/>
    <w:rsid w:val="003F57F9"/>
    <w:rsid w:val="003F5DD6"/>
    <w:rsid w:val="003F77FD"/>
    <w:rsid w:val="00400B9F"/>
    <w:rsid w:val="00402779"/>
    <w:rsid w:val="00402846"/>
    <w:rsid w:val="00402BA2"/>
    <w:rsid w:val="00403754"/>
    <w:rsid w:val="00405E84"/>
    <w:rsid w:val="004102E8"/>
    <w:rsid w:val="00412D35"/>
    <w:rsid w:val="0041313B"/>
    <w:rsid w:val="0041437E"/>
    <w:rsid w:val="004162D3"/>
    <w:rsid w:val="00416942"/>
    <w:rsid w:val="00417262"/>
    <w:rsid w:val="00417E93"/>
    <w:rsid w:val="004203A1"/>
    <w:rsid w:val="00423C50"/>
    <w:rsid w:val="00425C89"/>
    <w:rsid w:val="00427FAE"/>
    <w:rsid w:val="00430B36"/>
    <w:rsid w:val="00432808"/>
    <w:rsid w:val="00434DEC"/>
    <w:rsid w:val="004352E1"/>
    <w:rsid w:val="00436659"/>
    <w:rsid w:val="00436878"/>
    <w:rsid w:val="00437FD9"/>
    <w:rsid w:val="00440760"/>
    <w:rsid w:val="00441525"/>
    <w:rsid w:val="00442E41"/>
    <w:rsid w:val="00443B33"/>
    <w:rsid w:val="00444A77"/>
    <w:rsid w:val="00446AE8"/>
    <w:rsid w:val="004474CC"/>
    <w:rsid w:val="00450DAB"/>
    <w:rsid w:val="00451035"/>
    <w:rsid w:val="004536F2"/>
    <w:rsid w:val="00454616"/>
    <w:rsid w:val="0045532C"/>
    <w:rsid w:val="0046583E"/>
    <w:rsid w:val="00465B66"/>
    <w:rsid w:val="00466D33"/>
    <w:rsid w:val="00466D6E"/>
    <w:rsid w:val="00466DE1"/>
    <w:rsid w:val="0047017F"/>
    <w:rsid w:val="0047198F"/>
    <w:rsid w:val="00471FF1"/>
    <w:rsid w:val="00476F46"/>
    <w:rsid w:val="00477235"/>
    <w:rsid w:val="004772B6"/>
    <w:rsid w:val="0047750C"/>
    <w:rsid w:val="0048587D"/>
    <w:rsid w:val="00486E51"/>
    <w:rsid w:val="00490235"/>
    <w:rsid w:val="00490C0F"/>
    <w:rsid w:val="004935C4"/>
    <w:rsid w:val="00496681"/>
    <w:rsid w:val="00496D00"/>
    <w:rsid w:val="00496D0F"/>
    <w:rsid w:val="004A004B"/>
    <w:rsid w:val="004A012E"/>
    <w:rsid w:val="004A066D"/>
    <w:rsid w:val="004A0873"/>
    <w:rsid w:val="004A23A9"/>
    <w:rsid w:val="004A2985"/>
    <w:rsid w:val="004A2991"/>
    <w:rsid w:val="004A36D4"/>
    <w:rsid w:val="004A44B3"/>
    <w:rsid w:val="004A7E13"/>
    <w:rsid w:val="004B050A"/>
    <w:rsid w:val="004B0718"/>
    <w:rsid w:val="004B26AF"/>
    <w:rsid w:val="004B2A53"/>
    <w:rsid w:val="004B3787"/>
    <w:rsid w:val="004B38CC"/>
    <w:rsid w:val="004B3C1A"/>
    <w:rsid w:val="004C0462"/>
    <w:rsid w:val="004C25DB"/>
    <w:rsid w:val="004C5FE2"/>
    <w:rsid w:val="004D11C6"/>
    <w:rsid w:val="004D1D21"/>
    <w:rsid w:val="004D3862"/>
    <w:rsid w:val="004D4FF4"/>
    <w:rsid w:val="004D7FA2"/>
    <w:rsid w:val="004E11A4"/>
    <w:rsid w:val="004E1FFC"/>
    <w:rsid w:val="004E20AB"/>
    <w:rsid w:val="004E222F"/>
    <w:rsid w:val="004E2596"/>
    <w:rsid w:val="004E2EA5"/>
    <w:rsid w:val="004E4403"/>
    <w:rsid w:val="004E4634"/>
    <w:rsid w:val="004E55EF"/>
    <w:rsid w:val="004E6FFC"/>
    <w:rsid w:val="004E72FC"/>
    <w:rsid w:val="004F0E19"/>
    <w:rsid w:val="004F5908"/>
    <w:rsid w:val="004F5F04"/>
    <w:rsid w:val="004F7FC3"/>
    <w:rsid w:val="0050037E"/>
    <w:rsid w:val="0050165D"/>
    <w:rsid w:val="00503E54"/>
    <w:rsid w:val="005058B6"/>
    <w:rsid w:val="00505A2A"/>
    <w:rsid w:val="00506155"/>
    <w:rsid w:val="00507971"/>
    <w:rsid w:val="00507C00"/>
    <w:rsid w:val="00510ABF"/>
    <w:rsid w:val="00512777"/>
    <w:rsid w:val="00513456"/>
    <w:rsid w:val="00514ECD"/>
    <w:rsid w:val="005158CD"/>
    <w:rsid w:val="00515C76"/>
    <w:rsid w:val="00516BBF"/>
    <w:rsid w:val="0051767A"/>
    <w:rsid w:val="0052168E"/>
    <w:rsid w:val="00521BE3"/>
    <w:rsid w:val="00522CB1"/>
    <w:rsid w:val="0052352F"/>
    <w:rsid w:val="0052523B"/>
    <w:rsid w:val="005267E7"/>
    <w:rsid w:val="0052765B"/>
    <w:rsid w:val="00527672"/>
    <w:rsid w:val="00527CF9"/>
    <w:rsid w:val="00527FEF"/>
    <w:rsid w:val="005319F5"/>
    <w:rsid w:val="005333DA"/>
    <w:rsid w:val="0053391C"/>
    <w:rsid w:val="00534018"/>
    <w:rsid w:val="00534806"/>
    <w:rsid w:val="0053696D"/>
    <w:rsid w:val="00540224"/>
    <w:rsid w:val="0054125A"/>
    <w:rsid w:val="00541EE7"/>
    <w:rsid w:val="00542696"/>
    <w:rsid w:val="00543747"/>
    <w:rsid w:val="00543E6F"/>
    <w:rsid w:val="00545D84"/>
    <w:rsid w:val="00550500"/>
    <w:rsid w:val="0055089C"/>
    <w:rsid w:val="00552647"/>
    <w:rsid w:val="005533C6"/>
    <w:rsid w:val="00557F54"/>
    <w:rsid w:val="00560CFC"/>
    <w:rsid w:val="00563A99"/>
    <w:rsid w:val="005653A2"/>
    <w:rsid w:val="00565A18"/>
    <w:rsid w:val="00565EAB"/>
    <w:rsid w:val="00570E7D"/>
    <w:rsid w:val="005726F5"/>
    <w:rsid w:val="00572A2B"/>
    <w:rsid w:val="005733C3"/>
    <w:rsid w:val="00576F46"/>
    <w:rsid w:val="0058179E"/>
    <w:rsid w:val="00581B24"/>
    <w:rsid w:val="00582A0A"/>
    <w:rsid w:val="00582C41"/>
    <w:rsid w:val="0058329F"/>
    <w:rsid w:val="00590AB3"/>
    <w:rsid w:val="00593071"/>
    <w:rsid w:val="00593E05"/>
    <w:rsid w:val="00595179"/>
    <w:rsid w:val="005953AB"/>
    <w:rsid w:val="005A2A4E"/>
    <w:rsid w:val="005A5CF4"/>
    <w:rsid w:val="005B1237"/>
    <w:rsid w:val="005B17BD"/>
    <w:rsid w:val="005B350F"/>
    <w:rsid w:val="005B5F78"/>
    <w:rsid w:val="005B6D8B"/>
    <w:rsid w:val="005B74D5"/>
    <w:rsid w:val="005C0175"/>
    <w:rsid w:val="005C0399"/>
    <w:rsid w:val="005C078C"/>
    <w:rsid w:val="005C28C1"/>
    <w:rsid w:val="005C3B86"/>
    <w:rsid w:val="005C3C25"/>
    <w:rsid w:val="005C3CA9"/>
    <w:rsid w:val="005D129F"/>
    <w:rsid w:val="005D1A5E"/>
    <w:rsid w:val="005D2810"/>
    <w:rsid w:val="005D36A8"/>
    <w:rsid w:val="005D43E4"/>
    <w:rsid w:val="005D611C"/>
    <w:rsid w:val="005D67E8"/>
    <w:rsid w:val="005E037F"/>
    <w:rsid w:val="005E048B"/>
    <w:rsid w:val="005E0EAC"/>
    <w:rsid w:val="005E2040"/>
    <w:rsid w:val="005E35A3"/>
    <w:rsid w:val="005E50DC"/>
    <w:rsid w:val="005E64DF"/>
    <w:rsid w:val="005E667A"/>
    <w:rsid w:val="005E72BE"/>
    <w:rsid w:val="005F0A3D"/>
    <w:rsid w:val="005F0E9D"/>
    <w:rsid w:val="005F1307"/>
    <w:rsid w:val="005F5E51"/>
    <w:rsid w:val="005F66B9"/>
    <w:rsid w:val="0060099A"/>
    <w:rsid w:val="00601BC3"/>
    <w:rsid w:val="00602620"/>
    <w:rsid w:val="006030F1"/>
    <w:rsid w:val="00603316"/>
    <w:rsid w:val="0060546E"/>
    <w:rsid w:val="00605897"/>
    <w:rsid w:val="00605CA8"/>
    <w:rsid w:val="00606BEE"/>
    <w:rsid w:val="0061037F"/>
    <w:rsid w:val="00610F6D"/>
    <w:rsid w:val="0061234D"/>
    <w:rsid w:val="00613210"/>
    <w:rsid w:val="00613223"/>
    <w:rsid w:val="00613EA4"/>
    <w:rsid w:val="0061665E"/>
    <w:rsid w:val="0062053A"/>
    <w:rsid w:val="00622A32"/>
    <w:rsid w:val="00623173"/>
    <w:rsid w:val="0062783E"/>
    <w:rsid w:val="00631844"/>
    <w:rsid w:val="006322DD"/>
    <w:rsid w:val="00640656"/>
    <w:rsid w:val="006418E0"/>
    <w:rsid w:val="00642190"/>
    <w:rsid w:val="006465FB"/>
    <w:rsid w:val="0064714B"/>
    <w:rsid w:val="0064766F"/>
    <w:rsid w:val="006479BB"/>
    <w:rsid w:val="00647B8D"/>
    <w:rsid w:val="006559A0"/>
    <w:rsid w:val="006561EA"/>
    <w:rsid w:val="006603E0"/>
    <w:rsid w:val="0066084E"/>
    <w:rsid w:val="00662F4A"/>
    <w:rsid w:val="00663800"/>
    <w:rsid w:val="00664FF7"/>
    <w:rsid w:val="00666317"/>
    <w:rsid w:val="00666ECA"/>
    <w:rsid w:val="0067056A"/>
    <w:rsid w:val="00670622"/>
    <w:rsid w:val="00671915"/>
    <w:rsid w:val="00675E87"/>
    <w:rsid w:val="00677834"/>
    <w:rsid w:val="00680D70"/>
    <w:rsid w:val="006814CD"/>
    <w:rsid w:val="00682848"/>
    <w:rsid w:val="006838E9"/>
    <w:rsid w:val="006868A4"/>
    <w:rsid w:val="006877F2"/>
    <w:rsid w:val="00687FA7"/>
    <w:rsid w:val="00690A1F"/>
    <w:rsid w:val="00694AC5"/>
    <w:rsid w:val="006952BD"/>
    <w:rsid w:val="006955BD"/>
    <w:rsid w:val="00697090"/>
    <w:rsid w:val="006A2264"/>
    <w:rsid w:val="006A35C4"/>
    <w:rsid w:val="006A372F"/>
    <w:rsid w:val="006A5F0C"/>
    <w:rsid w:val="006A6D79"/>
    <w:rsid w:val="006B005B"/>
    <w:rsid w:val="006B12FC"/>
    <w:rsid w:val="006B1F4B"/>
    <w:rsid w:val="006B23C6"/>
    <w:rsid w:val="006B34B5"/>
    <w:rsid w:val="006B498D"/>
    <w:rsid w:val="006B5054"/>
    <w:rsid w:val="006B51B8"/>
    <w:rsid w:val="006C1F3C"/>
    <w:rsid w:val="006C3269"/>
    <w:rsid w:val="006C32A6"/>
    <w:rsid w:val="006C4A2D"/>
    <w:rsid w:val="006C4F62"/>
    <w:rsid w:val="006C5766"/>
    <w:rsid w:val="006C74DD"/>
    <w:rsid w:val="006D030E"/>
    <w:rsid w:val="006D2CDC"/>
    <w:rsid w:val="006D4166"/>
    <w:rsid w:val="006D41A9"/>
    <w:rsid w:val="006D498F"/>
    <w:rsid w:val="006D5E2D"/>
    <w:rsid w:val="006D6A9A"/>
    <w:rsid w:val="006E06D7"/>
    <w:rsid w:val="006E26D3"/>
    <w:rsid w:val="006E2F65"/>
    <w:rsid w:val="006E43FE"/>
    <w:rsid w:val="006E4726"/>
    <w:rsid w:val="006E63F6"/>
    <w:rsid w:val="006E6AD9"/>
    <w:rsid w:val="006E7825"/>
    <w:rsid w:val="006F0181"/>
    <w:rsid w:val="006F127F"/>
    <w:rsid w:val="006F25E7"/>
    <w:rsid w:val="006F2C78"/>
    <w:rsid w:val="006F2F0A"/>
    <w:rsid w:val="006F547D"/>
    <w:rsid w:val="006F74B6"/>
    <w:rsid w:val="006F777F"/>
    <w:rsid w:val="0070082C"/>
    <w:rsid w:val="0070182A"/>
    <w:rsid w:val="007022B7"/>
    <w:rsid w:val="007022E4"/>
    <w:rsid w:val="00702B90"/>
    <w:rsid w:val="0070377F"/>
    <w:rsid w:val="00703D05"/>
    <w:rsid w:val="00705B22"/>
    <w:rsid w:val="00706630"/>
    <w:rsid w:val="00706F2E"/>
    <w:rsid w:val="00707102"/>
    <w:rsid w:val="00710310"/>
    <w:rsid w:val="00710F9B"/>
    <w:rsid w:val="00712BCF"/>
    <w:rsid w:val="0071319E"/>
    <w:rsid w:val="007153AC"/>
    <w:rsid w:val="00716D25"/>
    <w:rsid w:val="007206EA"/>
    <w:rsid w:val="007214C2"/>
    <w:rsid w:val="007221EC"/>
    <w:rsid w:val="0072338C"/>
    <w:rsid w:val="007276DD"/>
    <w:rsid w:val="00730AA9"/>
    <w:rsid w:val="00731888"/>
    <w:rsid w:val="00731CB9"/>
    <w:rsid w:val="0073448E"/>
    <w:rsid w:val="00735572"/>
    <w:rsid w:val="0073711A"/>
    <w:rsid w:val="00737FDB"/>
    <w:rsid w:val="00740489"/>
    <w:rsid w:val="00744022"/>
    <w:rsid w:val="007458CD"/>
    <w:rsid w:val="00746C4B"/>
    <w:rsid w:val="00746CF0"/>
    <w:rsid w:val="0074776E"/>
    <w:rsid w:val="00750DFF"/>
    <w:rsid w:val="00752AE5"/>
    <w:rsid w:val="00752B0E"/>
    <w:rsid w:val="00754B11"/>
    <w:rsid w:val="0075519A"/>
    <w:rsid w:val="007565B9"/>
    <w:rsid w:val="007568EC"/>
    <w:rsid w:val="00760B7D"/>
    <w:rsid w:val="00763138"/>
    <w:rsid w:val="00764E50"/>
    <w:rsid w:val="0076531D"/>
    <w:rsid w:val="007658A6"/>
    <w:rsid w:val="0076640E"/>
    <w:rsid w:val="007667A4"/>
    <w:rsid w:val="00766E96"/>
    <w:rsid w:val="00767633"/>
    <w:rsid w:val="00767AA2"/>
    <w:rsid w:val="0077084F"/>
    <w:rsid w:val="00770C23"/>
    <w:rsid w:val="007717B6"/>
    <w:rsid w:val="007719E1"/>
    <w:rsid w:val="00774905"/>
    <w:rsid w:val="007771F6"/>
    <w:rsid w:val="00781765"/>
    <w:rsid w:val="007823C6"/>
    <w:rsid w:val="00783195"/>
    <w:rsid w:val="007838B1"/>
    <w:rsid w:val="00784B1B"/>
    <w:rsid w:val="00785B70"/>
    <w:rsid w:val="00785FC2"/>
    <w:rsid w:val="007861EB"/>
    <w:rsid w:val="00786220"/>
    <w:rsid w:val="00790BB9"/>
    <w:rsid w:val="007942E8"/>
    <w:rsid w:val="00795B7F"/>
    <w:rsid w:val="00795F9C"/>
    <w:rsid w:val="007971F9"/>
    <w:rsid w:val="007A30F8"/>
    <w:rsid w:val="007A38D8"/>
    <w:rsid w:val="007A481F"/>
    <w:rsid w:val="007A4BDF"/>
    <w:rsid w:val="007A57EF"/>
    <w:rsid w:val="007A6D18"/>
    <w:rsid w:val="007A791D"/>
    <w:rsid w:val="007B0BEE"/>
    <w:rsid w:val="007B0DC1"/>
    <w:rsid w:val="007B345D"/>
    <w:rsid w:val="007B4E9C"/>
    <w:rsid w:val="007C1130"/>
    <w:rsid w:val="007C11BE"/>
    <w:rsid w:val="007C27C0"/>
    <w:rsid w:val="007C40C3"/>
    <w:rsid w:val="007C4E3D"/>
    <w:rsid w:val="007D13EC"/>
    <w:rsid w:val="007D18CA"/>
    <w:rsid w:val="007D4220"/>
    <w:rsid w:val="007D43F9"/>
    <w:rsid w:val="007D72E6"/>
    <w:rsid w:val="007E14D7"/>
    <w:rsid w:val="007E443F"/>
    <w:rsid w:val="007E5325"/>
    <w:rsid w:val="007E7DA3"/>
    <w:rsid w:val="007E7E96"/>
    <w:rsid w:val="007F1663"/>
    <w:rsid w:val="007F18CD"/>
    <w:rsid w:val="007F3C68"/>
    <w:rsid w:val="007F4966"/>
    <w:rsid w:val="007F497E"/>
    <w:rsid w:val="007F4E88"/>
    <w:rsid w:val="007F5B68"/>
    <w:rsid w:val="007F6139"/>
    <w:rsid w:val="008010CF"/>
    <w:rsid w:val="00802190"/>
    <w:rsid w:val="008023F1"/>
    <w:rsid w:val="008040E5"/>
    <w:rsid w:val="00804E84"/>
    <w:rsid w:val="00806432"/>
    <w:rsid w:val="008079E9"/>
    <w:rsid w:val="00811CED"/>
    <w:rsid w:val="008129A3"/>
    <w:rsid w:val="00814C96"/>
    <w:rsid w:val="00815AB4"/>
    <w:rsid w:val="00815D1D"/>
    <w:rsid w:val="0082037F"/>
    <w:rsid w:val="008252B7"/>
    <w:rsid w:val="00825A56"/>
    <w:rsid w:val="00826700"/>
    <w:rsid w:val="00826DF1"/>
    <w:rsid w:val="0083370D"/>
    <w:rsid w:val="00833871"/>
    <w:rsid w:val="00835CD3"/>
    <w:rsid w:val="008369A8"/>
    <w:rsid w:val="008377C4"/>
    <w:rsid w:val="00840879"/>
    <w:rsid w:val="00840939"/>
    <w:rsid w:val="00840F06"/>
    <w:rsid w:val="008411DB"/>
    <w:rsid w:val="00841A34"/>
    <w:rsid w:val="008429C0"/>
    <w:rsid w:val="00842A73"/>
    <w:rsid w:val="00842E5B"/>
    <w:rsid w:val="00843505"/>
    <w:rsid w:val="0084576E"/>
    <w:rsid w:val="00845A1E"/>
    <w:rsid w:val="00846649"/>
    <w:rsid w:val="00847AF4"/>
    <w:rsid w:val="00847BB4"/>
    <w:rsid w:val="00850A65"/>
    <w:rsid w:val="00851D4A"/>
    <w:rsid w:val="0085222A"/>
    <w:rsid w:val="0085439A"/>
    <w:rsid w:val="00854913"/>
    <w:rsid w:val="00854989"/>
    <w:rsid w:val="00854C22"/>
    <w:rsid w:val="00855875"/>
    <w:rsid w:val="00855D48"/>
    <w:rsid w:val="00855EF1"/>
    <w:rsid w:val="00856705"/>
    <w:rsid w:val="00856973"/>
    <w:rsid w:val="008576C5"/>
    <w:rsid w:val="00857B3A"/>
    <w:rsid w:val="00860250"/>
    <w:rsid w:val="008607F5"/>
    <w:rsid w:val="00860CF5"/>
    <w:rsid w:val="00861161"/>
    <w:rsid w:val="008629FA"/>
    <w:rsid w:val="00863339"/>
    <w:rsid w:val="008633DE"/>
    <w:rsid w:val="008641B3"/>
    <w:rsid w:val="00864246"/>
    <w:rsid w:val="008642BF"/>
    <w:rsid w:val="0086435D"/>
    <w:rsid w:val="0086708B"/>
    <w:rsid w:val="0087466D"/>
    <w:rsid w:val="00876517"/>
    <w:rsid w:val="00876627"/>
    <w:rsid w:val="00876F82"/>
    <w:rsid w:val="00880B16"/>
    <w:rsid w:val="00882FD4"/>
    <w:rsid w:val="0088483F"/>
    <w:rsid w:val="008858CB"/>
    <w:rsid w:val="00885952"/>
    <w:rsid w:val="00885D73"/>
    <w:rsid w:val="00886975"/>
    <w:rsid w:val="00886C7B"/>
    <w:rsid w:val="008876BF"/>
    <w:rsid w:val="008918E8"/>
    <w:rsid w:val="00893B7C"/>
    <w:rsid w:val="00893C7F"/>
    <w:rsid w:val="0089470F"/>
    <w:rsid w:val="00894770"/>
    <w:rsid w:val="00894B90"/>
    <w:rsid w:val="00895E94"/>
    <w:rsid w:val="0089728A"/>
    <w:rsid w:val="00897D88"/>
    <w:rsid w:val="00897FCC"/>
    <w:rsid w:val="008A05C7"/>
    <w:rsid w:val="008A0F83"/>
    <w:rsid w:val="008A1352"/>
    <w:rsid w:val="008A1BF0"/>
    <w:rsid w:val="008A6448"/>
    <w:rsid w:val="008A6E64"/>
    <w:rsid w:val="008B33B8"/>
    <w:rsid w:val="008B35C6"/>
    <w:rsid w:val="008B3843"/>
    <w:rsid w:val="008B5535"/>
    <w:rsid w:val="008B59DE"/>
    <w:rsid w:val="008B7AA2"/>
    <w:rsid w:val="008C1169"/>
    <w:rsid w:val="008C2A35"/>
    <w:rsid w:val="008C2B83"/>
    <w:rsid w:val="008C49B3"/>
    <w:rsid w:val="008C59D1"/>
    <w:rsid w:val="008C732F"/>
    <w:rsid w:val="008D1F9C"/>
    <w:rsid w:val="008D5472"/>
    <w:rsid w:val="008E54BB"/>
    <w:rsid w:val="008E6A81"/>
    <w:rsid w:val="008E7526"/>
    <w:rsid w:val="008E7584"/>
    <w:rsid w:val="008F1FFE"/>
    <w:rsid w:val="008F2BED"/>
    <w:rsid w:val="008F37BC"/>
    <w:rsid w:val="008F3F9E"/>
    <w:rsid w:val="008F5B3E"/>
    <w:rsid w:val="00900CC6"/>
    <w:rsid w:val="009016AD"/>
    <w:rsid w:val="00901ED1"/>
    <w:rsid w:val="00901F17"/>
    <w:rsid w:val="00904904"/>
    <w:rsid w:val="00905AA0"/>
    <w:rsid w:val="00910956"/>
    <w:rsid w:val="00911617"/>
    <w:rsid w:val="00911EB5"/>
    <w:rsid w:val="009122A2"/>
    <w:rsid w:val="00912E22"/>
    <w:rsid w:val="00912F40"/>
    <w:rsid w:val="009133EA"/>
    <w:rsid w:val="00913AE1"/>
    <w:rsid w:val="009140B9"/>
    <w:rsid w:val="009211EF"/>
    <w:rsid w:val="0092167B"/>
    <w:rsid w:val="0092212F"/>
    <w:rsid w:val="00923A88"/>
    <w:rsid w:val="0092421C"/>
    <w:rsid w:val="00926822"/>
    <w:rsid w:val="0093126A"/>
    <w:rsid w:val="00932F21"/>
    <w:rsid w:val="00933024"/>
    <w:rsid w:val="00933D6A"/>
    <w:rsid w:val="00933D84"/>
    <w:rsid w:val="00933E5B"/>
    <w:rsid w:val="00936171"/>
    <w:rsid w:val="00937E79"/>
    <w:rsid w:val="00941895"/>
    <w:rsid w:val="00942451"/>
    <w:rsid w:val="00943709"/>
    <w:rsid w:val="00944584"/>
    <w:rsid w:val="00944AB6"/>
    <w:rsid w:val="00946A57"/>
    <w:rsid w:val="009500D9"/>
    <w:rsid w:val="0095076F"/>
    <w:rsid w:val="009515D0"/>
    <w:rsid w:val="009520B4"/>
    <w:rsid w:val="00952809"/>
    <w:rsid w:val="00954D0D"/>
    <w:rsid w:val="009559B7"/>
    <w:rsid w:val="00960944"/>
    <w:rsid w:val="00960A16"/>
    <w:rsid w:val="009613E6"/>
    <w:rsid w:val="009630C5"/>
    <w:rsid w:val="00963284"/>
    <w:rsid w:val="009635B5"/>
    <w:rsid w:val="0096606E"/>
    <w:rsid w:val="009706A1"/>
    <w:rsid w:val="009722D7"/>
    <w:rsid w:val="00973516"/>
    <w:rsid w:val="009755D0"/>
    <w:rsid w:val="00980604"/>
    <w:rsid w:val="0098201D"/>
    <w:rsid w:val="00982B34"/>
    <w:rsid w:val="00985DA6"/>
    <w:rsid w:val="00986281"/>
    <w:rsid w:val="00986E40"/>
    <w:rsid w:val="00987152"/>
    <w:rsid w:val="00987955"/>
    <w:rsid w:val="00990F89"/>
    <w:rsid w:val="009923DF"/>
    <w:rsid w:val="00996B9C"/>
    <w:rsid w:val="009A1DA1"/>
    <w:rsid w:val="009A1ECE"/>
    <w:rsid w:val="009B11C1"/>
    <w:rsid w:val="009B31C1"/>
    <w:rsid w:val="009B3F6F"/>
    <w:rsid w:val="009B4B5B"/>
    <w:rsid w:val="009B524F"/>
    <w:rsid w:val="009B70A4"/>
    <w:rsid w:val="009C073C"/>
    <w:rsid w:val="009C11B1"/>
    <w:rsid w:val="009C1BB7"/>
    <w:rsid w:val="009C237E"/>
    <w:rsid w:val="009C2AF0"/>
    <w:rsid w:val="009C396B"/>
    <w:rsid w:val="009C3AA3"/>
    <w:rsid w:val="009C4DA3"/>
    <w:rsid w:val="009C6973"/>
    <w:rsid w:val="009D1012"/>
    <w:rsid w:val="009D3A96"/>
    <w:rsid w:val="009D3CCB"/>
    <w:rsid w:val="009D434F"/>
    <w:rsid w:val="009D679D"/>
    <w:rsid w:val="009D68A8"/>
    <w:rsid w:val="009D7EBA"/>
    <w:rsid w:val="009E3C1D"/>
    <w:rsid w:val="009E3F5B"/>
    <w:rsid w:val="009E4CA1"/>
    <w:rsid w:val="009E7041"/>
    <w:rsid w:val="009F10F7"/>
    <w:rsid w:val="009F275D"/>
    <w:rsid w:val="009F2A9B"/>
    <w:rsid w:val="009F42D1"/>
    <w:rsid w:val="009F4CE8"/>
    <w:rsid w:val="009F521D"/>
    <w:rsid w:val="009F6FF4"/>
    <w:rsid w:val="00A07EAD"/>
    <w:rsid w:val="00A10420"/>
    <w:rsid w:val="00A13A29"/>
    <w:rsid w:val="00A146B6"/>
    <w:rsid w:val="00A14BCA"/>
    <w:rsid w:val="00A158EC"/>
    <w:rsid w:val="00A213D2"/>
    <w:rsid w:val="00A213D9"/>
    <w:rsid w:val="00A21C73"/>
    <w:rsid w:val="00A233D0"/>
    <w:rsid w:val="00A25033"/>
    <w:rsid w:val="00A260B3"/>
    <w:rsid w:val="00A304CD"/>
    <w:rsid w:val="00A305F6"/>
    <w:rsid w:val="00A30B7C"/>
    <w:rsid w:val="00A30D21"/>
    <w:rsid w:val="00A310C7"/>
    <w:rsid w:val="00A34F8D"/>
    <w:rsid w:val="00A35398"/>
    <w:rsid w:val="00A36AE1"/>
    <w:rsid w:val="00A36B1B"/>
    <w:rsid w:val="00A40B52"/>
    <w:rsid w:val="00A42DD6"/>
    <w:rsid w:val="00A46249"/>
    <w:rsid w:val="00A47976"/>
    <w:rsid w:val="00A5002A"/>
    <w:rsid w:val="00A503DC"/>
    <w:rsid w:val="00A518C4"/>
    <w:rsid w:val="00A52FF0"/>
    <w:rsid w:val="00A537DC"/>
    <w:rsid w:val="00A53932"/>
    <w:rsid w:val="00A541F6"/>
    <w:rsid w:val="00A549BE"/>
    <w:rsid w:val="00A614E1"/>
    <w:rsid w:val="00A64AE7"/>
    <w:rsid w:val="00A65F8D"/>
    <w:rsid w:val="00A677F9"/>
    <w:rsid w:val="00A67DA3"/>
    <w:rsid w:val="00A73EC4"/>
    <w:rsid w:val="00A74416"/>
    <w:rsid w:val="00A75514"/>
    <w:rsid w:val="00A762A2"/>
    <w:rsid w:val="00A77198"/>
    <w:rsid w:val="00A81982"/>
    <w:rsid w:val="00A82025"/>
    <w:rsid w:val="00A820DB"/>
    <w:rsid w:val="00A823CF"/>
    <w:rsid w:val="00A85708"/>
    <w:rsid w:val="00A86CD1"/>
    <w:rsid w:val="00A900F2"/>
    <w:rsid w:val="00A901DF"/>
    <w:rsid w:val="00A902B3"/>
    <w:rsid w:val="00A90993"/>
    <w:rsid w:val="00A9257A"/>
    <w:rsid w:val="00A93DE0"/>
    <w:rsid w:val="00A94506"/>
    <w:rsid w:val="00A95B2F"/>
    <w:rsid w:val="00AA1697"/>
    <w:rsid w:val="00AA1FA6"/>
    <w:rsid w:val="00AA4084"/>
    <w:rsid w:val="00AA49BA"/>
    <w:rsid w:val="00AA4FBF"/>
    <w:rsid w:val="00AA554F"/>
    <w:rsid w:val="00AA58A6"/>
    <w:rsid w:val="00AA5CBD"/>
    <w:rsid w:val="00AA63C9"/>
    <w:rsid w:val="00AA6B6A"/>
    <w:rsid w:val="00AB06B2"/>
    <w:rsid w:val="00AB2391"/>
    <w:rsid w:val="00AB24D5"/>
    <w:rsid w:val="00AB262F"/>
    <w:rsid w:val="00AB68B8"/>
    <w:rsid w:val="00AB68BB"/>
    <w:rsid w:val="00AB6A6C"/>
    <w:rsid w:val="00AB72E8"/>
    <w:rsid w:val="00AC1CCA"/>
    <w:rsid w:val="00AC3C1F"/>
    <w:rsid w:val="00AC5351"/>
    <w:rsid w:val="00AC60FB"/>
    <w:rsid w:val="00AC7677"/>
    <w:rsid w:val="00AD11E5"/>
    <w:rsid w:val="00AD1DCC"/>
    <w:rsid w:val="00AD552C"/>
    <w:rsid w:val="00AD7360"/>
    <w:rsid w:val="00AE0E2A"/>
    <w:rsid w:val="00AE11E7"/>
    <w:rsid w:val="00AE1E3D"/>
    <w:rsid w:val="00AE3B3D"/>
    <w:rsid w:val="00AE53AF"/>
    <w:rsid w:val="00AE56F1"/>
    <w:rsid w:val="00AF2DCE"/>
    <w:rsid w:val="00AF3430"/>
    <w:rsid w:val="00AF4762"/>
    <w:rsid w:val="00AF4C15"/>
    <w:rsid w:val="00AF685E"/>
    <w:rsid w:val="00AF7A48"/>
    <w:rsid w:val="00B00804"/>
    <w:rsid w:val="00B01587"/>
    <w:rsid w:val="00B02923"/>
    <w:rsid w:val="00B0387E"/>
    <w:rsid w:val="00B04FA9"/>
    <w:rsid w:val="00B051AE"/>
    <w:rsid w:val="00B06273"/>
    <w:rsid w:val="00B063E2"/>
    <w:rsid w:val="00B0677F"/>
    <w:rsid w:val="00B06933"/>
    <w:rsid w:val="00B07911"/>
    <w:rsid w:val="00B07CA5"/>
    <w:rsid w:val="00B11656"/>
    <w:rsid w:val="00B11AC0"/>
    <w:rsid w:val="00B124BE"/>
    <w:rsid w:val="00B13E14"/>
    <w:rsid w:val="00B151C7"/>
    <w:rsid w:val="00B157FA"/>
    <w:rsid w:val="00B17B1A"/>
    <w:rsid w:val="00B21F8C"/>
    <w:rsid w:val="00B233C1"/>
    <w:rsid w:val="00B279BA"/>
    <w:rsid w:val="00B3080C"/>
    <w:rsid w:val="00B3247D"/>
    <w:rsid w:val="00B33830"/>
    <w:rsid w:val="00B33A05"/>
    <w:rsid w:val="00B34016"/>
    <w:rsid w:val="00B365EF"/>
    <w:rsid w:val="00B36CF8"/>
    <w:rsid w:val="00B37E89"/>
    <w:rsid w:val="00B40853"/>
    <w:rsid w:val="00B41F91"/>
    <w:rsid w:val="00B4313A"/>
    <w:rsid w:val="00B471F0"/>
    <w:rsid w:val="00B479F5"/>
    <w:rsid w:val="00B47B88"/>
    <w:rsid w:val="00B53E99"/>
    <w:rsid w:val="00B54518"/>
    <w:rsid w:val="00B613FE"/>
    <w:rsid w:val="00B615F4"/>
    <w:rsid w:val="00B63671"/>
    <w:rsid w:val="00B66CBA"/>
    <w:rsid w:val="00B6705D"/>
    <w:rsid w:val="00B768AB"/>
    <w:rsid w:val="00B77FD2"/>
    <w:rsid w:val="00B84394"/>
    <w:rsid w:val="00B85376"/>
    <w:rsid w:val="00B85773"/>
    <w:rsid w:val="00B8705D"/>
    <w:rsid w:val="00B87397"/>
    <w:rsid w:val="00B90BA2"/>
    <w:rsid w:val="00B94BB2"/>
    <w:rsid w:val="00B9726F"/>
    <w:rsid w:val="00BA01A4"/>
    <w:rsid w:val="00BA2A0D"/>
    <w:rsid w:val="00BA6540"/>
    <w:rsid w:val="00BB0479"/>
    <w:rsid w:val="00BB15BD"/>
    <w:rsid w:val="00BB4F7B"/>
    <w:rsid w:val="00BD0A96"/>
    <w:rsid w:val="00BD0B0E"/>
    <w:rsid w:val="00BD1312"/>
    <w:rsid w:val="00BD2671"/>
    <w:rsid w:val="00BD6A5A"/>
    <w:rsid w:val="00BE1F32"/>
    <w:rsid w:val="00BE2F49"/>
    <w:rsid w:val="00BE45DF"/>
    <w:rsid w:val="00BE4F81"/>
    <w:rsid w:val="00BE7CD1"/>
    <w:rsid w:val="00BF18F1"/>
    <w:rsid w:val="00BF1B56"/>
    <w:rsid w:val="00BF1C53"/>
    <w:rsid w:val="00BF3983"/>
    <w:rsid w:val="00BF4459"/>
    <w:rsid w:val="00BF47A8"/>
    <w:rsid w:val="00BF585E"/>
    <w:rsid w:val="00BF61F4"/>
    <w:rsid w:val="00BF693C"/>
    <w:rsid w:val="00BF7673"/>
    <w:rsid w:val="00C039FF"/>
    <w:rsid w:val="00C0405E"/>
    <w:rsid w:val="00C0498D"/>
    <w:rsid w:val="00C04F34"/>
    <w:rsid w:val="00C05BFF"/>
    <w:rsid w:val="00C0638A"/>
    <w:rsid w:val="00C11738"/>
    <w:rsid w:val="00C12250"/>
    <w:rsid w:val="00C14D56"/>
    <w:rsid w:val="00C15E06"/>
    <w:rsid w:val="00C1632B"/>
    <w:rsid w:val="00C16435"/>
    <w:rsid w:val="00C16BA9"/>
    <w:rsid w:val="00C203A0"/>
    <w:rsid w:val="00C20B38"/>
    <w:rsid w:val="00C20EBF"/>
    <w:rsid w:val="00C23D28"/>
    <w:rsid w:val="00C2791D"/>
    <w:rsid w:val="00C30C95"/>
    <w:rsid w:val="00C311E0"/>
    <w:rsid w:val="00C32160"/>
    <w:rsid w:val="00C3252A"/>
    <w:rsid w:val="00C33742"/>
    <w:rsid w:val="00C34433"/>
    <w:rsid w:val="00C36526"/>
    <w:rsid w:val="00C37095"/>
    <w:rsid w:val="00C37464"/>
    <w:rsid w:val="00C404D4"/>
    <w:rsid w:val="00C43201"/>
    <w:rsid w:val="00C434AF"/>
    <w:rsid w:val="00C445BC"/>
    <w:rsid w:val="00C45F4E"/>
    <w:rsid w:val="00C507B5"/>
    <w:rsid w:val="00C5125F"/>
    <w:rsid w:val="00C51403"/>
    <w:rsid w:val="00C5318F"/>
    <w:rsid w:val="00C5335A"/>
    <w:rsid w:val="00C53873"/>
    <w:rsid w:val="00C54C5E"/>
    <w:rsid w:val="00C56072"/>
    <w:rsid w:val="00C566E3"/>
    <w:rsid w:val="00C57D11"/>
    <w:rsid w:val="00C630B3"/>
    <w:rsid w:val="00C63B81"/>
    <w:rsid w:val="00C64104"/>
    <w:rsid w:val="00C644FA"/>
    <w:rsid w:val="00C6514D"/>
    <w:rsid w:val="00C6591C"/>
    <w:rsid w:val="00C66D69"/>
    <w:rsid w:val="00C66F64"/>
    <w:rsid w:val="00C67E9E"/>
    <w:rsid w:val="00C72A97"/>
    <w:rsid w:val="00C73DD8"/>
    <w:rsid w:val="00C74473"/>
    <w:rsid w:val="00C762C0"/>
    <w:rsid w:val="00C76C67"/>
    <w:rsid w:val="00C77154"/>
    <w:rsid w:val="00C77702"/>
    <w:rsid w:val="00C8167E"/>
    <w:rsid w:val="00C81BA2"/>
    <w:rsid w:val="00C81C6E"/>
    <w:rsid w:val="00C83C18"/>
    <w:rsid w:val="00C840E4"/>
    <w:rsid w:val="00C84A42"/>
    <w:rsid w:val="00C85FB0"/>
    <w:rsid w:val="00C864C8"/>
    <w:rsid w:val="00C86656"/>
    <w:rsid w:val="00C86F27"/>
    <w:rsid w:val="00C87F1C"/>
    <w:rsid w:val="00C9135B"/>
    <w:rsid w:val="00C91E85"/>
    <w:rsid w:val="00C924DE"/>
    <w:rsid w:val="00C9306F"/>
    <w:rsid w:val="00C97E47"/>
    <w:rsid w:val="00CA17B4"/>
    <w:rsid w:val="00CA2979"/>
    <w:rsid w:val="00CA2D89"/>
    <w:rsid w:val="00CA6249"/>
    <w:rsid w:val="00CA7CF6"/>
    <w:rsid w:val="00CB26D6"/>
    <w:rsid w:val="00CB2C4F"/>
    <w:rsid w:val="00CB2FDD"/>
    <w:rsid w:val="00CB4826"/>
    <w:rsid w:val="00CB5B11"/>
    <w:rsid w:val="00CB6084"/>
    <w:rsid w:val="00CB6D84"/>
    <w:rsid w:val="00CC09E8"/>
    <w:rsid w:val="00CC26AD"/>
    <w:rsid w:val="00CC2730"/>
    <w:rsid w:val="00CC3A8A"/>
    <w:rsid w:val="00CC610A"/>
    <w:rsid w:val="00CC7FF2"/>
    <w:rsid w:val="00CD029B"/>
    <w:rsid w:val="00CD2820"/>
    <w:rsid w:val="00CD37E2"/>
    <w:rsid w:val="00CD4F94"/>
    <w:rsid w:val="00CD5F63"/>
    <w:rsid w:val="00CD67F1"/>
    <w:rsid w:val="00CE0A2B"/>
    <w:rsid w:val="00CE0BFD"/>
    <w:rsid w:val="00CE21DE"/>
    <w:rsid w:val="00CE24AC"/>
    <w:rsid w:val="00CE6337"/>
    <w:rsid w:val="00CE7AA2"/>
    <w:rsid w:val="00CF047E"/>
    <w:rsid w:val="00CF06D6"/>
    <w:rsid w:val="00CF08BB"/>
    <w:rsid w:val="00CF32F0"/>
    <w:rsid w:val="00CF334C"/>
    <w:rsid w:val="00CF4816"/>
    <w:rsid w:val="00CF4E64"/>
    <w:rsid w:val="00CF5E5F"/>
    <w:rsid w:val="00CF7923"/>
    <w:rsid w:val="00D03CA1"/>
    <w:rsid w:val="00D040A5"/>
    <w:rsid w:val="00D059F7"/>
    <w:rsid w:val="00D05B33"/>
    <w:rsid w:val="00D0698D"/>
    <w:rsid w:val="00D11925"/>
    <w:rsid w:val="00D11995"/>
    <w:rsid w:val="00D121E7"/>
    <w:rsid w:val="00D129F1"/>
    <w:rsid w:val="00D12D71"/>
    <w:rsid w:val="00D13563"/>
    <w:rsid w:val="00D15ADF"/>
    <w:rsid w:val="00D24664"/>
    <w:rsid w:val="00D24F09"/>
    <w:rsid w:val="00D25290"/>
    <w:rsid w:val="00D25848"/>
    <w:rsid w:val="00D26447"/>
    <w:rsid w:val="00D26664"/>
    <w:rsid w:val="00D26ABE"/>
    <w:rsid w:val="00D27700"/>
    <w:rsid w:val="00D27EA9"/>
    <w:rsid w:val="00D27F74"/>
    <w:rsid w:val="00D32439"/>
    <w:rsid w:val="00D3347B"/>
    <w:rsid w:val="00D40C59"/>
    <w:rsid w:val="00D40F29"/>
    <w:rsid w:val="00D43635"/>
    <w:rsid w:val="00D457A3"/>
    <w:rsid w:val="00D5257E"/>
    <w:rsid w:val="00D528B5"/>
    <w:rsid w:val="00D537F3"/>
    <w:rsid w:val="00D53BC0"/>
    <w:rsid w:val="00D5642A"/>
    <w:rsid w:val="00D579C5"/>
    <w:rsid w:val="00D60235"/>
    <w:rsid w:val="00D60CD4"/>
    <w:rsid w:val="00D614BD"/>
    <w:rsid w:val="00D61D64"/>
    <w:rsid w:val="00D63201"/>
    <w:rsid w:val="00D63A05"/>
    <w:rsid w:val="00D63FFA"/>
    <w:rsid w:val="00D6775B"/>
    <w:rsid w:val="00D70072"/>
    <w:rsid w:val="00D701ED"/>
    <w:rsid w:val="00D70939"/>
    <w:rsid w:val="00D70C50"/>
    <w:rsid w:val="00D713F9"/>
    <w:rsid w:val="00D72D39"/>
    <w:rsid w:val="00D73C02"/>
    <w:rsid w:val="00D761F7"/>
    <w:rsid w:val="00D76C1F"/>
    <w:rsid w:val="00D77685"/>
    <w:rsid w:val="00D81EF2"/>
    <w:rsid w:val="00D82976"/>
    <w:rsid w:val="00D829D9"/>
    <w:rsid w:val="00D83ACE"/>
    <w:rsid w:val="00D8584F"/>
    <w:rsid w:val="00D863F9"/>
    <w:rsid w:val="00D900A0"/>
    <w:rsid w:val="00D90AE4"/>
    <w:rsid w:val="00D917DF"/>
    <w:rsid w:val="00D95376"/>
    <w:rsid w:val="00D959C6"/>
    <w:rsid w:val="00D96BBF"/>
    <w:rsid w:val="00D97C56"/>
    <w:rsid w:val="00DA05D9"/>
    <w:rsid w:val="00DA151E"/>
    <w:rsid w:val="00DA2CDF"/>
    <w:rsid w:val="00DA7D55"/>
    <w:rsid w:val="00DB4EDB"/>
    <w:rsid w:val="00DC227B"/>
    <w:rsid w:val="00DC4A0F"/>
    <w:rsid w:val="00DC517F"/>
    <w:rsid w:val="00DC6E6C"/>
    <w:rsid w:val="00DD014F"/>
    <w:rsid w:val="00DD08FC"/>
    <w:rsid w:val="00DD2B6B"/>
    <w:rsid w:val="00DD33AF"/>
    <w:rsid w:val="00DD33D5"/>
    <w:rsid w:val="00DD4A12"/>
    <w:rsid w:val="00DD4F28"/>
    <w:rsid w:val="00DD77C2"/>
    <w:rsid w:val="00DE1474"/>
    <w:rsid w:val="00DE1CD4"/>
    <w:rsid w:val="00DE266C"/>
    <w:rsid w:val="00DE3580"/>
    <w:rsid w:val="00DE5B8C"/>
    <w:rsid w:val="00DF207C"/>
    <w:rsid w:val="00DF3046"/>
    <w:rsid w:val="00DF3253"/>
    <w:rsid w:val="00E00746"/>
    <w:rsid w:val="00E02B03"/>
    <w:rsid w:val="00E0437C"/>
    <w:rsid w:val="00E059C1"/>
    <w:rsid w:val="00E05F67"/>
    <w:rsid w:val="00E06C52"/>
    <w:rsid w:val="00E10F7B"/>
    <w:rsid w:val="00E121DA"/>
    <w:rsid w:val="00E12676"/>
    <w:rsid w:val="00E134FC"/>
    <w:rsid w:val="00E163FF"/>
    <w:rsid w:val="00E1787E"/>
    <w:rsid w:val="00E17B58"/>
    <w:rsid w:val="00E17C02"/>
    <w:rsid w:val="00E21205"/>
    <w:rsid w:val="00E240C6"/>
    <w:rsid w:val="00E25565"/>
    <w:rsid w:val="00E25B22"/>
    <w:rsid w:val="00E27457"/>
    <w:rsid w:val="00E3258A"/>
    <w:rsid w:val="00E36A81"/>
    <w:rsid w:val="00E37173"/>
    <w:rsid w:val="00E4063C"/>
    <w:rsid w:val="00E4110E"/>
    <w:rsid w:val="00E41825"/>
    <w:rsid w:val="00E419E1"/>
    <w:rsid w:val="00E424E8"/>
    <w:rsid w:val="00E42ACE"/>
    <w:rsid w:val="00E433B5"/>
    <w:rsid w:val="00E45C88"/>
    <w:rsid w:val="00E45EAE"/>
    <w:rsid w:val="00E46DA6"/>
    <w:rsid w:val="00E470BC"/>
    <w:rsid w:val="00E477C5"/>
    <w:rsid w:val="00E47E83"/>
    <w:rsid w:val="00E51671"/>
    <w:rsid w:val="00E5430B"/>
    <w:rsid w:val="00E54B73"/>
    <w:rsid w:val="00E552EA"/>
    <w:rsid w:val="00E570E0"/>
    <w:rsid w:val="00E603B8"/>
    <w:rsid w:val="00E605C5"/>
    <w:rsid w:val="00E630B4"/>
    <w:rsid w:val="00E63AEC"/>
    <w:rsid w:val="00E6414E"/>
    <w:rsid w:val="00E64844"/>
    <w:rsid w:val="00E6721D"/>
    <w:rsid w:val="00E73377"/>
    <w:rsid w:val="00E73A82"/>
    <w:rsid w:val="00E73C90"/>
    <w:rsid w:val="00E77B1B"/>
    <w:rsid w:val="00E80816"/>
    <w:rsid w:val="00E812A8"/>
    <w:rsid w:val="00E823C3"/>
    <w:rsid w:val="00E82B7B"/>
    <w:rsid w:val="00E86155"/>
    <w:rsid w:val="00E95A9D"/>
    <w:rsid w:val="00E96213"/>
    <w:rsid w:val="00E96679"/>
    <w:rsid w:val="00EA0500"/>
    <w:rsid w:val="00EA1710"/>
    <w:rsid w:val="00EA20F5"/>
    <w:rsid w:val="00EA3D9E"/>
    <w:rsid w:val="00EA5944"/>
    <w:rsid w:val="00EA6819"/>
    <w:rsid w:val="00EA7C81"/>
    <w:rsid w:val="00EB34AF"/>
    <w:rsid w:val="00EB555A"/>
    <w:rsid w:val="00EB6054"/>
    <w:rsid w:val="00EC0286"/>
    <w:rsid w:val="00EC184B"/>
    <w:rsid w:val="00EC27EA"/>
    <w:rsid w:val="00EC2AF1"/>
    <w:rsid w:val="00EC318B"/>
    <w:rsid w:val="00EC34F7"/>
    <w:rsid w:val="00EC72A2"/>
    <w:rsid w:val="00EC73B3"/>
    <w:rsid w:val="00ED1372"/>
    <w:rsid w:val="00ED1C9D"/>
    <w:rsid w:val="00ED2472"/>
    <w:rsid w:val="00ED4878"/>
    <w:rsid w:val="00ED6625"/>
    <w:rsid w:val="00ED7651"/>
    <w:rsid w:val="00ED7DB4"/>
    <w:rsid w:val="00EE266D"/>
    <w:rsid w:val="00EE31D8"/>
    <w:rsid w:val="00EE37CA"/>
    <w:rsid w:val="00EF1545"/>
    <w:rsid w:val="00EF316A"/>
    <w:rsid w:val="00EF5310"/>
    <w:rsid w:val="00F077E1"/>
    <w:rsid w:val="00F10BF8"/>
    <w:rsid w:val="00F10EB9"/>
    <w:rsid w:val="00F12020"/>
    <w:rsid w:val="00F12E66"/>
    <w:rsid w:val="00F13374"/>
    <w:rsid w:val="00F149D1"/>
    <w:rsid w:val="00F15643"/>
    <w:rsid w:val="00F1597B"/>
    <w:rsid w:val="00F2039A"/>
    <w:rsid w:val="00F21699"/>
    <w:rsid w:val="00F22C7B"/>
    <w:rsid w:val="00F231AF"/>
    <w:rsid w:val="00F234C7"/>
    <w:rsid w:val="00F239C4"/>
    <w:rsid w:val="00F24182"/>
    <w:rsid w:val="00F245E8"/>
    <w:rsid w:val="00F24DF9"/>
    <w:rsid w:val="00F251AA"/>
    <w:rsid w:val="00F259AB"/>
    <w:rsid w:val="00F2616D"/>
    <w:rsid w:val="00F3047A"/>
    <w:rsid w:val="00F30E4F"/>
    <w:rsid w:val="00F3283A"/>
    <w:rsid w:val="00F32D7E"/>
    <w:rsid w:val="00F33975"/>
    <w:rsid w:val="00F34039"/>
    <w:rsid w:val="00F363B6"/>
    <w:rsid w:val="00F40E72"/>
    <w:rsid w:val="00F4189B"/>
    <w:rsid w:val="00F4394D"/>
    <w:rsid w:val="00F4461F"/>
    <w:rsid w:val="00F44787"/>
    <w:rsid w:val="00F456B8"/>
    <w:rsid w:val="00F45A07"/>
    <w:rsid w:val="00F46CB5"/>
    <w:rsid w:val="00F50B13"/>
    <w:rsid w:val="00F50DEB"/>
    <w:rsid w:val="00F51401"/>
    <w:rsid w:val="00F5179C"/>
    <w:rsid w:val="00F51BFA"/>
    <w:rsid w:val="00F523E9"/>
    <w:rsid w:val="00F52DB0"/>
    <w:rsid w:val="00F53892"/>
    <w:rsid w:val="00F54A0F"/>
    <w:rsid w:val="00F550D4"/>
    <w:rsid w:val="00F61B4A"/>
    <w:rsid w:val="00F62133"/>
    <w:rsid w:val="00F62E42"/>
    <w:rsid w:val="00F63D22"/>
    <w:rsid w:val="00F63D25"/>
    <w:rsid w:val="00F66156"/>
    <w:rsid w:val="00F673AF"/>
    <w:rsid w:val="00F71A65"/>
    <w:rsid w:val="00F73134"/>
    <w:rsid w:val="00F73650"/>
    <w:rsid w:val="00F74160"/>
    <w:rsid w:val="00F777D5"/>
    <w:rsid w:val="00F80272"/>
    <w:rsid w:val="00F81C3B"/>
    <w:rsid w:val="00F84D9C"/>
    <w:rsid w:val="00F87110"/>
    <w:rsid w:val="00F87ED9"/>
    <w:rsid w:val="00F9076E"/>
    <w:rsid w:val="00F93EF4"/>
    <w:rsid w:val="00F945C1"/>
    <w:rsid w:val="00FA1580"/>
    <w:rsid w:val="00FA373B"/>
    <w:rsid w:val="00FA744D"/>
    <w:rsid w:val="00FB0BBC"/>
    <w:rsid w:val="00FB0C2E"/>
    <w:rsid w:val="00FB2CDE"/>
    <w:rsid w:val="00FB3E74"/>
    <w:rsid w:val="00FB5256"/>
    <w:rsid w:val="00FB6352"/>
    <w:rsid w:val="00FB789F"/>
    <w:rsid w:val="00FC10CE"/>
    <w:rsid w:val="00FC207E"/>
    <w:rsid w:val="00FC3A3B"/>
    <w:rsid w:val="00FC496C"/>
    <w:rsid w:val="00FC53A7"/>
    <w:rsid w:val="00FC5D3A"/>
    <w:rsid w:val="00FC6360"/>
    <w:rsid w:val="00FC6F17"/>
    <w:rsid w:val="00FC76C3"/>
    <w:rsid w:val="00FD0579"/>
    <w:rsid w:val="00FD0E80"/>
    <w:rsid w:val="00FD2284"/>
    <w:rsid w:val="00FD275F"/>
    <w:rsid w:val="00FD2F2E"/>
    <w:rsid w:val="00FD7262"/>
    <w:rsid w:val="00FE0A1A"/>
    <w:rsid w:val="00FE1324"/>
    <w:rsid w:val="00FE74A7"/>
    <w:rsid w:val="00FF0C4C"/>
    <w:rsid w:val="00FF1463"/>
    <w:rsid w:val="00FF46A5"/>
    <w:rsid w:val="00FF73D2"/>
    <w:rsid w:val="1A614B8A"/>
    <w:rsid w:val="2726A635"/>
    <w:rsid w:val="2D60223A"/>
    <w:rsid w:val="53BAF46C"/>
    <w:rsid w:val="584B99AF"/>
    <w:rsid w:val="58B02BC5"/>
    <w:rsid w:val="5D70A280"/>
    <w:rsid w:val="5FF16A06"/>
    <w:rsid w:val="64820F49"/>
    <w:rsid w:val="734C13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2FEE6"/>
  <w15:chartTrackingRefBased/>
  <w15:docId w15:val="{E69DD7B0-01CA-423F-94C0-75B192FD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D1"/>
    <w:pPr>
      <w:spacing w:before="120" w:after="120"/>
      <w:jc w:val="both"/>
    </w:pPr>
    <w:rPr>
      <w:rFonts w:ascii="Palatino" w:hAnsi="Palatino"/>
      <w:szCs w:val="24"/>
      <w:lang w:val="en-US" w:eastAsia="en-US"/>
    </w:rPr>
  </w:style>
  <w:style w:type="paragraph" w:styleId="Heading1">
    <w:name w:val="heading 1"/>
    <w:basedOn w:val="Normal"/>
    <w:next w:val="Normal"/>
    <w:qFormat/>
    <w:rsid w:val="002872B5"/>
    <w:pPr>
      <w:keepNext/>
      <w:numPr>
        <w:numId w:val="2"/>
      </w:numPr>
      <w:jc w:val="left"/>
      <w:outlineLvl w:val="0"/>
    </w:pPr>
    <w:rPr>
      <w:rFonts w:ascii="Helvetica" w:hAnsi="Helvetica" w:cs="Arial"/>
      <w:b/>
      <w:bCs/>
      <w:smallCaps/>
      <w:kern w:val="32"/>
      <w:sz w:val="22"/>
      <w:szCs w:val="20"/>
    </w:rPr>
  </w:style>
  <w:style w:type="paragraph" w:styleId="Heading2">
    <w:name w:val="heading 2"/>
    <w:basedOn w:val="Normal"/>
    <w:next w:val="Normal"/>
    <w:qFormat/>
    <w:rsid w:val="001566D1"/>
    <w:pPr>
      <w:keepNext/>
      <w:numPr>
        <w:ilvl w:val="1"/>
        <w:numId w:val="2"/>
      </w:numPr>
      <w:spacing w:before="360"/>
      <w:jc w:val="left"/>
      <w:outlineLvl w:val="1"/>
    </w:pPr>
    <w:rPr>
      <w:rFonts w:ascii="Helvetica" w:hAnsi="Helvetica" w:cs="Arial"/>
      <w:b/>
      <w:bCs/>
      <w:iCs/>
      <w:smallCaps/>
      <w:sz w:val="22"/>
      <w:szCs w:val="22"/>
    </w:rPr>
  </w:style>
  <w:style w:type="paragraph" w:styleId="Heading3">
    <w:name w:val="heading 3"/>
    <w:basedOn w:val="Normal"/>
    <w:next w:val="Normal"/>
    <w:qFormat/>
    <w:rsid w:val="00E603B8"/>
    <w:pPr>
      <w:keepNext/>
      <w:numPr>
        <w:ilvl w:val="2"/>
        <w:numId w:val="2"/>
      </w:numPr>
      <w:spacing w:before="240"/>
      <w:jc w:val="left"/>
      <w:outlineLvl w:val="2"/>
    </w:pPr>
    <w:rPr>
      <w:rFonts w:cs="Arial"/>
      <w:b/>
      <w:bCs/>
      <w:szCs w:val="26"/>
    </w:rPr>
  </w:style>
  <w:style w:type="paragraph" w:styleId="Heading4">
    <w:name w:val="heading 4"/>
    <w:basedOn w:val="Normal"/>
    <w:next w:val="Normal"/>
    <w:qFormat/>
    <w:rsid w:val="00E603B8"/>
    <w:pPr>
      <w:keepNext/>
      <w:numPr>
        <w:ilvl w:val="3"/>
        <w:numId w:val="2"/>
      </w:numPr>
      <w:spacing w:before="240"/>
      <w:jc w:val="left"/>
      <w:outlineLvl w:val="3"/>
    </w:pPr>
    <w:rPr>
      <w:b/>
      <w:bCs/>
      <w:szCs w:val="28"/>
    </w:rPr>
  </w:style>
  <w:style w:type="paragraph" w:styleId="Heading5">
    <w:name w:val="heading 5"/>
    <w:basedOn w:val="Normal"/>
    <w:next w:val="Normal"/>
    <w:qFormat/>
    <w:rsid w:val="00E603B8"/>
    <w:pPr>
      <w:numPr>
        <w:ilvl w:val="4"/>
        <w:numId w:val="2"/>
      </w:numPr>
      <w:spacing w:before="240"/>
      <w:outlineLvl w:val="4"/>
    </w:pPr>
    <w:rPr>
      <w:b/>
      <w:bCs/>
      <w:i/>
      <w:iCs/>
      <w:sz w:val="26"/>
      <w:szCs w:val="26"/>
    </w:rPr>
  </w:style>
  <w:style w:type="paragraph" w:styleId="Heading6">
    <w:name w:val="heading 6"/>
    <w:basedOn w:val="Normal"/>
    <w:next w:val="Normal"/>
    <w:qFormat/>
    <w:rsid w:val="00E603B8"/>
    <w:pPr>
      <w:numPr>
        <w:ilvl w:val="5"/>
        <w:numId w:val="2"/>
      </w:numPr>
      <w:spacing w:before="240"/>
      <w:outlineLvl w:val="5"/>
    </w:pPr>
    <w:rPr>
      <w:rFonts w:ascii="Times New Roman" w:hAnsi="Times New Roman"/>
      <w:b/>
      <w:bCs/>
      <w:sz w:val="22"/>
      <w:szCs w:val="22"/>
    </w:rPr>
  </w:style>
  <w:style w:type="paragraph" w:styleId="Heading7">
    <w:name w:val="heading 7"/>
    <w:basedOn w:val="Normal"/>
    <w:next w:val="Normal"/>
    <w:qFormat/>
    <w:rsid w:val="00E603B8"/>
    <w:pPr>
      <w:numPr>
        <w:ilvl w:val="6"/>
        <w:numId w:val="2"/>
      </w:numPr>
      <w:spacing w:before="240"/>
      <w:outlineLvl w:val="6"/>
    </w:pPr>
    <w:rPr>
      <w:rFonts w:ascii="Times New Roman" w:hAnsi="Times New Roman"/>
      <w:sz w:val="24"/>
    </w:rPr>
  </w:style>
  <w:style w:type="paragraph" w:styleId="Heading8">
    <w:name w:val="heading 8"/>
    <w:basedOn w:val="Normal"/>
    <w:next w:val="Normal"/>
    <w:qFormat/>
    <w:rsid w:val="00E603B8"/>
    <w:pPr>
      <w:numPr>
        <w:ilvl w:val="7"/>
        <w:numId w:val="2"/>
      </w:numPr>
      <w:spacing w:before="240"/>
      <w:outlineLvl w:val="7"/>
    </w:pPr>
    <w:rPr>
      <w:rFonts w:ascii="Times New Roman" w:hAnsi="Times New Roman"/>
      <w:i/>
      <w:iCs/>
      <w:sz w:val="24"/>
    </w:rPr>
  </w:style>
  <w:style w:type="paragraph" w:styleId="Heading9">
    <w:name w:val="heading 9"/>
    <w:basedOn w:val="Normal"/>
    <w:next w:val="Normal"/>
    <w:qFormat/>
    <w:rsid w:val="00E603B8"/>
    <w:pPr>
      <w:numPr>
        <w:ilvl w:val="8"/>
        <w:numId w:val="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inTextChar">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basedOn w:val="DefaultParagraphFont"/>
    <w:semiHidden/>
    <w:rsid w:val="00E603B8"/>
    <w:rPr>
      <w:vertAlign w:val="superscript"/>
    </w:rPr>
  </w:style>
  <w:style w:type="table" w:styleId="TableList3">
    <w:name w:val="Table List 3"/>
    <w:basedOn w:val="TableNormal"/>
    <w:rsid w:val="00E603B8"/>
    <w:pPr>
      <w:spacing w:before="120" w:after="60"/>
      <w:jc w:val="both"/>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aptionVahid">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customStyle="1" w:styleId="CodeCharCharCharChar">
    <w:name w:val="Code Char Char Char Char"/>
    <w:basedOn w:val="Normal"/>
    <w:link w:val="CodeCharCharCharCharChar"/>
    <w:rsid w:val="00E603B8"/>
    <w:pPr>
      <w:spacing w:before="0"/>
    </w:pPr>
    <w:rPr>
      <w:rFonts w:ascii="Courier New" w:eastAsia="SimSun" w:hAnsi="Courier New"/>
      <w:sz w:val="14"/>
    </w:rPr>
  </w:style>
  <w:style w:type="character" w:customStyle="1" w:styleId="CodeCharCharCharCharChar">
    <w:name w:val="Code Char Char Char Char Char"/>
    <w:basedOn w:val="DefaultParagraphFont"/>
    <w:link w:val="CodeCharCharCharChar"/>
    <w:rsid w:val="00E603B8"/>
    <w:rPr>
      <w:rFonts w:ascii="Courier New" w:eastAsia="SimSun" w:hAnsi="Courier New"/>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basedOn w:val="DefaultParagraphFont"/>
    <w:uiPriority w:val="99"/>
    <w:rsid w:val="00E603B8"/>
    <w:rPr>
      <w:color w:val="0000FF"/>
      <w:u w:val="single"/>
    </w:rPr>
  </w:style>
  <w:style w:type="table" w:styleId="TableGrid">
    <w:name w:val="Table Grid"/>
    <w:basedOn w:val="TableNormal"/>
    <w:rsid w:val="00E603B8"/>
    <w:pPr>
      <w:spacing w:before="120" w:after="6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603B8"/>
    <w:rPr>
      <w:rFonts w:ascii="Tahoma" w:hAnsi="Tahoma" w:cs="Tahoma"/>
      <w:sz w:val="16"/>
      <w:szCs w:val="16"/>
    </w:rPr>
  </w:style>
  <w:style w:type="paragraph" w:customStyle="1" w:styleId="CaptionVahidCharCharChar">
    <w:name w:val="CaptionVahid Char Char Char"/>
    <w:basedOn w:val="Caption"/>
    <w:link w:val="CaptionVahidCharCharCharChar"/>
    <w:rsid w:val="00E603B8"/>
    <w:pPr>
      <w:jc w:val="center"/>
    </w:pPr>
    <w:rPr>
      <w:rFonts w:eastAsia="SimSun"/>
      <w:sz w:val="16"/>
      <w:szCs w:val="24"/>
    </w:rPr>
  </w:style>
  <w:style w:type="character" w:customStyle="1" w:styleId="CaptionVahidCharCharCharChar">
    <w:name w:val="CaptionVahid Char Char Char Char"/>
    <w:basedOn w:val="DefaultParagraphFont"/>
    <w:link w:val="CaptionVahidCharCharChar"/>
    <w:rsid w:val="00E603B8"/>
    <w:rPr>
      <w:rFonts w:ascii="Palatino" w:eastAsia="SimSun" w:hAnsi="Palatino"/>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basedOn w:val="DefaultParagraphFont"/>
    <w:semiHidden/>
    <w:rsid w:val="00B17B1A"/>
    <w:rPr>
      <w:sz w:val="16"/>
      <w:szCs w:val="16"/>
    </w:rPr>
  </w:style>
  <w:style w:type="paragraph" w:styleId="CommentText">
    <w:name w:val="annotation text"/>
    <w:basedOn w:val="Normal"/>
    <w:link w:val="CommentTextChar"/>
    <w:semiHidden/>
    <w:rsid w:val="00B17B1A"/>
    <w:pPr>
      <w:spacing w:before="0" w:after="80" w:line="480" w:lineRule="auto"/>
    </w:pPr>
    <w:rPr>
      <w:rFonts w:ascii="Times New Roman" w:hAnsi="Times New Roman"/>
      <w:sz w:val="24"/>
      <w:szCs w:val="20"/>
    </w:rPr>
  </w:style>
  <w:style w:type="paragraph" w:customStyle="1" w:styleId="CodeCharCharChar">
    <w:name w:val="Code Char Char Char"/>
    <w:basedOn w:val="Normal"/>
    <w:link w:val="CodeCharCharCharChar1"/>
    <w:rsid w:val="00B17B1A"/>
    <w:pPr>
      <w:spacing w:before="0" w:line="480" w:lineRule="auto"/>
    </w:pPr>
    <w:rPr>
      <w:rFonts w:ascii="Courier New" w:eastAsia="SimSun" w:hAnsi="Courier New"/>
      <w:sz w:val="14"/>
    </w:rPr>
  </w:style>
  <w:style w:type="character" w:customStyle="1" w:styleId="CodeCharCharCharChar1">
    <w:name w:val="Code Char Char Char Char1"/>
    <w:basedOn w:val="DefaultParagraphFont"/>
    <w:link w:val="CodeCharCharChar"/>
    <w:rsid w:val="00B17B1A"/>
    <w:rPr>
      <w:rFonts w:ascii="Courier New" w:eastAsia="SimSun" w:hAnsi="Courier New"/>
      <w:sz w:val="14"/>
      <w:szCs w:val="24"/>
      <w:lang w:val="en-US" w:eastAsia="en-US" w:bidi="ar-SA"/>
    </w:rPr>
  </w:style>
  <w:style w:type="paragraph" w:customStyle="1" w:styleId="CodeinTextCharCharCharCharChar">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customStyle="1" w:styleId="CodeinTextCharCharCharCharCharChar">
    <w:name w:val="Code in Text Char Char Char Char Char Char"/>
    <w:basedOn w:val="DefaultParagraphFont"/>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before="12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Helvetica">
    <w:name w:val="Normal + Helvetica"/>
    <w:aliases w:val="11 pt,Bold,Small caps"/>
    <w:basedOn w:val="Normal"/>
    <w:rsid w:val="006479BB"/>
    <w:pPr>
      <w:spacing w:before="60" w:after="180"/>
      <w:outlineLvl w:val="0"/>
    </w:pPr>
    <w:rPr>
      <w:rFonts w:ascii="Helvetica" w:hAnsi="Helvetica"/>
      <w:b/>
      <w:smallCaps/>
      <w:sz w:val="22"/>
      <w:szCs w:val="22"/>
    </w:rPr>
  </w:style>
  <w:style w:type="character" w:customStyle="1" w:styleId="CommentTextChar">
    <w:name w:val="Comment Text Char"/>
    <w:basedOn w:val="DefaultParagraphFont"/>
    <w:link w:val="CommentText"/>
    <w:semiHidden/>
    <w:rsid w:val="002514C9"/>
    <w:rPr>
      <w:sz w:val="24"/>
      <w:lang w:val="en-US" w:eastAsia="en-US"/>
    </w:rPr>
  </w:style>
  <w:style w:type="paragraph" w:styleId="CommentSubject">
    <w:name w:val="annotation subject"/>
    <w:basedOn w:val="CommentText"/>
    <w:next w:val="CommentText"/>
    <w:link w:val="CommentSubjectChar"/>
    <w:rsid w:val="002514C9"/>
    <w:pPr>
      <w:spacing w:before="120" w:after="120" w:line="240" w:lineRule="auto"/>
    </w:pPr>
    <w:rPr>
      <w:rFonts w:ascii="Palatino" w:hAnsi="Palatino"/>
      <w:b/>
      <w:bCs/>
      <w:sz w:val="20"/>
    </w:rPr>
  </w:style>
  <w:style w:type="character" w:customStyle="1" w:styleId="CommentSubjectChar">
    <w:name w:val="Comment Subject Char"/>
    <w:basedOn w:val="CommentTextChar"/>
    <w:link w:val="CommentSubject"/>
    <w:rsid w:val="002514C9"/>
    <w:rPr>
      <w:rFonts w:ascii="Palatino" w:hAnsi="Palatino"/>
      <w:b/>
      <w:bCs/>
      <w:sz w:val="24"/>
      <w:lang w:val="en-US" w:eastAsia="en-US"/>
    </w:rPr>
  </w:style>
  <w:style w:type="paragraph" w:styleId="ListParagraph">
    <w:name w:val="List Paragraph"/>
    <w:basedOn w:val="Normal"/>
    <w:uiPriority w:val="34"/>
    <w:qFormat/>
    <w:rsid w:val="00675E87"/>
    <w:pPr>
      <w:ind w:left="720"/>
      <w:contextualSpacing/>
    </w:pPr>
  </w:style>
  <w:style w:type="character" w:styleId="UnresolvedMention">
    <w:name w:val="Unresolved Mention"/>
    <w:basedOn w:val="DefaultParagraphFont"/>
    <w:uiPriority w:val="99"/>
    <w:semiHidden/>
    <w:unhideWhenUsed/>
    <w:rsid w:val="004E6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90105">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494406E091F84287AD6A5CE14CBF3E" ma:contentTypeVersion="7" ma:contentTypeDescription="Create a new document." ma:contentTypeScope="" ma:versionID="a7f37e530965f3deeb2cd5d8107ca9f2">
  <xsd:schema xmlns:xsd="http://www.w3.org/2001/XMLSchema" xmlns:xs="http://www.w3.org/2001/XMLSchema" xmlns:p="http://schemas.microsoft.com/office/2006/metadata/properties" xmlns:ns2="0b1e97bf-53e2-4ebf-abe5-3f8d1ee44d1a" targetNamespace="http://schemas.microsoft.com/office/2006/metadata/properties" ma:root="true" ma:fieldsID="b25bd1f1c1c5027b1f31d83e3132de92" ns2:_="">
    <xsd:import namespace="0b1e97bf-53e2-4ebf-abe5-3f8d1ee44d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e97bf-53e2-4ebf-abe5-3f8d1ee44d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BD9B50-6D15-4EFF-9B6B-7428207E0929}">
  <ds:schemaRefs>
    <ds:schemaRef ds:uri="http://schemas.microsoft.com/sharepoint/v3/contenttype/forms"/>
  </ds:schemaRefs>
</ds:datastoreItem>
</file>

<file path=customXml/itemProps2.xml><?xml version="1.0" encoding="utf-8"?>
<ds:datastoreItem xmlns:ds="http://schemas.openxmlformats.org/officeDocument/2006/customXml" ds:itemID="{F6AC9932-7009-4ED7-9662-34F1BB943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e97bf-53e2-4ebf-abe5-3f8d1ee44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AB465C-1FF3-4F46-AE82-54D494081C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2874</Words>
  <Characters>16383</Characters>
  <Application>Microsoft Office Word</Application>
  <DocSecurity>0</DocSecurity>
  <Lines>136</Lines>
  <Paragraphs>38</Paragraphs>
  <ScaleCrop>false</ScaleCrop>
  <Company>University of Calgary</Company>
  <LinksUpToDate>false</LinksUpToDate>
  <CharactersWithSpaces>19219</CharactersWithSpaces>
  <SharedDoc>false</SharedDoc>
  <HLinks>
    <vt:vector size="90" baseType="variant">
      <vt:variant>
        <vt:i4>1769531</vt:i4>
      </vt:variant>
      <vt:variant>
        <vt:i4>86</vt:i4>
      </vt:variant>
      <vt:variant>
        <vt:i4>0</vt:i4>
      </vt:variant>
      <vt:variant>
        <vt:i4>5</vt:i4>
      </vt:variant>
      <vt:variant>
        <vt:lpwstr/>
      </vt:variant>
      <vt:variant>
        <vt:lpwstr>_Toc83992385</vt:lpwstr>
      </vt:variant>
      <vt:variant>
        <vt:i4>1703995</vt:i4>
      </vt:variant>
      <vt:variant>
        <vt:i4>80</vt:i4>
      </vt:variant>
      <vt:variant>
        <vt:i4>0</vt:i4>
      </vt:variant>
      <vt:variant>
        <vt:i4>5</vt:i4>
      </vt:variant>
      <vt:variant>
        <vt:lpwstr/>
      </vt:variant>
      <vt:variant>
        <vt:lpwstr>_Toc83992384</vt:lpwstr>
      </vt:variant>
      <vt:variant>
        <vt:i4>1900603</vt:i4>
      </vt:variant>
      <vt:variant>
        <vt:i4>74</vt:i4>
      </vt:variant>
      <vt:variant>
        <vt:i4>0</vt:i4>
      </vt:variant>
      <vt:variant>
        <vt:i4>5</vt:i4>
      </vt:variant>
      <vt:variant>
        <vt:lpwstr/>
      </vt:variant>
      <vt:variant>
        <vt:lpwstr>_Toc83992383</vt:lpwstr>
      </vt:variant>
      <vt:variant>
        <vt:i4>1835067</vt:i4>
      </vt:variant>
      <vt:variant>
        <vt:i4>68</vt:i4>
      </vt:variant>
      <vt:variant>
        <vt:i4>0</vt:i4>
      </vt:variant>
      <vt:variant>
        <vt:i4>5</vt:i4>
      </vt:variant>
      <vt:variant>
        <vt:lpwstr/>
      </vt:variant>
      <vt:variant>
        <vt:lpwstr>_Toc83992382</vt:lpwstr>
      </vt:variant>
      <vt:variant>
        <vt:i4>2031675</vt:i4>
      </vt:variant>
      <vt:variant>
        <vt:i4>62</vt:i4>
      </vt:variant>
      <vt:variant>
        <vt:i4>0</vt:i4>
      </vt:variant>
      <vt:variant>
        <vt:i4>5</vt:i4>
      </vt:variant>
      <vt:variant>
        <vt:lpwstr/>
      </vt:variant>
      <vt:variant>
        <vt:lpwstr>_Toc83992381</vt:lpwstr>
      </vt:variant>
      <vt:variant>
        <vt:i4>1966139</vt:i4>
      </vt:variant>
      <vt:variant>
        <vt:i4>56</vt:i4>
      </vt:variant>
      <vt:variant>
        <vt:i4>0</vt:i4>
      </vt:variant>
      <vt:variant>
        <vt:i4>5</vt:i4>
      </vt:variant>
      <vt:variant>
        <vt:lpwstr/>
      </vt:variant>
      <vt:variant>
        <vt:lpwstr>_Toc83992380</vt:lpwstr>
      </vt:variant>
      <vt:variant>
        <vt:i4>1507380</vt:i4>
      </vt:variant>
      <vt:variant>
        <vt:i4>50</vt:i4>
      </vt:variant>
      <vt:variant>
        <vt:i4>0</vt:i4>
      </vt:variant>
      <vt:variant>
        <vt:i4>5</vt:i4>
      </vt:variant>
      <vt:variant>
        <vt:lpwstr/>
      </vt:variant>
      <vt:variant>
        <vt:lpwstr>_Toc83992379</vt:lpwstr>
      </vt:variant>
      <vt:variant>
        <vt:i4>1441844</vt:i4>
      </vt:variant>
      <vt:variant>
        <vt:i4>44</vt:i4>
      </vt:variant>
      <vt:variant>
        <vt:i4>0</vt:i4>
      </vt:variant>
      <vt:variant>
        <vt:i4>5</vt:i4>
      </vt:variant>
      <vt:variant>
        <vt:lpwstr/>
      </vt:variant>
      <vt:variant>
        <vt:lpwstr>_Toc83992378</vt:lpwstr>
      </vt:variant>
      <vt:variant>
        <vt:i4>1638452</vt:i4>
      </vt:variant>
      <vt:variant>
        <vt:i4>38</vt:i4>
      </vt:variant>
      <vt:variant>
        <vt:i4>0</vt:i4>
      </vt:variant>
      <vt:variant>
        <vt:i4>5</vt:i4>
      </vt:variant>
      <vt:variant>
        <vt:lpwstr/>
      </vt:variant>
      <vt:variant>
        <vt:lpwstr>_Toc83992377</vt:lpwstr>
      </vt:variant>
      <vt:variant>
        <vt:i4>1572916</vt:i4>
      </vt:variant>
      <vt:variant>
        <vt:i4>32</vt:i4>
      </vt:variant>
      <vt:variant>
        <vt:i4>0</vt:i4>
      </vt:variant>
      <vt:variant>
        <vt:i4>5</vt:i4>
      </vt:variant>
      <vt:variant>
        <vt:lpwstr/>
      </vt:variant>
      <vt:variant>
        <vt:lpwstr>_Toc83992376</vt:lpwstr>
      </vt:variant>
      <vt:variant>
        <vt:i4>1769524</vt:i4>
      </vt:variant>
      <vt:variant>
        <vt:i4>26</vt:i4>
      </vt:variant>
      <vt:variant>
        <vt:i4>0</vt:i4>
      </vt:variant>
      <vt:variant>
        <vt:i4>5</vt:i4>
      </vt:variant>
      <vt:variant>
        <vt:lpwstr/>
      </vt:variant>
      <vt:variant>
        <vt:lpwstr>_Toc83992375</vt:lpwstr>
      </vt:variant>
      <vt:variant>
        <vt:i4>1703988</vt:i4>
      </vt:variant>
      <vt:variant>
        <vt:i4>20</vt:i4>
      </vt:variant>
      <vt:variant>
        <vt:i4>0</vt:i4>
      </vt:variant>
      <vt:variant>
        <vt:i4>5</vt:i4>
      </vt:variant>
      <vt:variant>
        <vt:lpwstr/>
      </vt:variant>
      <vt:variant>
        <vt:lpwstr>_Toc83992374</vt:lpwstr>
      </vt:variant>
      <vt:variant>
        <vt:i4>1900596</vt:i4>
      </vt:variant>
      <vt:variant>
        <vt:i4>14</vt:i4>
      </vt:variant>
      <vt:variant>
        <vt:i4>0</vt:i4>
      </vt:variant>
      <vt:variant>
        <vt:i4>5</vt:i4>
      </vt:variant>
      <vt:variant>
        <vt:lpwstr/>
      </vt:variant>
      <vt:variant>
        <vt:lpwstr>_Toc83992373</vt:lpwstr>
      </vt:variant>
      <vt:variant>
        <vt:i4>1835060</vt:i4>
      </vt:variant>
      <vt:variant>
        <vt:i4>8</vt:i4>
      </vt:variant>
      <vt:variant>
        <vt:i4>0</vt:i4>
      </vt:variant>
      <vt:variant>
        <vt:i4>5</vt:i4>
      </vt:variant>
      <vt:variant>
        <vt:lpwstr/>
      </vt:variant>
      <vt:variant>
        <vt:lpwstr>_Toc83992372</vt:lpwstr>
      </vt:variant>
      <vt:variant>
        <vt:i4>2031668</vt:i4>
      </vt:variant>
      <vt:variant>
        <vt:i4>2</vt:i4>
      </vt:variant>
      <vt:variant>
        <vt:i4>0</vt:i4>
      </vt:variant>
      <vt:variant>
        <vt:i4>5</vt:i4>
      </vt:variant>
      <vt:variant>
        <vt:lpwstr/>
      </vt:variant>
      <vt:variant>
        <vt:lpwstr>_Toc83992371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Genetic Algorithms to Prioritize Stress Tests for Distributed Real-Time Systems</dc:title>
  <dc:subject/>
  <dc:creator>Vahid Garousi</dc:creator>
  <cp:keywords/>
  <cp:lastModifiedBy>Patrick Hamill</cp:lastModifiedBy>
  <cp:revision>169</cp:revision>
  <cp:lastPrinted>2007-04-27T00:09:00Z</cp:lastPrinted>
  <dcterms:created xsi:type="dcterms:W3CDTF">2020-12-23T07:09:00Z</dcterms:created>
  <dcterms:modified xsi:type="dcterms:W3CDTF">2022-04-14T18:14:00Z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0x010100EA494406E091F84287AD6A5CE14CBF3E</vt:lpwstr>
  </property>
</Properties>
</file>