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67596" w14:textId="77777777" w:rsidR="007A732A" w:rsidRDefault="007A732A" w:rsidP="007A732A">
      <w:pPr>
        <w:pStyle w:val="Heading1"/>
      </w:pPr>
      <w:r>
        <w:t>Authors</w:t>
      </w:r>
    </w:p>
    <w:p w14:paraId="5CF9B7BC" w14:textId="77777777" w:rsidR="007A732A" w:rsidRDefault="007A732A" w:rsidP="007A732A">
      <w:pPr>
        <w:pStyle w:val="Heading1"/>
      </w:pPr>
      <w:r>
        <w:t>Affiliations</w:t>
      </w:r>
    </w:p>
    <w:p w14:paraId="730A82A2" w14:textId="77777777" w:rsidR="000376AA" w:rsidRDefault="000376AA" w:rsidP="000376AA">
      <w:r w:rsidRPr="000376AA">
        <w:t>[1] ISIS Neutron and Muon source, Rutherford Appleton La</w:t>
      </w:r>
      <w:r>
        <w:t>boratory, Harwell Campus, OX11 0</w:t>
      </w:r>
      <w:r w:rsidRPr="000376AA">
        <w:t>QX</w:t>
      </w:r>
    </w:p>
    <w:p w14:paraId="75426ACC" w14:textId="77777777" w:rsidR="000376AA" w:rsidRPr="000376AA" w:rsidRDefault="000376AA" w:rsidP="000376AA">
      <w:r>
        <w:t>[2]</w:t>
      </w:r>
    </w:p>
    <w:p w14:paraId="10080E52" w14:textId="77777777" w:rsidR="007A732A" w:rsidRDefault="007A732A" w:rsidP="007A732A">
      <w:pPr>
        <w:pStyle w:val="Heading1"/>
      </w:pPr>
      <w:r>
        <w:t>Abstract</w:t>
      </w:r>
    </w:p>
    <w:p w14:paraId="201A1D28" w14:textId="77777777" w:rsidR="00470A16" w:rsidRDefault="007A732A" w:rsidP="00891F2C">
      <w:pPr>
        <w:pStyle w:val="Heading1"/>
        <w:tabs>
          <w:tab w:val="left" w:pos="2520"/>
        </w:tabs>
      </w:pPr>
      <w:r>
        <w:t>Introduction</w:t>
      </w:r>
    </w:p>
    <w:p w14:paraId="24DD584E" w14:textId="77777777" w:rsidR="00891F2C" w:rsidRDefault="00891F2C" w:rsidP="00891F2C">
      <w:r>
        <w:t xml:space="preserve">In this paper we propose </w:t>
      </w:r>
      <w:r w:rsidR="00375765">
        <w:t xml:space="preserve">a </w:t>
      </w:r>
      <w:r>
        <w:t xml:space="preserve">methodology for simulating an experiment from a given model and measurement angle. </w:t>
      </w:r>
      <w:r w:rsidR="00A735AD">
        <w:t xml:space="preserve">In practice, this </w:t>
      </w:r>
      <w:r w:rsidR="00A735AD">
        <w:t>methodology</w:t>
      </w:r>
      <w:r w:rsidR="00A735AD">
        <w:t xml:space="preserve"> has low computational overhead and therefore </w:t>
      </w:r>
      <w:r>
        <w:t xml:space="preserve">has potential applications in generating large volumes of realistic </w:t>
      </w:r>
      <w:r>
        <w:t xml:space="preserve">noisy </w:t>
      </w:r>
      <w:r w:rsidR="00A735AD">
        <w:t>neutron reflectivity data</w:t>
      </w:r>
      <w:r w:rsidR="00375765">
        <w:t xml:space="preserve"> such as </w:t>
      </w:r>
      <w:r w:rsidR="00A735AD">
        <w:t xml:space="preserve">in </w:t>
      </w:r>
      <w:r>
        <w:t>training neural networks</w:t>
      </w:r>
      <w:r w:rsidR="00375765">
        <w:t>.</w:t>
      </w:r>
    </w:p>
    <w:p w14:paraId="5A917AD5" w14:textId="77777777" w:rsidR="007A732A" w:rsidRDefault="007A732A" w:rsidP="00303569">
      <w:pPr>
        <w:pStyle w:val="Heading1"/>
        <w:tabs>
          <w:tab w:val="left" w:pos="2520"/>
        </w:tabs>
      </w:pPr>
      <w:r>
        <w:t>Methods</w:t>
      </w:r>
    </w:p>
    <w:p w14:paraId="1A2216B2" w14:textId="77777777" w:rsidR="00D161D6" w:rsidRDefault="00D161D6" w:rsidP="00D161D6">
      <w:pPr>
        <w:pStyle w:val="Heading2"/>
      </w:pPr>
      <w:r>
        <w:t>Experiment Simulation</w:t>
      </w:r>
    </w:p>
    <w:p w14:paraId="28CD71EC" w14:textId="77777777" w:rsidR="00891F2C" w:rsidRPr="00891F2C" w:rsidRDefault="00891F2C" w:rsidP="00891F2C">
      <w:r>
        <w:t xml:space="preserve">As input, a model is provided that defines the structure to probe with neutrons. This </w:t>
      </w:r>
      <w:r>
        <w:t xml:space="preserve">structure </w:t>
      </w:r>
      <w:r>
        <w:t xml:space="preserve">consists of the scattering length density (SLD), thickness and roughness for each layer. A number of these structures can be created for multiple contrast experiments. </w:t>
      </w:r>
      <w:r w:rsidR="008B59DB">
        <w:t xml:space="preserve">Using this structure and given resolution, scale and background </w:t>
      </w:r>
      <w:r w:rsidR="008B59DB">
        <w:t>(we</w:t>
      </w:r>
      <w:r w:rsidR="008B59DB">
        <w:t xml:space="preserve"> used </w:t>
      </w:r>
      <w:r w:rsidR="008B59DB">
        <w:t>2%</w:t>
      </w:r>
      <w:r w:rsidR="008B59DB">
        <w:t>, 1 and</w:t>
      </w:r>
      <w:r w:rsidR="008B59DB">
        <w:t xml:space="preserve"> 1e-6 respectively)</w:t>
      </w:r>
      <w:r w:rsidR="008B59DB">
        <w:t xml:space="preserve">, we can calculate model reflectivity using the </w:t>
      </w:r>
      <w:commentRangeStart w:id="0"/>
      <w:r w:rsidR="008B59DB" w:rsidRPr="008B59DB">
        <w:rPr>
          <w:rFonts w:eastAsiaTheme="minorEastAsia"/>
          <w:highlight w:val="yellow"/>
        </w:rPr>
        <w:t>Abeles matrix formalism</w:t>
      </w:r>
      <w:commentRangeEnd w:id="0"/>
      <w:r w:rsidR="00A735AD">
        <w:rPr>
          <w:rStyle w:val="CommentReference"/>
        </w:rPr>
        <w:commentReference w:id="0"/>
      </w:r>
      <w:r w:rsidR="008B59DB">
        <w:rPr>
          <w:rFonts w:eastAsiaTheme="minorEastAsia"/>
        </w:rPr>
        <w:t>.</w:t>
      </w:r>
    </w:p>
    <w:p w14:paraId="6C983A9B" w14:textId="77777777" w:rsidR="0030375A" w:rsidRDefault="00891F2C" w:rsidP="00891F2C">
      <w:r>
        <w:t xml:space="preserve">The simulation utilises a two column ACSII CSV file </w:t>
      </w:r>
      <w:r w:rsidR="00D161D6">
        <w:t>which records incident neutrons as a function of wavelength for OFFSPEC</w:t>
      </w:r>
      <w:r>
        <w:t xml:space="preserve">; these values are not binned at this stage. </w:t>
      </w:r>
      <w:r w:rsidR="002C27EE">
        <w:t xml:space="preserve">We can multiply this </w:t>
      </w:r>
      <w:r>
        <w:t>incident neutron</w:t>
      </w:r>
      <w:r>
        <w:t xml:space="preserve"> </w:t>
      </w:r>
      <w:r>
        <w:t xml:space="preserve">flux </w:t>
      </w:r>
      <w:r w:rsidR="002C27EE">
        <w:t>by a constant to effectively shorten the experimental counting time, and to give us the number of incident neutrons for a simulated experiment.</w:t>
      </w:r>
      <w:r>
        <w:t xml:space="preserve"> Care is taken in a</w:t>
      </w:r>
      <w:r w:rsidR="0030375A">
        <w:t>djust</w:t>
      </w:r>
      <w:r>
        <w:t>ing</w:t>
      </w:r>
      <w:r w:rsidR="0030375A">
        <w:t xml:space="preserve"> the flux with given measurement angle</w:t>
      </w:r>
      <w:r w:rsidR="00B83C03">
        <w:t xml:space="preserve"> (</w:t>
      </w:r>
      <m:oMath>
        <m:r>
          <w:rPr>
            <w:rFonts w:ascii="Cambria Math" w:hAnsi="Cambria Math"/>
          </w:rPr>
          <m:t>θ</m:t>
        </m:r>
      </m:oMath>
      <w:r w:rsidR="00B83C03" w:rsidRPr="00891F2C">
        <w:rPr>
          <w:rFonts w:eastAsiaTheme="minorEastAsia"/>
        </w:rPr>
        <w:t xml:space="preserve"> in radians)</w:t>
      </w:r>
      <w:r>
        <w:t xml:space="preserve"> to account for slits;</w:t>
      </w:r>
      <w:r w:rsidRPr="00891F2C">
        <w:t xml:space="preserve"> flux </w:t>
      </w:r>
      <w:r>
        <w:t xml:space="preserve">increases as </w:t>
      </w:r>
      <w:r w:rsidRPr="00891F2C">
        <w:t xml:space="preserve">the square of the ratio of </w:t>
      </w:r>
      <w:r>
        <w:t xml:space="preserve">the measurement and slit </w:t>
      </w:r>
      <w:r w:rsidRPr="00891F2C">
        <w:t>angles</w:t>
      </w:r>
      <w:r>
        <w:t xml:space="preserve"> (0.3</w:t>
      </w:r>
      <w:r w:rsidRPr="00891F2C">
        <w:t>°</w:t>
      </w:r>
      <w:r>
        <w:t xml:space="preserve"> in this case). </w:t>
      </w:r>
    </w:p>
    <w:p w14:paraId="270D3E47" w14:textId="77777777" w:rsidR="0030375A" w:rsidRDefault="008B59DB" w:rsidP="008B59DB">
      <w:r>
        <w:t xml:space="preserve">Next, the momentum transfer, Q, is calculated for each wavelength </w:t>
      </w:r>
      <w:r w:rsidR="0030375A">
        <w:t>point</w:t>
      </w:r>
      <w:r>
        <w:t xml:space="preserve"> (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>)</w:t>
      </w:r>
      <w:r w:rsidR="0030375A">
        <w:t xml:space="preserve"> </w:t>
      </w:r>
      <w:r>
        <w:t xml:space="preserve">in the file </w:t>
      </w:r>
      <w:r w:rsidR="0030375A">
        <w:t>using given measurement angle</w:t>
      </w:r>
      <w:r>
        <w:t xml:space="preserve"> (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)</w:t>
      </w:r>
      <w:r w:rsidR="0030375A">
        <w:t xml:space="preserve"> and</w:t>
      </w:r>
      <w:r w:rsidR="00B83C03">
        <w:t xml:space="preserve"> </w:t>
      </w:r>
      <w:r w:rsidR="0030375A">
        <w:t>formula</w:t>
      </w:r>
    </w:p>
    <w:p w14:paraId="421AE7E9" w14:textId="77777777" w:rsidR="00B83C03" w:rsidRPr="00B83C03" w:rsidRDefault="0030375A" w:rsidP="00B83C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1D3F9F60" w14:textId="77777777" w:rsidR="00B83C03" w:rsidRPr="008B59DB" w:rsidRDefault="008B59DB" w:rsidP="008B59DB">
      <w:pPr>
        <w:rPr>
          <w:rFonts w:eastAsiaTheme="minorEastAsia"/>
        </w:rPr>
      </w:pPr>
      <w:r>
        <w:rPr>
          <w:rFonts w:eastAsiaTheme="minorEastAsia"/>
        </w:rPr>
        <w:t xml:space="preserve">These Q values are </w:t>
      </w:r>
      <w:r w:rsidR="00D161D6" w:rsidRPr="008B59DB">
        <w:rPr>
          <w:rFonts w:eastAsiaTheme="minorEastAsia"/>
        </w:rPr>
        <w:t>b</w:t>
      </w:r>
      <w:r w:rsidR="00B83C03" w:rsidRPr="008B59DB">
        <w:rPr>
          <w:rFonts w:eastAsiaTheme="minorEastAsia"/>
        </w:rPr>
        <w:t>in</w:t>
      </w:r>
      <w:r>
        <w:rPr>
          <w:rFonts w:eastAsiaTheme="minorEastAsia"/>
        </w:rPr>
        <w:t>ned</w:t>
      </w:r>
      <w:r w:rsidR="00B83C03" w:rsidRPr="008B59DB">
        <w:rPr>
          <w:rFonts w:eastAsiaTheme="minorEastAsia"/>
        </w:rPr>
        <w:t xml:space="preserve"> in equally log-spaced bins</w:t>
      </w:r>
      <w:r>
        <w:rPr>
          <w:rFonts w:eastAsiaTheme="minorEastAsia"/>
        </w:rPr>
        <w:t>,</w:t>
      </w:r>
      <w:r w:rsidR="00B83C03" w:rsidRPr="008B59DB">
        <w:rPr>
          <w:rFonts w:eastAsiaTheme="minorEastAsia"/>
        </w:rPr>
        <w:t xml:space="preserve"> </w:t>
      </w:r>
      <w:r w:rsidRPr="008B59DB">
        <w:rPr>
          <w:rFonts w:eastAsiaTheme="minorEastAsia"/>
        </w:rPr>
        <w:t>using flux as weighting</w:t>
      </w:r>
      <w:r>
        <w:rPr>
          <w:rFonts w:eastAsiaTheme="minorEastAsia"/>
        </w:rPr>
        <w:t xml:space="preserve">, and with the </w:t>
      </w:r>
      <w:r w:rsidR="00D161D6" w:rsidRPr="008B59DB">
        <w:rPr>
          <w:rFonts w:eastAsiaTheme="minorEastAsia"/>
        </w:rPr>
        <w:t xml:space="preserve">number of bins </w:t>
      </w:r>
      <w:r w:rsidR="00A735AD">
        <w:rPr>
          <w:rFonts w:eastAsiaTheme="minorEastAsia"/>
        </w:rPr>
        <w:t>being set to the</w:t>
      </w:r>
      <w:r>
        <w:rPr>
          <w:rFonts w:eastAsiaTheme="minorEastAsia"/>
        </w:rPr>
        <w:t xml:space="preserve"> desired number of points</w:t>
      </w:r>
      <w:r w:rsidR="00A735AD">
        <w:rPr>
          <w:rFonts w:eastAsiaTheme="minorEastAsia"/>
        </w:rPr>
        <w:t xml:space="preserve"> for the simulate dataset</w:t>
      </w:r>
      <w:r w:rsidR="00B83C03" w:rsidRPr="008B59DB">
        <w:rPr>
          <w:rFonts w:eastAsiaTheme="minorEastAsia"/>
        </w:rPr>
        <w:t xml:space="preserve">. </w:t>
      </w:r>
    </w:p>
    <w:p w14:paraId="2CD1F586" w14:textId="77777777" w:rsidR="00B83C03" w:rsidRPr="008B59DB" w:rsidRDefault="008B59DB" w:rsidP="008B59DB">
      <w:pPr>
        <w:rPr>
          <w:rFonts w:eastAsiaTheme="minorEastAsia"/>
        </w:rPr>
      </w:pPr>
      <w:r>
        <w:rPr>
          <w:rFonts w:eastAsiaTheme="minorEastAsia"/>
        </w:rPr>
        <w:t>Following this, we i</w:t>
      </w:r>
      <w:r w:rsidR="00B83C03" w:rsidRPr="008B59DB">
        <w:rPr>
          <w:rFonts w:eastAsiaTheme="minorEastAsia"/>
        </w:rPr>
        <w:t xml:space="preserve">terate over </w:t>
      </w:r>
      <w:r w:rsidR="00D161D6" w:rsidRPr="008B59DB">
        <w:rPr>
          <w:rFonts w:eastAsiaTheme="minorEastAsia"/>
        </w:rPr>
        <w:t xml:space="preserve">each </w:t>
      </w:r>
      <w:r>
        <w:rPr>
          <w:rFonts w:eastAsiaTheme="minorEastAsia"/>
        </w:rPr>
        <w:t>Q</w:t>
      </w:r>
      <w:r w:rsidR="00D161D6" w:rsidRPr="008B59DB">
        <w:rPr>
          <w:rFonts w:eastAsiaTheme="minorEastAsia"/>
        </w:rPr>
        <w:t xml:space="preserve"> bin</w:t>
      </w:r>
      <w:r w:rsidRPr="008B59DB">
        <w:rPr>
          <w:rFonts w:eastAsiaTheme="minorEastAsia"/>
        </w:rPr>
        <w:t xml:space="preserve"> centre</w:t>
      </w:r>
      <w:r w:rsidR="00D161D6" w:rsidRPr="008B59DB">
        <w:rPr>
          <w:rFonts w:eastAsiaTheme="minorEastAsia"/>
        </w:rPr>
        <w:t xml:space="preserve"> and for each bin</w:t>
      </w:r>
      <w:r>
        <w:rPr>
          <w:rFonts w:eastAsiaTheme="minorEastAsia"/>
        </w:rPr>
        <w:t>, we c</w:t>
      </w:r>
      <w:r w:rsidR="00B83C03" w:rsidRPr="008B59DB">
        <w:rPr>
          <w:rFonts w:eastAsiaTheme="minorEastAsia"/>
        </w:rPr>
        <w:t xml:space="preserve">alculate the model reflectivity </w:t>
      </w:r>
      <w:r>
        <w:t>scaled [0, 1]</w:t>
      </w:r>
      <w:r>
        <w:rPr>
          <w:rFonts w:eastAsiaTheme="minorEastAsia"/>
        </w:rPr>
        <w:t xml:space="preserve"> and a</w:t>
      </w:r>
      <w:r w:rsidR="00B83C03" w:rsidRPr="008B59DB">
        <w:rPr>
          <w:rFonts w:eastAsiaTheme="minorEastAsia"/>
        </w:rPr>
        <w:t xml:space="preserve">dd </w:t>
      </w:r>
      <w:r>
        <w:rPr>
          <w:rFonts w:eastAsiaTheme="minorEastAsia"/>
        </w:rPr>
        <w:t xml:space="preserve">a </w:t>
      </w:r>
      <w:r w:rsidR="00B83C03" w:rsidRPr="008B59DB">
        <w:rPr>
          <w:rFonts w:eastAsiaTheme="minorEastAsia"/>
        </w:rPr>
        <w:t>background noise (</w:t>
      </w:r>
      <w:r>
        <w:rPr>
          <w:rFonts w:eastAsiaTheme="minorEastAsia"/>
        </w:rPr>
        <w:t>we used a background rate of</w:t>
      </w:r>
      <w:r w:rsidR="00B83C03" w:rsidRPr="008B59DB">
        <w:rPr>
          <w:rFonts w:eastAsiaTheme="minorEastAsia"/>
        </w:rPr>
        <w:t xml:space="preserve"> 5e-7)</w:t>
      </w:r>
      <w:r>
        <w:rPr>
          <w:rFonts w:eastAsiaTheme="minorEastAsia"/>
        </w:rPr>
        <w:t xml:space="preserve">. Next </w:t>
      </w:r>
      <w:r w:rsidR="00A735AD">
        <w:rPr>
          <w:rFonts w:eastAsiaTheme="minorEastAsia"/>
        </w:rPr>
        <w:t>t</w:t>
      </w:r>
      <w:r>
        <w:rPr>
          <w:rFonts w:eastAsiaTheme="minorEastAsia"/>
        </w:rPr>
        <w:t>his reflectivity</w:t>
      </w:r>
      <w:r w:rsidR="00A735AD">
        <w:rPr>
          <w:rFonts w:eastAsiaTheme="minorEastAsia"/>
        </w:rPr>
        <w:t xml:space="preserve"> point</w:t>
      </w:r>
      <w:r>
        <w:rPr>
          <w:rFonts w:eastAsiaTheme="minorEastAsia"/>
        </w:rPr>
        <w:t xml:space="preserve"> is multiplied by</w:t>
      </w:r>
      <w:r w:rsidR="00B83C03" w:rsidRPr="008B59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bin’s </w:t>
      </w:r>
      <w:r w:rsidR="00B83C03" w:rsidRPr="008B59DB">
        <w:rPr>
          <w:rFonts w:eastAsiaTheme="minorEastAsia"/>
        </w:rPr>
        <w:t xml:space="preserve">flux to get </w:t>
      </w:r>
      <w:r>
        <w:rPr>
          <w:rFonts w:eastAsiaTheme="minorEastAsia"/>
        </w:rPr>
        <w:t>the neutron count</w:t>
      </w:r>
      <w:r w:rsidR="00B83C03" w:rsidRPr="008B59DB">
        <w:rPr>
          <w:rFonts w:eastAsiaTheme="minorEastAsia"/>
        </w:rPr>
        <w:t xml:space="preserve"> for the bin</w:t>
      </w:r>
      <w:r>
        <w:rPr>
          <w:rFonts w:eastAsiaTheme="minorEastAsia"/>
        </w:rPr>
        <w:t xml:space="preserve">. </w:t>
      </w:r>
      <w:r w:rsidR="00B83C03" w:rsidRPr="008B59DB">
        <w:rPr>
          <w:rFonts w:eastAsiaTheme="minorEastAsia"/>
        </w:rPr>
        <w:t>The e</w:t>
      </w:r>
      <w:r w:rsidR="00D161D6" w:rsidRPr="008B59DB">
        <w:rPr>
          <w:rFonts w:eastAsiaTheme="minorEastAsia"/>
        </w:rPr>
        <w:t xml:space="preserve">rror </w:t>
      </w:r>
      <w:r w:rsidR="00B83C03" w:rsidRPr="008B59DB">
        <w:rPr>
          <w:rFonts w:eastAsiaTheme="minorEastAsia"/>
        </w:rPr>
        <w:t xml:space="preserve">bar in count-space is the square root of </w:t>
      </w:r>
      <w:r>
        <w:rPr>
          <w:rFonts w:eastAsiaTheme="minorEastAsia"/>
        </w:rPr>
        <w:t>this count. Using this</w:t>
      </w:r>
      <w:r w:rsidR="00D161D6" w:rsidRPr="008B59DB">
        <w:rPr>
          <w:rFonts w:eastAsiaTheme="minorEastAsia"/>
        </w:rPr>
        <w:t xml:space="preserve"> count and error </w:t>
      </w:r>
      <w:r w:rsidR="00B83C03" w:rsidRPr="008B59DB">
        <w:rPr>
          <w:rFonts w:eastAsiaTheme="minorEastAsia"/>
        </w:rPr>
        <w:t>bar as the mean and standard deviation of a normal distribution</w:t>
      </w:r>
      <w:r>
        <w:rPr>
          <w:rFonts w:eastAsiaTheme="minorEastAsia"/>
        </w:rPr>
        <w:t xml:space="preserve"> respectively we obtain a noisy count. To o</w:t>
      </w:r>
      <w:r w:rsidR="00B83C03" w:rsidRPr="008B59DB">
        <w:rPr>
          <w:rFonts w:eastAsiaTheme="minorEastAsia"/>
        </w:rPr>
        <w:t>btain the noisy reflectivity and associated</w:t>
      </w:r>
      <w:r>
        <w:rPr>
          <w:rFonts w:eastAsiaTheme="minorEastAsia"/>
        </w:rPr>
        <w:t xml:space="preserve"> reflectivity error, we divide</w:t>
      </w:r>
      <w:r w:rsidR="00D161D6" w:rsidRPr="008B59DB">
        <w:rPr>
          <w:rFonts w:eastAsiaTheme="minorEastAsia"/>
        </w:rPr>
        <w:t xml:space="preserve"> both the noisy count and its error </w:t>
      </w:r>
      <w:r w:rsidR="00B83C03" w:rsidRPr="008B59DB">
        <w:rPr>
          <w:rFonts w:eastAsiaTheme="minorEastAsia"/>
        </w:rPr>
        <w:t xml:space="preserve">bar by the </w:t>
      </w:r>
      <w:r>
        <w:rPr>
          <w:rFonts w:eastAsiaTheme="minorEastAsia"/>
        </w:rPr>
        <w:t xml:space="preserve">bin’s </w:t>
      </w:r>
      <w:r w:rsidR="00B83C03" w:rsidRPr="008B59DB">
        <w:rPr>
          <w:rFonts w:eastAsiaTheme="minorEastAsia"/>
        </w:rPr>
        <w:t>flux.</w:t>
      </w:r>
    </w:p>
    <w:p w14:paraId="0DC4F2BE" w14:textId="77777777" w:rsidR="00470A16" w:rsidRPr="00A735AD" w:rsidRDefault="008B59DB" w:rsidP="00470A16">
      <w:pPr>
        <w:rPr>
          <w:rFonts w:eastAsiaTheme="minorEastAsia"/>
        </w:rPr>
      </w:pPr>
      <w:r>
        <w:rPr>
          <w:rFonts w:eastAsiaTheme="minorEastAsia"/>
        </w:rPr>
        <w:t xml:space="preserve">After applying these calculations to each Q bin, you are left with </w:t>
      </w:r>
      <w:r w:rsidR="00D161D6" w:rsidRPr="00D161D6">
        <w:rPr>
          <w:rFonts w:eastAsiaTheme="minorEastAsia"/>
        </w:rPr>
        <w:t>a</w:t>
      </w:r>
      <w:r w:rsidR="00D161D6">
        <w:rPr>
          <w:rFonts w:eastAsiaTheme="minorEastAsia"/>
        </w:rPr>
        <w:t xml:space="preserve"> range of Q values and for each value you have a noisy reflectivity, reflectivity error and </w:t>
      </w:r>
      <w:r w:rsidR="00020F89">
        <w:rPr>
          <w:rFonts w:eastAsiaTheme="minorEastAsia"/>
        </w:rPr>
        <w:t xml:space="preserve">neutron </w:t>
      </w:r>
      <w:r w:rsidR="00D161D6">
        <w:rPr>
          <w:rFonts w:eastAsiaTheme="minorEastAsia"/>
        </w:rPr>
        <w:t>flux.</w:t>
      </w:r>
    </w:p>
    <w:p w14:paraId="57A12D6D" w14:textId="77777777" w:rsidR="000376AA" w:rsidRDefault="00D41B35" w:rsidP="000376AA">
      <w:pPr>
        <w:pStyle w:val="Heading2"/>
      </w:pPr>
      <w:r>
        <w:lastRenderedPageBreak/>
        <w:t xml:space="preserve">Applying </w:t>
      </w:r>
      <w:r w:rsidR="000376AA">
        <w:t>Fisher Information</w:t>
      </w:r>
    </w:p>
    <w:p w14:paraId="5D589699" w14:textId="77777777" w:rsidR="00D41B35" w:rsidRDefault="00D161D6" w:rsidP="002C27EE">
      <w:r>
        <w:t>We have used the fact that all of our errors are Poisson, and are treating every experimental data point independently as a way of analytically calculating the Fisher information, and therefore the variance in the model parameters.</w:t>
      </w:r>
      <w:r w:rsidR="00D41B35">
        <w:t xml:space="preserve"> This approach </w:t>
      </w:r>
      <w:r w:rsidR="00D41B35">
        <w:t xml:space="preserve">intrinsically </w:t>
      </w:r>
      <w:r w:rsidR="00D41B35">
        <w:t>assumes that we</w:t>
      </w:r>
      <w:r w:rsidR="002C27EE">
        <w:t xml:space="preserve"> have th</w:t>
      </w:r>
      <w:r w:rsidR="00D41B35">
        <w:t>e correct model before fitting.</w:t>
      </w:r>
    </w:p>
    <w:p w14:paraId="2A9649EB" w14:textId="77777777" w:rsidR="00D41B35" w:rsidRDefault="00D41B35" w:rsidP="00D41B35">
      <w:r>
        <w:t>The Fisher information can be applied to both the simulated experimental data previously detailed and real data taken on an instrument. In both cases, a model must be provided with a given set of parameters to vary. Using</w:t>
      </w:r>
      <w:r w:rsidR="002C27EE">
        <w:t xml:space="preserve"> refnx</w:t>
      </w:r>
      <w:r>
        <w:t>, we create an o</w:t>
      </w:r>
      <w:r w:rsidR="002C27EE">
        <w:t>bjective using the mode</w:t>
      </w:r>
      <w:r w:rsidR="00974C48">
        <w:t xml:space="preserve">l and data </w:t>
      </w:r>
      <w:r>
        <w:t xml:space="preserve">provided. This objective can then be fit using </w:t>
      </w:r>
      <w:r w:rsidR="00D161D6">
        <w:t xml:space="preserve">a traditional fitting algorithm to find the optimal model parameter values, as judged by </w:t>
      </w:r>
      <w:r w:rsidR="002C27EE">
        <w:t>chi squared or similar</w:t>
      </w:r>
      <w:r w:rsidR="00D161D6">
        <w:t xml:space="preserve">. </w:t>
      </w:r>
      <w:r>
        <w:t>Such f</w:t>
      </w:r>
      <w:r w:rsidR="002C27EE">
        <w:t>itting algorithms include L-BFGS-B, d</w:t>
      </w:r>
      <w:r>
        <w:t>ifferential evolution</w:t>
      </w:r>
      <w:r w:rsidR="002C27EE">
        <w:t>, MCMC and nested sampling.</w:t>
      </w:r>
      <w:r w:rsidR="00974C48">
        <w:t xml:space="preserve"> We used differential evolution as a global optimiser and then “polished” with the local optimiser L-BFGS-B.</w:t>
      </w:r>
      <w:r>
        <w:t xml:space="preserve"> </w:t>
      </w:r>
      <w:r w:rsidR="00D161D6">
        <w:t>From here on, we no longer need the data, sinc</w:t>
      </w:r>
      <w:r>
        <w:t>e the model and</w:t>
      </w:r>
      <w:r w:rsidR="00D161D6">
        <w:t xml:space="preserve"> Poisson statistics describe the data well enough. Therefore from here all mention of data point refers to the model.</w:t>
      </w:r>
      <w:r>
        <w:t xml:space="preserve"> </w:t>
      </w:r>
    </w:p>
    <w:p w14:paraId="629E8A25" w14:textId="77777777" w:rsidR="00D161D6" w:rsidRDefault="00D41B35" w:rsidP="00D41B35">
      <w:r>
        <w:t>Next, w</w:t>
      </w:r>
      <w:r w:rsidR="00D161D6">
        <w:t>e calculate</w:t>
      </w:r>
      <w:r>
        <w:t xml:space="preserve"> </w:t>
      </w:r>
      <w:r>
        <w:t>the gradient of the model reflectivity (</w:t>
      </w:r>
      <w:r w:rsidRPr="00D41B35">
        <w:rPr>
          <w:i/>
        </w:rPr>
        <w:t>r</w:t>
      </w:r>
      <w:r w:rsidRPr="007932D3">
        <w:t>)</w:t>
      </w:r>
      <w:r>
        <w:t xml:space="preserve"> with every model parameter (</w:t>
      </w:r>
      <w:r w:rsidRPr="00D41B35">
        <w:rPr>
          <w:rFonts w:ascii="Arial" w:hAnsi="Arial" w:cs="Arial"/>
          <w:i/>
        </w:rPr>
        <w:t>ξ</w:t>
      </w:r>
      <w:r w:rsidRPr="00D41B35">
        <w:rPr>
          <w:rFonts w:ascii="Arial" w:hAnsi="Arial" w:cs="Arial"/>
        </w:rPr>
        <w:t>)</w:t>
      </w:r>
      <w:r w:rsidR="00D161D6">
        <w:t xml:space="preserve"> for every model data point (e.g. every Q value which the data </w:t>
      </w:r>
      <w:r>
        <w:t xml:space="preserve">was taken for every condition). </w:t>
      </w:r>
      <w:r w:rsidR="002C27EE">
        <w:t>This is calculated using a two</w:t>
      </w:r>
      <w:r>
        <w:t xml:space="preserve">-point gradient with 0.5% step and </w:t>
      </w:r>
      <w:r w:rsidR="00D161D6">
        <w:t>forms our Jacobian:</w:t>
      </w:r>
    </w:p>
    <w:p w14:paraId="77269C1C" w14:textId="77777777" w:rsidR="00D161D6" w:rsidRDefault="00D161D6" w:rsidP="00D161D6">
      <w:pPr>
        <w:ind w:left="360"/>
      </w:pPr>
      <w:r>
        <w:rPr>
          <w:noProof/>
          <w:lang w:eastAsia="en-GB"/>
        </w:rPr>
        <w:drawing>
          <wp:inline distT="0" distB="0" distL="0" distR="0" wp14:anchorId="2A40899E" wp14:editId="08EC4BA4">
            <wp:extent cx="1457416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5931" cy="7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2E1" w14:textId="77777777" w:rsidR="00D161D6" w:rsidRDefault="00D161D6" w:rsidP="00D41B35">
      <w:r>
        <w:t xml:space="preserve">Using this Jacobian, and the diagonal matrix </w:t>
      </w:r>
      <w:r w:rsidR="008E0959">
        <w:t>(</w:t>
      </w:r>
      <w:r w:rsidR="008E0959" w:rsidRPr="00D41B35">
        <w:rPr>
          <w:b/>
        </w:rPr>
        <w:t>M</w:t>
      </w:r>
      <w:r w:rsidR="008E0959">
        <w:t xml:space="preserve">) </w:t>
      </w:r>
      <w:r>
        <w:t>of incident coun</w:t>
      </w:r>
      <w:r w:rsidR="008E0959">
        <w:t>ts divided by the reflectivity (zeros for off-diagonals),</w:t>
      </w:r>
      <w:r>
        <w:t xml:space="preserve"> </w:t>
      </w:r>
      <w:r w:rsidRPr="007932D3">
        <w:t>we</w:t>
      </w:r>
      <w:r>
        <w:t xml:space="preserve"> can calculate the Fisher information matrix</w:t>
      </w:r>
      <w:r w:rsidR="008E0959">
        <w:t xml:space="preserve"> (FIM)</w:t>
      </w:r>
      <w:r>
        <w:t>:</w:t>
      </w:r>
    </w:p>
    <w:p w14:paraId="6C23EA02" w14:textId="77777777" w:rsidR="00D161D6" w:rsidRDefault="00D161D6" w:rsidP="00D161D6">
      <w:pPr>
        <w:pStyle w:val="ListParagraph"/>
      </w:pPr>
      <w:r>
        <w:rPr>
          <w:noProof/>
          <w:lang w:eastAsia="en-GB"/>
        </w:rPr>
        <w:drawing>
          <wp:inline distT="0" distB="0" distL="0" distR="0" wp14:anchorId="6C1E92DD" wp14:editId="6BF522A4">
            <wp:extent cx="74295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637" t="28205" r="17424" b="17949"/>
                    <a:stretch/>
                  </pic:blipFill>
                  <pic:spPr bwMode="auto"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53860" w14:textId="77777777" w:rsidR="00D41B35" w:rsidRDefault="00D161D6" w:rsidP="00D41B35">
      <w:r>
        <w:t xml:space="preserve">This matrix contains all of the information about parameter variances and </w:t>
      </w:r>
      <w:proofErr w:type="spellStart"/>
      <w:r>
        <w:t>covariances</w:t>
      </w:r>
      <w:proofErr w:type="spellEnd"/>
      <w:r>
        <w:t xml:space="preserve"> </w:t>
      </w:r>
      <w:r w:rsidR="00D41B35">
        <w:t xml:space="preserve">but requiring extraction. </w:t>
      </w:r>
      <w:r>
        <w:t xml:space="preserve">For a single parameter’s error bar, </w:t>
      </w:r>
      <w:r w:rsidRPr="00D41B35">
        <w:rPr>
          <w:rFonts w:ascii="Arial" w:hAnsi="Arial" w:cs="Arial"/>
        </w:rPr>
        <w:t>ε</w:t>
      </w:r>
      <w:r>
        <w:t xml:space="preserve">, the Fisher information is just the </w:t>
      </w:r>
      <w:r w:rsidR="008E0959" w:rsidRPr="008E0959">
        <w:t>multiplicative inverse</w:t>
      </w:r>
      <w:r w:rsidR="008E0959">
        <w:t xml:space="preserve"> </w:t>
      </w:r>
      <w:r>
        <w:t>of the variance, so we say</w:t>
      </w:r>
    </w:p>
    <w:p w14:paraId="66E09935" w14:textId="77777777" w:rsidR="00886522" w:rsidRPr="00886522" w:rsidRDefault="00D161D6" w:rsidP="00D41B35">
      <w:r w:rsidRPr="00D41B3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ε=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ξ</m:t>
                    </m:r>
                  </m:sup>
                </m:sSup>
              </m:den>
            </m:f>
          </m:e>
        </m:rad>
      </m:oMath>
    </w:p>
    <w:p w14:paraId="51627A64" w14:textId="77777777" w:rsidR="00D161D6" w:rsidRPr="00920830" w:rsidRDefault="00D161D6" w:rsidP="00D41B35">
      <w:r w:rsidRPr="00D41B35">
        <w:rPr>
          <w:rFonts w:cstheme="minorHAnsi"/>
        </w:rPr>
        <w:t xml:space="preserve">For multiple parameters, </w:t>
      </w:r>
      <w:r w:rsidR="008E0959" w:rsidRPr="00D41B35">
        <w:rPr>
          <w:rFonts w:cstheme="minorHAnsi"/>
        </w:rPr>
        <w:t xml:space="preserve">we take the </w:t>
      </w:r>
      <w:r w:rsidR="00886522" w:rsidRPr="00D41B35">
        <w:rPr>
          <w:rFonts w:cstheme="minorHAnsi"/>
        </w:rPr>
        <w:t xml:space="preserve">square root of </w:t>
      </w:r>
      <w:r w:rsidR="008E0959" w:rsidRPr="00D41B35">
        <w:rPr>
          <w:rFonts w:cstheme="minorHAnsi"/>
        </w:rPr>
        <w:t>multiplicative inverse (reciprocal) of the</w:t>
      </w:r>
      <w:r w:rsidRPr="00D41B35">
        <w:rPr>
          <w:rFonts w:cstheme="minorHAnsi"/>
        </w:rPr>
        <w:t xml:space="preserve"> diagonal elements of the Fisher information matrix.</w:t>
      </w:r>
    </w:p>
    <w:p w14:paraId="49FE3CFF" w14:textId="77777777" w:rsidR="00D161D6" w:rsidRDefault="008E0959" w:rsidP="00D41B35">
      <w:r>
        <w:t>If</w:t>
      </w:r>
      <w:r w:rsidR="00D161D6">
        <w:t xml:space="preserve"> we want the covariance between two parameters then our equation is:</w:t>
      </w:r>
    </w:p>
    <w:p w14:paraId="3976E757" w14:textId="77777777" w:rsidR="00D41B35" w:rsidRDefault="00D161D6" w:rsidP="00D41B35">
      <w:pPr>
        <w:pStyle w:val="ListParagraph"/>
      </w:pPr>
      <w:r>
        <w:rPr>
          <w:noProof/>
          <w:lang w:eastAsia="en-GB"/>
        </w:rPr>
        <w:drawing>
          <wp:inline distT="0" distB="0" distL="0" distR="0" wp14:anchorId="363EDF3F" wp14:editId="25073C7F">
            <wp:extent cx="1727372" cy="5238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655" cy="5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D33E" w14:textId="77777777" w:rsidR="00D41B35" w:rsidRDefault="00D161D6" w:rsidP="00D41B35">
      <w:r>
        <w:t xml:space="preserve">We can graphically solve (plot) this by inserting a number of theta values </w:t>
      </w:r>
      <w:r w:rsidR="00886522">
        <w:t>in</w:t>
      </w:r>
      <w:r w:rsidR="00886522" w:rsidRPr="00D41B3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[0, 2π]</m:t>
        </m:r>
      </m:oMath>
      <w:r>
        <w:t xml:space="preserve"> and plotting the </w:t>
      </w:r>
      <w:r w:rsidR="00886522">
        <w:t xml:space="preserve">points </w:t>
      </w:r>
      <m:oMath>
        <m:r>
          <w:rPr>
            <w:rFonts w:ascii="Cambria Math" w:hAnsi="Cambria Math" w:cstheme="minorHAnsi"/>
          </w:rPr>
          <m:t>(ε(θ)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hAnsi="Cambria Math" w:cstheme="minorHAnsi"/>
              </w:rPr>
              <m:t>θ</m:t>
            </m:r>
          </m:e>
        </m:func>
        <m:r>
          <w:rPr>
            <w:rFonts w:ascii="Cambria Math" w:hAnsi="Cambria Math" w:cstheme="minorHAnsi"/>
          </w:rPr>
          <m:t>,  ε(θ)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hAnsi="Cambria Math" w:cstheme="minorHAnsi"/>
              </w:rPr>
              <m:t>θ</m:t>
            </m:r>
          </m:e>
        </m:func>
        <m:r>
          <w:rPr>
            <w:rFonts w:ascii="Cambria Math" w:hAnsi="Cambria Math" w:cstheme="minorHAnsi"/>
          </w:rPr>
          <m:t>)</m:t>
        </m:r>
      </m:oMath>
    </w:p>
    <w:p w14:paraId="0BD5B4D0" w14:textId="77777777" w:rsidR="008E0959" w:rsidRPr="00D41B35" w:rsidRDefault="00D161D6" w:rsidP="00D41B35">
      <w:r w:rsidRPr="007A732A">
        <w:rPr>
          <w:rFonts w:cstheme="minorHAnsi"/>
        </w:rPr>
        <w:t>In summary,</w:t>
      </w:r>
      <w:r w:rsidR="00D41B35">
        <w:rPr>
          <w:rFonts w:cstheme="minorHAnsi"/>
        </w:rPr>
        <w:t xml:space="preserve"> we will need to fit a dataset which is complexity dependant</w:t>
      </w:r>
      <w:r w:rsidRPr="007A732A">
        <w:rPr>
          <w:rFonts w:cstheme="minorHAnsi"/>
        </w:rPr>
        <w:t xml:space="preserve"> and then calculate the gradients of N (points) * M (parameters), i.e. at least 2*N*M reflectivity points, but this is </w:t>
      </w:r>
      <w:r w:rsidR="00886522">
        <w:rPr>
          <w:rFonts w:cstheme="minorHAnsi"/>
        </w:rPr>
        <w:t>fast and fairly optimised; t</w:t>
      </w:r>
      <w:r w:rsidRPr="007A732A">
        <w:rPr>
          <w:rFonts w:cstheme="minorHAnsi"/>
        </w:rPr>
        <w:t xml:space="preserve">hese calculations </w:t>
      </w:r>
      <w:r w:rsidR="00886522">
        <w:rPr>
          <w:rFonts w:cstheme="minorHAnsi"/>
        </w:rPr>
        <w:t xml:space="preserve">do not </w:t>
      </w:r>
      <w:r w:rsidRPr="007A732A">
        <w:rPr>
          <w:rFonts w:cstheme="minorHAnsi"/>
        </w:rPr>
        <w:t>add any noticeable overhead to getting results in real time over the actual data fitting.</w:t>
      </w:r>
    </w:p>
    <w:p w14:paraId="20864763" w14:textId="77777777" w:rsidR="007A732A" w:rsidRDefault="007A732A" w:rsidP="007A732A">
      <w:pPr>
        <w:pStyle w:val="Heading1"/>
      </w:pPr>
      <w:r>
        <w:lastRenderedPageBreak/>
        <w:t>Results and Discussion</w:t>
      </w:r>
    </w:p>
    <w:p w14:paraId="5A6D60CD" w14:textId="77777777" w:rsidR="00A735AD" w:rsidRPr="00D41B35" w:rsidRDefault="00A735AD" w:rsidP="00D41B35">
      <w:pPr>
        <w:pStyle w:val="Heading2"/>
        <w:rPr>
          <w:rFonts w:eastAsiaTheme="minorEastAsia"/>
        </w:rPr>
      </w:pPr>
      <w:r>
        <w:rPr>
          <w:rFonts w:eastAsiaTheme="minorEastAsia"/>
        </w:rPr>
        <w:t>Comparing Traditional Fitting Methods</w:t>
      </w:r>
    </w:p>
    <w:p w14:paraId="31278F63" w14:textId="77777777" w:rsidR="00A735AD" w:rsidRDefault="00A735AD" w:rsidP="00A735AD">
      <w:pPr>
        <w:pStyle w:val="ListParagraph"/>
        <w:numPr>
          <w:ilvl w:val="0"/>
          <w:numId w:val="10"/>
        </w:numPr>
      </w:pPr>
      <w:r>
        <w:t>Provide a structure (such as one from the structures.py file) and simulate an experiment using the method above using a chosen angle, time and number of points.</w:t>
      </w:r>
    </w:p>
    <w:p w14:paraId="55B4868E" w14:textId="77777777" w:rsidR="00A735AD" w:rsidRDefault="00A735AD" w:rsidP="00A735AD">
      <w:pPr>
        <w:pStyle w:val="ListParagraph"/>
        <w:numPr>
          <w:ilvl w:val="0"/>
          <w:numId w:val="10"/>
        </w:numPr>
      </w:pPr>
      <w:r>
        <w:t>Pass the resulting model(s) and dataset(s) to the Fitting class which will create a global objective that can be later fit.</w:t>
      </w:r>
    </w:p>
    <w:p w14:paraId="099ADB44" w14:textId="77777777" w:rsidR="00A735AD" w:rsidRDefault="00A735AD" w:rsidP="00A735AD">
      <w:pPr>
        <w:pStyle w:val="ListParagraph"/>
        <w:numPr>
          <w:ilvl w:val="0"/>
          <w:numId w:val="10"/>
        </w:numPr>
      </w:pPr>
      <w:r>
        <w:t xml:space="preserve">Fit the objective using differential </w:t>
      </w:r>
      <w:r w:rsidRPr="00470A16">
        <w:t>evolution</w:t>
      </w:r>
      <w:r>
        <w:t xml:space="preserve"> / L-BFGS-B, MCMC or nested sampling. For MCMC, you can provide the number of samples for the initial burn-in and also the number of steps and thinning for the main sampling.</w:t>
      </w:r>
    </w:p>
    <w:p w14:paraId="14DA85D7" w14:textId="77777777" w:rsidR="00A735AD" w:rsidRDefault="00A735AD" w:rsidP="00A735AD">
      <w:pPr>
        <w:pStyle w:val="ListParagraph"/>
        <w:numPr>
          <w:ilvl w:val="0"/>
          <w:numId w:val="10"/>
        </w:numPr>
      </w:pPr>
      <w:r>
        <w:t>Each method will provide a fit of the data and an estimate of the parameter covariance matrix. MCMC and nested sampling will additionally provide a corner plot.</w:t>
      </w:r>
    </w:p>
    <w:p w14:paraId="1E4D3D2F" w14:textId="77777777" w:rsidR="00A735AD" w:rsidRPr="00A735AD" w:rsidRDefault="00A735AD" w:rsidP="00A735AD"/>
    <w:p w14:paraId="1430F0C5" w14:textId="77777777" w:rsidR="008E0959" w:rsidRDefault="008E0959" w:rsidP="008E0959">
      <w:pPr>
        <w:pStyle w:val="ListParagraph"/>
        <w:numPr>
          <w:ilvl w:val="0"/>
          <w:numId w:val="7"/>
        </w:numPr>
      </w:pPr>
      <w:r>
        <w:t>Comparison of different fitting methods (L-BFGS-B/differential evolution, MCMC and nested sampling)</w:t>
      </w:r>
    </w:p>
    <w:p w14:paraId="34916DFD" w14:textId="77777777" w:rsidR="008E0959" w:rsidRDefault="008E0959" w:rsidP="008E0959">
      <w:pPr>
        <w:pStyle w:val="ListParagraph"/>
        <w:numPr>
          <w:ilvl w:val="0"/>
          <w:numId w:val="7"/>
        </w:numPr>
      </w:pPr>
      <w:r>
        <w:t>Relationship of traditional fitting errors and Fisher errors with increasing time</w:t>
      </w:r>
      <w:r w:rsidR="00342179">
        <w:t xml:space="preserve"> constant</w:t>
      </w:r>
      <w:r>
        <w:t>.</w:t>
      </w:r>
      <w:r w:rsidR="00342179">
        <w:t xml:space="preserve"> </w:t>
      </w:r>
      <w:r w:rsidR="00342179">
        <w:rPr>
          <w:rFonts w:cstheme="minorHAnsi"/>
        </w:rPr>
        <w:t xml:space="preserve">The time dependence for any one error bar (and indeed the covariance) is determined by </w:t>
      </w:r>
      <w:proofErr w:type="spellStart"/>
      <w:r w:rsidR="00342179">
        <w:rPr>
          <w:rFonts w:cstheme="minorHAnsi"/>
        </w:rPr>
        <w:t>sqrt</w:t>
      </w:r>
      <w:proofErr w:type="spellEnd"/>
      <w:r w:rsidR="00342179">
        <w:rPr>
          <w:rFonts w:cstheme="minorHAnsi"/>
        </w:rPr>
        <w:t>(measurement time)</w:t>
      </w:r>
    </w:p>
    <w:p w14:paraId="4A355422" w14:textId="77777777" w:rsidR="008E0959" w:rsidRDefault="008E0959" w:rsidP="008E0959">
      <w:pPr>
        <w:pStyle w:val="ListParagraph"/>
        <w:numPr>
          <w:ilvl w:val="0"/>
          <w:numId w:val="7"/>
        </w:numPr>
      </w:pPr>
      <w:r>
        <w:t>Corner plots and Fisher confidence ellipses.</w:t>
      </w:r>
    </w:p>
    <w:p w14:paraId="7AE9724B" w14:textId="77777777" w:rsidR="008E0959" w:rsidRPr="00303569" w:rsidRDefault="008E0959" w:rsidP="008E0959">
      <w:pPr>
        <w:pStyle w:val="ListParagraph"/>
        <w:numPr>
          <w:ilvl w:val="0"/>
          <w:numId w:val="7"/>
        </w:numPr>
      </w:pPr>
      <w:r>
        <w:t xml:space="preserve">Comparison of </w:t>
      </w:r>
      <w:r w:rsidRPr="008E0959">
        <w:rPr>
          <w:rFonts w:cstheme="minorHAnsi"/>
        </w:rPr>
        <w:t>multiplicative inverse</w:t>
      </w:r>
      <w:r w:rsidR="00342179">
        <w:rPr>
          <w:rFonts w:cstheme="minorHAnsi"/>
        </w:rPr>
        <w:t xml:space="preserve"> of</w:t>
      </w:r>
      <w:r>
        <w:rPr>
          <w:rFonts w:cstheme="minorHAnsi"/>
        </w:rPr>
        <w:t xml:space="preserve"> Fisher information (variance) with variance in parameter estimation using traditional fitting for many fits (1000+).</w:t>
      </w:r>
    </w:p>
    <w:p w14:paraId="68D28E32" w14:textId="77777777" w:rsidR="00303569" w:rsidRPr="008E0959" w:rsidRDefault="00303569" w:rsidP="008E0959">
      <w:pPr>
        <w:pStyle w:val="ListParagraph"/>
        <w:numPr>
          <w:ilvl w:val="0"/>
          <w:numId w:val="7"/>
        </w:numPr>
      </w:pPr>
      <w:r>
        <w:rPr>
          <w:rFonts w:cstheme="minorHAnsi"/>
        </w:rPr>
        <w:t>Fisher information approach applied to two or more real datasets.</w:t>
      </w:r>
    </w:p>
    <w:p w14:paraId="70A6042E" w14:textId="77777777" w:rsidR="007A732A" w:rsidRDefault="007A732A" w:rsidP="007A732A">
      <w:pPr>
        <w:pStyle w:val="Heading1"/>
      </w:pPr>
      <w:r>
        <w:t>Future Work</w:t>
      </w:r>
    </w:p>
    <w:p w14:paraId="2BFB47C2" w14:textId="77777777" w:rsidR="00303569" w:rsidRDefault="00303569" w:rsidP="00303569">
      <w:pPr>
        <w:pStyle w:val="ListParagraph"/>
        <w:numPr>
          <w:ilvl w:val="0"/>
          <w:numId w:val="9"/>
        </w:numPr>
      </w:pPr>
      <w:r>
        <w:t>Experiment design: using Fisher information gain to influence choice of measurement angle and/or contrast choice.</w:t>
      </w:r>
    </w:p>
    <w:p w14:paraId="61FC9872" w14:textId="77777777" w:rsidR="00303569" w:rsidRPr="00470A16" w:rsidRDefault="00303569" w:rsidP="00470A1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Using the Fisher information to determine how parameter uncertainties will change with time and </w:t>
      </w:r>
      <w:r>
        <w:t>estimate how much longer data needs to be counted in order to reduce the uncertainty in given parameters to a desired level.</w:t>
      </w:r>
    </w:p>
    <w:p w14:paraId="32712562" w14:textId="77777777" w:rsidR="007A732A" w:rsidRDefault="007A732A" w:rsidP="007A732A">
      <w:pPr>
        <w:pStyle w:val="Heading1"/>
      </w:pPr>
      <w:r>
        <w:t>Conclusions</w:t>
      </w:r>
    </w:p>
    <w:p w14:paraId="39B3DD85" w14:textId="77777777" w:rsidR="007A732A" w:rsidRDefault="007A732A" w:rsidP="007A732A">
      <w:pPr>
        <w:pStyle w:val="Heading1"/>
      </w:pPr>
      <w:r>
        <w:t>Acknowledgements</w:t>
      </w:r>
    </w:p>
    <w:p w14:paraId="444604A4" w14:textId="77777777" w:rsidR="00437AD4" w:rsidRDefault="00437AD4" w:rsidP="00437AD4"/>
    <w:p w14:paraId="4D2CF2CD" w14:textId="77777777" w:rsidR="00437AD4" w:rsidRDefault="00437AD4" w:rsidP="00437AD4"/>
    <w:p w14:paraId="506B798A" w14:textId="77777777" w:rsidR="00437AD4" w:rsidRDefault="00437AD4" w:rsidP="00437AD4"/>
    <w:p w14:paraId="46227F85" w14:textId="77777777" w:rsidR="00437AD4" w:rsidRDefault="00437AD4" w:rsidP="00437AD4"/>
    <w:p w14:paraId="3482E9BC" w14:textId="77777777" w:rsidR="00437AD4" w:rsidRDefault="00437AD4" w:rsidP="00437AD4"/>
    <w:p w14:paraId="1D4D91AA" w14:textId="77777777" w:rsidR="00437AD4" w:rsidRDefault="00437AD4" w:rsidP="00437AD4"/>
    <w:p w14:paraId="43D9DB5C" w14:textId="77777777" w:rsidR="00437AD4" w:rsidRDefault="00437AD4" w:rsidP="00437AD4"/>
    <w:p w14:paraId="2C867F1B" w14:textId="6A61F575" w:rsidR="00437AD4" w:rsidRPr="00437AD4" w:rsidRDefault="00437AD4" w:rsidP="00437AD4">
      <w:bookmarkStart w:id="1" w:name="_GoBack"/>
      <w:bookmarkEnd w:id="1"/>
    </w:p>
    <w:p w14:paraId="3EC6F89D" w14:textId="77777777" w:rsidR="007A732A" w:rsidRDefault="007A732A" w:rsidP="007A732A">
      <w:pPr>
        <w:pStyle w:val="Heading1"/>
      </w:pPr>
      <w:r>
        <w:lastRenderedPageBreak/>
        <w:t>References</w:t>
      </w:r>
    </w:p>
    <w:p w14:paraId="723C75A6" w14:textId="77777777" w:rsidR="007A732A" w:rsidRPr="007A732A" w:rsidRDefault="007A732A" w:rsidP="007A732A">
      <w:pPr>
        <w:pStyle w:val="Heading2"/>
      </w:pPr>
      <w:proofErr w:type="gramStart"/>
      <w:r>
        <w:t>refnx</w:t>
      </w:r>
      <w:proofErr w:type="gramEnd"/>
    </w:p>
    <w:p w14:paraId="147A609C" w14:textId="77777777" w:rsidR="007A732A" w:rsidRDefault="007A732A" w:rsidP="007A732A">
      <w:pPr>
        <w:pStyle w:val="NoSpacing"/>
      </w:pPr>
      <w:r w:rsidRPr="007A732A">
        <w:t>“Nelson, A.R.J. &amp; Prescott, S.W. (2019). J. Appl</w:t>
      </w:r>
      <w:r>
        <w:t xml:space="preserve">. </w:t>
      </w:r>
      <w:proofErr w:type="spellStart"/>
      <w:r>
        <w:t>Cryst</w:t>
      </w:r>
      <w:proofErr w:type="spellEnd"/>
      <w:r>
        <w:t xml:space="preserve">. 52, </w:t>
      </w:r>
      <w:hyperlink r:id="rId10" w:history="1">
        <w:r w:rsidRPr="00D93F01">
          <w:rPr>
            <w:rStyle w:val="Hyperlink"/>
          </w:rPr>
          <w:t>https://doi.org/10.1107/S1600576718017296</w:t>
        </w:r>
      </w:hyperlink>
      <w:r w:rsidRPr="007A732A">
        <w:t>.”</w:t>
      </w:r>
    </w:p>
    <w:p w14:paraId="35D90B87" w14:textId="77777777" w:rsidR="007A732A" w:rsidRDefault="007A732A" w:rsidP="007A732A">
      <w:pPr>
        <w:pStyle w:val="NoSpacing"/>
      </w:pPr>
    </w:p>
    <w:p w14:paraId="629BFF20" w14:textId="77777777" w:rsidR="007A732A" w:rsidRDefault="007A732A" w:rsidP="007A732A">
      <w:pPr>
        <w:pStyle w:val="Heading2"/>
      </w:pPr>
      <w:proofErr w:type="spellStart"/>
      <w:proofErr w:type="gramStart"/>
      <w:r>
        <w:t>dynesty</w:t>
      </w:r>
      <w:proofErr w:type="spellEnd"/>
      <w:proofErr w:type="gramEnd"/>
    </w:p>
    <w:p w14:paraId="15975A99" w14:textId="77777777" w:rsidR="007A732A" w:rsidRPr="00063C41" w:rsidRDefault="007A732A" w:rsidP="007A732A">
      <w:pPr>
        <w:pStyle w:val="NoSpacing"/>
      </w:pPr>
    </w:p>
    <w:p w14:paraId="6A7B6F9A" w14:textId="77777777" w:rsidR="007A732A" w:rsidRPr="00437AD4" w:rsidRDefault="007A732A" w:rsidP="007A732A">
      <w:pPr>
        <w:rPr>
          <w:b/>
        </w:rPr>
      </w:pPr>
      <w:r w:rsidRPr="00437AD4">
        <w:rPr>
          <w:b/>
        </w:rPr>
        <w:t>Code and Methods:</w:t>
      </w:r>
    </w:p>
    <w:p w14:paraId="1C7566DA" w14:textId="77777777" w:rsidR="007A732A" w:rsidRDefault="007A732A" w:rsidP="007A732A">
      <w:proofErr w:type="spellStart"/>
      <w:r>
        <w:t>Speagle</w:t>
      </w:r>
      <w:proofErr w:type="spellEnd"/>
      <w:r>
        <w:t xml:space="preserve"> (2019): ui.adsabs.harv</w:t>
      </w:r>
      <w:r w:rsidR="00437AD4">
        <w:t>ard.edu/abs/2019arXiv190402180S</w:t>
      </w:r>
    </w:p>
    <w:p w14:paraId="5EF76EFE" w14:textId="77777777" w:rsidR="007A732A" w:rsidRPr="00437AD4" w:rsidRDefault="007A732A" w:rsidP="007A732A">
      <w:pPr>
        <w:rPr>
          <w:b/>
        </w:rPr>
      </w:pPr>
      <w:r w:rsidRPr="00437AD4">
        <w:rPr>
          <w:b/>
        </w:rPr>
        <w:t>Nested Sampling:</w:t>
      </w:r>
    </w:p>
    <w:p w14:paraId="5569F025" w14:textId="77777777" w:rsidR="007A732A" w:rsidRDefault="007A732A" w:rsidP="007A732A">
      <w:r>
        <w:t>Skilling (2004): ui.adsabs.harvard.edu/abs/2004AIPC</w:t>
      </w:r>
      <w:proofErr w:type="gramStart"/>
      <w:r>
        <w:t>..</w:t>
      </w:r>
      <w:proofErr w:type="gramEnd"/>
      <w:r>
        <w:t>735</w:t>
      </w:r>
      <w:proofErr w:type="gramStart"/>
      <w:r>
        <w:t>..395S</w:t>
      </w:r>
      <w:proofErr w:type="gramEnd"/>
    </w:p>
    <w:p w14:paraId="5C2EAE88" w14:textId="77777777" w:rsidR="007A732A" w:rsidRDefault="007A732A" w:rsidP="007A732A">
      <w:r>
        <w:t>Skilling (2006): project</w:t>
      </w:r>
      <w:r w:rsidR="00437AD4">
        <w:t>euclid.org/euclid.ba/1340370944</w:t>
      </w:r>
    </w:p>
    <w:p w14:paraId="05EA7140" w14:textId="77777777" w:rsidR="007A732A" w:rsidRPr="00437AD4" w:rsidRDefault="007A732A" w:rsidP="007A732A">
      <w:pPr>
        <w:rPr>
          <w:b/>
        </w:rPr>
      </w:pPr>
      <w:r w:rsidRPr="00437AD4">
        <w:rPr>
          <w:b/>
        </w:rPr>
        <w:t>Bounding Method:</w:t>
      </w:r>
    </w:p>
    <w:p w14:paraId="0E074F90" w14:textId="77777777" w:rsidR="00515E62" w:rsidRDefault="007A732A" w:rsidP="007A732A">
      <w:proofErr w:type="spellStart"/>
      <w:r>
        <w:t>Feroz</w:t>
      </w:r>
      <w:proofErr w:type="spellEnd"/>
      <w:r>
        <w:t>, Hobson &amp; Bridges (2009): ui.adsabs.harvard.edu/abs/2009MNRAS.398.1601F</w:t>
      </w:r>
    </w:p>
    <w:p w14:paraId="4983FA57" w14:textId="77777777" w:rsidR="007A732A" w:rsidRDefault="007A732A" w:rsidP="007A732A">
      <w:pPr>
        <w:pStyle w:val="Heading2"/>
      </w:pPr>
      <w:r>
        <w:t>corner.py</w:t>
      </w:r>
    </w:p>
    <w:p w14:paraId="6727A9D4" w14:textId="77777777" w:rsidR="007A732A" w:rsidRDefault="007A732A" w:rsidP="007A732A">
      <w:r w:rsidRPr="007A732A">
        <w:t>https://dx.doi.org/10.21105/joss.00024</w:t>
      </w:r>
    </w:p>
    <w:p w14:paraId="77AB1C21" w14:textId="77777777" w:rsidR="00437AD4" w:rsidRDefault="00437AD4" w:rsidP="00437AD4">
      <w:pPr>
        <w:pStyle w:val="Heading2"/>
      </w:pPr>
      <w:proofErr w:type="spellStart"/>
      <w:proofErr w:type="gramStart"/>
      <w:r>
        <w:t>matplotlib</w:t>
      </w:r>
      <w:proofErr w:type="spellEnd"/>
      <w:proofErr w:type="gramEnd"/>
    </w:p>
    <w:p w14:paraId="7A631053" w14:textId="77777777" w:rsidR="00437AD4" w:rsidRPr="00437AD4" w:rsidRDefault="00437AD4" w:rsidP="00437AD4">
      <w:r w:rsidRPr="00437AD4">
        <w:t>J. D. Hunter, "</w:t>
      </w:r>
      <w:proofErr w:type="spellStart"/>
      <w:r w:rsidRPr="00437AD4">
        <w:t>Matplotlib</w:t>
      </w:r>
      <w:proofErr w:type="spellEnd"/>
      <w:r w:rsidRPr="00437AD4">
        <w:t>: A 2D Graphics Environment", Computing in Science &amp; Engineering, vol. 9, no. 3, pp. 90-95, 2007.</w:t>
      </w:r>
    </w:p>
    <w:p w14:paraId="4576478C" w14:textId="77777777" w:rsidR="007A732A" w:rsidRDefault="00437AD4" w:rsidP="00437AD4">
      <w:pPr>
        <w:pStyle w:val="Heading2"/>
      </w:pPr>
      <w:proofErr w:type="spellStart"/>
      <w:r>
        <w:t>NumPy</w:t>
      </w:r>
      <w:proofErr w:type="spellEnd"/>
    </w:p>
    <w:p w14:paraId="65A3A863" w14:textId="77777777" w:rsidR="00437AD4" w:rsidRDefault="00437AD4" w:rsidP="00437AD4">
      <w:r w:rsidRPr="00437AD4">
        <w:t xml:space="preserve">Harris, C.R., </w:t>
      </w:r>
      <w:proofErr w:type="spellStart"/>
      <w:r w:rsidRPr="00437AD4">
        <w:t>Millman</w:t>
      </w:r>
      <w:proofErr w:type="spellEnd"/>
      <w:r w:rsidRPr="00437AD4">
        <w:t xml:space="preserve">, K.J., van der Walt, S.J. et al. Array programming with </w:t>
      </w:r>
      <w:proofErr w:type="spellStart"/>
      <w:r w:rsidRPr="00437AD4">
        <w:t>NumPy</w:t>
      </w:r>
      <w:proofErr w:type="spellEnd"/>
      <w:r w:rsidRPr="00437AD4">
        <w:t>. Nature 585, 357–362 (2020). DOI: 0.1038/s41586-020-2649-2. (Publisher link).</w:t>
      </w:r>
    </w:p>
    <w:p w14:paraId="527FD8B2" w14:textId="77777777" w:rsidR="00437AD4" w:rsidRDefault="009E680A" w:rsidP="009E680A">
      <w:pPr>
        <w:pStyle w:val="Heading2"/>
      </w:pPr>
      <w:r>
        <w:t>L-BFGS-B</w:t>
      </w:r>
    </w:p>
    <w:p w14:paraId="0DA912BD" w14:textId="77777777" w:rsidR="002F7032" w:rsidRPr="002F7032" w:rsidRDefault="002F7032" w:rsidP="002F7032">
      <w:r>
        <w:t>To do</w:t>
      </w:r>
    </w:p>
    <w:sectPr w:rsidR="002F7032" w:rsidRPr="002F7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urant, James (STFC,RAL,ISIS)" w:date="2020-12-07T15:39:00Z" w:initials="DJ(">
    <w:p w14:paraId="1A564384" w14:textId="77777777" w:rsidR="00A735AD" w:rsidRDefault="00A735AD">
      <w:pPr>
        <w:pStyle w:val="CommentText"/>
      </w:pPr>
      <w:r>
        <w:rPr>
          <w:rStyle w:val="CommentReference"/>
        </w:rPr>
        <w:annotationRef/>
      </w:r>
      <w:r>
        <w:t>No clue if this is correct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5643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CAA"/>
    <w:multiLevelType w:val="hybridMultilevel"/>
    <w:tmpl w:val="EAB6C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250D"/>
    <w:multiLevelType w:val="hybridMultilevel"/>
    <w:tmpl w:val="20861F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32B2F"/>
    <w:multiLevelType w:val="hybridMultilevel"/>
    <w:tmpl w:val="D2520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5D3"/>
    <w:multiLevelType w:val="hybridMultilevel"/>
    <w:tmpl w:val="E320D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018AA"/>
    <w:multiLevelType w:val="hybridMultilevel"/>
    <w:tmpl w:val="F0D85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521A6"/>
    <w:multiLevelType w:val="hybridMultilevel"/>
    <w:tmpl w:val="1750B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E065C"/>
    <w:multiLevelType w:val="hybridMultilevel"/>
    <w:tmpl w:val="E320D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F7558"/>
    <w:multiLevelType w:val="hybridMultilevel"/>
    <w:tmpl w:val="F976D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B58EE"/>
    <w:multiLevelType w:val="hybridMultilevel"/>
    <w:tmpl w:val="E320D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067EE"/>
    <w:multiLevelType w:val="hybridMultilevel"/>
    <w:tmpl w:val="D6CA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urant, James (STFC,RAL,ISIS)">
    <w15:presenceInfo w15:providerId="AD" w15:userId="S-1-5-21-2030781433-144010450-1310660803-874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2A"/>
    <w:rsid w:val="00020F89"/>
    <w:rsid w:val="000376AA"/>
    <w:rsid w:val="001812FB"/>
    <w:rsid w:val="002C27EE"/>
    <w:rsid w:val="002F7032"/>
    <w:rsid w:val="00303569"/>
    <w:rsid w:val="0030375A"/>
    <w:rsid w:val="00342179"/>
    <w:rsid w:val="00375765"/>
    <w:rsid w:val="00437AD4"/>
    <w:rsid w:val="00470A16"/>
    <w:rsid w:val="00515E62"/>
    <w:rsid w:val="007A732A"/>
    <w:rsid w:val="00886522"/>
    <w:rsid w:val="00891F2C"/>
    <w:rsid w:val="008B59DB"/>
    <w:rsid w:val="008E0959"/>
    <w:rsid w:val="00974C48"/>
    <w:rsid w:val="009E680A"/>
    <w:rsid w:val="00A735AD"/>
    <w:rsid w:val="00B83C03"/>
    <w:rsid w:val="00C72BD6"/>
    <w:rsid w:val="00CE1F01"/>
    <w:rsid w:val="00D161D6"/>
    <w:rsid w:val="00D4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66E9"/>
  <w15:chartTrackingRefBased/>
  <w15:docId w15:val="{F0975A67-181C-4A99-8BEB-490E9E1A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32A"/>
  </w:style>
  <w:style w:type="paragraph" w:styleId="Heading1">
    <w:name w:val="heading 1"/>
    <w:basedOn w:val="Normal"/>
    <w:next w:val="Normal"/>
    <w:link w:val="Heading1Char"/>
    <w:uiPriority w:val="9"/>
    <w:qFormat/>
    <w:rsid w:val="007A7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73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3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A73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73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7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32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7A732A"/>
  </w:style>
  <w:style w:type="character" w:styleId="PlaceholderText">
    <w:name w:val="Placeholder Text"/>
    <w:basedOn w:val="DefaultParagraphFont"/>
    <w:uiPriority w:val="99"/>
    <w:semiHidden/>
    <w:rsid w:val="0030375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73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5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5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5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doi.org/10.1107/S16005767180172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Durant, James (STFC,RAL,ISIS)</dc:creator>
  <cp:keywords/>
  <dc:description/>
  <cp:lastModifiedBy>Durant, James (STFC,RAL,ISIS)</cp:lastModifiedBy>
  <cp:revision>12</cp:revision>
  <dcterms:created xsi:type="dcterms:W3CDTF">2020-12-03T08:28:00Z</dcterms:created>
  <dcterms:modified xsi:type="dcterms:W3CDTF">2020-12-07T15:49:00Z</dcterms:modified>
</cp:coreProperties>
</file>