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B3E6" w14:textId="77777777" w:rsidR="00AA2CDF" w:rsidRDefault="00AA2CDF" w:rsidP="00AA2CDF">
      <w:pPr>
        <w:pStyle w:val="Heading2"/>
      </w:pPr>
      <w:r>
        <w:t>Supplementary tables</w:t>
      </w:r>
    </w:p>
    <w:p w14:paraId="09B066A2" w14:textId="77777777" w:rsidR="00AA2CDF" w:rsidRDefault="00AA2CDF" w:rsidP="00AA2CDF">
      <w:commentRangeStart w:id="0"/>
      <w:r w:rsidRPr="000D5F5B">
        <w:rPr>
          <w:b/>
          <w:bCs/>
        </w:rPr>
        <w:t xml:space="preserve">Table </w:t>
      </w:r>
      <w:r>
        <w:rPr>
          <w:b/>
          <w:bCs/>
        </w:rPr>
        <w:t>S1</w:t>
      </w:r>
      <w:r w:rsidRPr="000D5F5B">
        <w:rPr>
          <w:b/>
          <w:bCs/>
        </w:rPr>
        <w:t>:</w:t>
      </w:r>
      <w:r>
        <w:t xml:space="preserve"> 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Baseline plant physiologic parameters of for each of three functional type used in </w:t>
      </w:r>
      <w:r w:rsidRPr="00385021">
        <w:rPr>
          <w:i/>
          <w:iCs/>
        </w:rPr>
        <w:t>L-DNDC</w:t>
      </w:r>
      <w:r>
        <w:t xml:space="preserve"> simulations at Kapiti research station, Machakos, Kenya. Red oat grass (</w:t>
      </w:r>
      <w:r w:rsidRPr="005C3AF0">
        <w:rPr>
          <w:i/>
          <w:iCs/>
        </w:rPr>
        <w:t>Themeda triandra</w:t>
      </w:r>
      <w:r>
        <w:t xml:space="preserve">) = dominant herbaceous grass species; </w:t>
      </w:r>
      <w:r w:rsidRPr="008D0A03">
        <w:rPr>
          <w:i/>
          <w:iCs/>
          <w:sz w:val="21"/>
          <w:szCs w:val="21"/>
        </w:rPr>
        <w:t>Indigofera vohemarensis</w:t>
      </w:r>
      <w:r>
        <w:rPr>
          <w:sz w:val="21"/>
          <w:szCs w:val="21"/>
        </w:rPr>
        <w:t xml:space="preserve"> </w:t>
      </w:r>
      <w:r w:rsidRPr="008D0A03">
        <w:rPr>
          <w:sz w:val="21"/>
          <w:szCs w:val="21"/>
        </w:rPr>
        <w:t>= dominant forb; Whistling thorn</w:t>
      </w:r>
      <w:r>
        <w:rPr>
          <w:sz w:val="21"/>
          <w:szCs w:val="21"/>
        </w:rPr>
        <w:t xml:space="preserve"> (</w:t>
      </w:r>
      <w:r w:rsidRPr="008D0A03">
        <w:rPr>
          <w:i/>
          <w:iCs/>
          <w:sz w:val="21"/>
          <w:szCs w:val="21"/>
        </w:rPr>
        <w:t>Vachellia drepanolobium</w:t>
      </w:r>
      <w:r>
        <w:rPr>
          <w:sz w:val="21"/>
          <w:szCs w:val="21"/>
        </w:rPr>
        <w:t>)</w:t>
      </w:r>
      <w:r w:rsidRPr="008D0A03">
        <w:rPr>
          <w:sz w:val="21"/>
          <w:szCs w:val="21"/>
        </w:rPr>
        <w:t xml:space="preserve"> = dominant shrub/small tree.</w:t>
      </w:r>
      <w:r>
        <w:rPr>
          <w:i/>
          <w:iCs/>
          <w:sz w:val="21"/>
          <w:szCs w:val="21"/>
        </w:rPr>
        <w:t xml:space="preserve"> </w:t>
      </w:r>
    </w:p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3681"/>
        <w:gridCol w:w="1276"/>
        <w:gridCol w:w="1417"/>
        <w:gridCol w:w="1276"/>
        <w:gridCol w:w="992"/>
        <w:gridCol w:w="1418"/>
        <w:gridCol w:w="1842"/>
        <w:gridCol w:w="142"/>
      </w:tblGrid>
      <w:tr w:rsidR="00AA2CDF" w14:paraId="4C139EBB" w14:textId="77777777" w:rsidTr="00284BB0">
        <w:trPr>
          <w:gridAfter w:val="1"/>
          <w:wAfter w:w="142" w:type="dxa"/>
          <w:trHeight w:val="602"/>
        </w:trPr>
        <w:tc>
          <w:tcPr>
            <w:tcW w:w="3681" w:type="dxa"/>
            <w:vMerge w:val="restart"/>
          </w:tcPr>
          <w:p w14:paraId="4F5E13CA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Description </w:t>
            </w:r>
          </w:p>
          <w:p w14:paraId="672A1C66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11EF6">
              <w:rPr>
                <w:sz w:val="21"/>
                <w:szCs w:val="21"/>
              </w:rPr>
              <w:t>(L-DNDC variable code)</w:t>
            </w:r>
          </w:p>
        </w:tc>
        <w:tc>
          <w:tcPr>
            <w:tcW w:w="1276" w:type="dxa"/>
            <w:vMerge w:val="restart"/>
          </w:tcPr>
          <w:p w14:paraId="55906419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6945" w:type="dxa"/>
            <w:gridSpan w:val="5"/>
          </w:tcPr>
          <w:p w14:paraId="1F5CF444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Functional type / genus  / species</w:t>
            </w:r>
          </w:p>
        </w:tc>
      </w:tr>
      <w:tr w:rsidR="00AA2CDF" w14:paraId="54FEDD09" w14:textId="77777777" w:rsidTr="00284BB0">
        <w:trPr>
          <w:gridAfter w:val="1"/>
          <w:wAfter w:w="142" w:type="dxa"/>
          <w:trHeight w:val="730"/>
        </w:trPr>
        <w:tc>
          <w:tcPr>
            <w:tcW w:w="3681" w:type="dxa"/>
            <w:vMerge/>
          </w:tcPr>
          <w:p w14:paraId="27BD5775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25D0F015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85" w:type="dxa"/>
            <w:gridSpan w:val="3"/>
          </w:tcPr>
          <w:p w14:paraId="5B972188" w14:textId="77777777" w:rsidR="00AA2CDF" w:rsidRPr="0006662E" w:rsidRDefault="00AA2CDF" w:rsidP="00284BB0">
            <w:pPr>
              <w:spacing w:line="240" w:lineRule="exact"/>
              <w:jc w:val="center"/>
            </w:pPr>
            <w:r w:rsidRPr="0006662E">
              <w:t>Grass</w:t>
            </w:r>
          </w:p>
        </w:tc>
        <w:tc>
          <w:tcPr>
            <w:tcW w:w="1418" w:type="dxa"/>
          </w:tcPr>
          <w:p w14:paraId="4FEE3852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Forb</w:t>
            </w:r>
          </w:p>
        </w:tc>
        <w:tc>
          <w:tcPr>
            <w:tcW w:w="1842" w:type="dxa"/>
          </w:tcPr>
          <w:p w14:paraId="00F37A6F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Woody </w:t>
            </w:r>
          </w:p>
          <w:p w14:paraId="17ACA33B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3B18C549" w14:textId="77777777" w:rsidTr="00284BB0">
        <w:trPr>
          <w:gridAfter w:val="1"/>
          <w:wAfter w:w="142" w:type="dxa"/>
          <w:trHeight w:val="856"/>
        </w:trPr>
        <w:tc>
          <w:tcPr>
            <w:tcW w:w="3681" w:type="dxa"/>
            <w:vMerge/>
          </w:tcPr>
          <w:p w14:paraId="5072760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5225CA58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ED084D6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C.</w:t>
            </w:r>
          </w:p>
          <w:p w14:paraId="7084CAAC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nlemfuensis</w:t>
            </w:r>
          </w:p>
        </w:tc>
        <w:tc>
          <w:tcPr>
            <w:tcW w:w="1276" w:type="dxa"/>
          </w:tcPr>
          <w:p w14:paraId="31602CE2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C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mez</w:t>
            </w:r>
            <w:r>
              <w:rPr>
                <w:i/>
                <w:iCs/>
                <w:sz w:val="21"/>
                <w:szCs w:val="21"/>
              </w:rPr>
              <w:t>ianum</w:t>
            </w:r>
          </w:p>
        </w:tc>
        <w:tc>
          <w:tcPr>
            <w:tcW w:w="992" w:type="dxa"/>
          </w:tcPr>
          <w:p w14:paraId="51A6B271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tri</w:t>
            </w:r>
            <w:r>
              <w:rPr>
                <w:i/>
                <w:iCs/>
                <w:sz w:val="21"/>
                <w:szCs w:val="21"/>
              </w:rPr>
              <w:t>andra</w:t>
            </w:r>
          </w:p>
        </w:tc>
        <w:tc>
          <w:tcPr>
            <w:tcW w:w="1418" w:type="dxa"/>
          </w:tcPr>
          <w:p w14:paraId="031878D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5CDF7C48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842" w:type="dxa"/>
          </w:tcPr>
          <w:p w14:paraId="04AFC342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65E27113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04C17F5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055642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foliage (FRACTION_FOLIAGE)</w:t>
            </w:r>
          </w:p>
        </w:tc>
        <w:tc>
          <w:tcPr>
            <w:tcW w:w="1276" w:type="dxa"/>
            <w:vMerge w:val="restart"/>
          </w:tcPr>
          <w:p w14:paraId="26EEFAF7" w14:textId="77777777" w:rsidR="00AA2CDF" w:rsidRPr="003577F2" w:rsidRDefault="00AA2CDF" w:rsidP="00284BB0">
            <w:pPr>
              <w:spacing w:line="220" w:lineRule="exact"/>
              <w:jc w:val="center"/>
              <w:rPr>
                <w:sz w:val="21"/>
                <w:szCs w:val="21"/>
                <w:vertAlign w:val="superscript"/>
              </w:rPr>
            </w:pPr>
            <w:r>
              <w:rPr>
                <w:sz w:val="21"/>
                <w:szCs w:val="21"/>
              </w:rPr>
              <w:t>kg kg</w:t>
            </w:r>
            <w:r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>
            <w:r>
              <w:t>0.325</w:t>
            </w:r>
          </w:p>
        </w:tc>
        <w:tc>
          <w:tcPr>
            <w:tcW w:w="1276" w:type="dxa"/>
          </w:tcPr>
          <w:p>
            <w:r>
              <w:t>0.3</w:t>
            </w:r>
          </w:p>
        </w:tc>
        <w:tc>
          <w:tcPr>
            <w:tcW w:w="992" w:type="dxa"/>
          </w:tcPr>
          <w:p>
            <w:r>
              <w:t>0.275</w:t>
            </w:r>
          </w:p>
        </w:tc>
        <w:tc>
          <w:tcPr>
            <w:tcW w:w="1418" w:type="dxa"/>
          </w:tcPr>
          <w:p>
            <w:r>
              <w:t>0.35</w:t>
            </w:r>
          </w:p>
        </w:tc>
        <w:tc>
          <w:tcPr>
            <w:tcW w:w="1842" w:type="dxa"/>
          </w:tcPr>
          <w:p w14:paraId="55AB864D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2AAA053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723FDFA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root</w:t>
            </w:r>
            <w:r w:rsidRPr="005A4E3F">
              <w:rPr>
                <w:sz w:val="20"/>
                <w:szCs w:val="20"/>
              </w:rPr>
              <w:t xml:space="preserve"> FRACTION_ROOT</w:t>
            </w:r>
          </w:p>
        </w:tc>
        <w:tc>
          <w:tcPr>
            <w:tcW w:w="1276" w:type="dxa"/>
            <w:vMerge/>
          </w:tcPr>
          <w:p w14:paraId="1773043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0.525</w:t>
            </w:r>
          </w:p>
        </w:tc>
        <w:tc>
          <w:tcPr>
            <w:tcW w:w="1276" w:type="dxa"/>
          </w:tcPr>
          <w:p>
            <w:r>
              <w:t>0.675</w:t>
            </w:r>
          </w:p>
        </w:tc>
        <w:tc>
          <w:tcPr>
            <w:tcW w:w="992" w:type="dxa"/>
          </w:tcPr>
          <w:p>
            <w:r>
              <w:t>0.675</w:t>
            </w:r>
          </w:p>
        </w:tc>
        <w:tc>
          <w:tcPr>
            <w:tcW w:w="1418" w:type="dxa"/>
          </w:tcPr>
          <w:p>
            <w:r>
              <w:t>0.55</w:t>
            </w:r>
          </w:p>
        </w:tc>
        <w:tc>
          <w:tcPr>
            <w:tcW w:w="1842" w:type="dxa"/>
          </w:tcPr>
          <w:p w14:paraId="1355EE7B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885E62D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6D58078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Fraction fruit</w:t>
            </w:r>
            <w:r>
              <w:rPr>
                <w:sz w:val="20"/>
                <w:szCs w:val="20"/>
              </w:rPr>
              <w:t xml:space="preserve"> FRACTION_FRUIT</w:t>
            </w:r>
          </w:p>
        </w:tc>
        <w:tc>
          <w:tcPr>
            <w:tcW w:w="1276" w:type="dxa"/>
            <w:vMerge/>
          </w:tcPr>
          <w:p w14:paraId="07AE602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0.03</w:t>
            </w:r>
          </w:p>
        </w:tc>
        <w:tc>
          <w:tcPr>
            <w:tcW w:w="1276" w:type="dxa"/>
          </w:tcPr>
          <w:p>
            <w:r>
              <w:t>0.03</w:t>
            </w:r>
          </w:p>
        </w:tc>
        <w:tc>
          <w:tcPr>
            <w:tcW w:w="992" w:type="dxa"/>
          </w:tcPr>
          <w:p>
            <w:r>
              <w:t>0.05</w:t>
            </w:r>
          </w:p>
        </w:tc>
        <w:tc>
          <w:tcPr>
            <w:tcW w:w="1418" w:type="dxa"/>
          </w:tcPr>
          <w:p>
            <w:r>
              <w:t>0.1</w:t>
            </w:r>
          </w:p>
        </w:tc>
        <w:tc>
          <w:tcPr>
            <w:tcW w:w="1842" w:type="dxa"/>
          </w:tcPr>
          <w:p w14:paraId="320FF06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4CF0BB0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33DC0884" w14:textId="77777777" w:rsidR="00AA2CDF" w:rsidRPr="00AB520C" w:rsidRDefault="00AA2CDF" w:rsidP="00284BB0">
            <w:pPr>
              <w:spacing w:line="240" w:lineRule="auto"/>
              <w:rPr>
                <w:rFonts w:ascii="Aptos Narrow" w:hAnsi="Aptos Narrow" w:cs="Times New Roman"/>
                <w:color w:val="000000"/>
                <w:lang w:val="en-KE"/>
              </w:rPr>
            </w:pPr>
            <w:r>
              <w:rPr>
                <w:rFonts w:ascii="Aptos Narrow" w:hAnsi="Aptos Narrow"/>
                <w:color w:val="000000"/>
              </w:rPr>
              <w:t>Foliage biomass under closed canopy conditions</w:t>
            </w:r>
            <w:r>
              <w:rPr>
                <w:rFonts w:ascii="Aptos Narrow" w:hAnsi="Aptos Narrow" w:cs="Times New Roman"/>
                <w:color w:val="000000"/>
                <w:lang w:val="en-KE"/>
              </w:rPr>
              <w:t xml:space="preserve"> (</w:t>
            </w:r>
            <w:r w:rsidRPr="005A4E3F">
              <w:rPr>
                <w:sz w:val="20"/>
                <w:szCs w:val="20"/>
              </w:rPr>
              <w:t>MFOLOPT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1B3F845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kg m</w:t>
            </w:r>
            <w:r w:rsidRPr="009D4023">
              <w:rPr>
                <w:sz w:val="21"/>
                <w:szCs w:val="21"/>
                <w:vertAlign w:val="superscript"/>
              </w:rPr>
              <w:t>-2</w:t>
            </w:r>
          </w:p>
        </w:tc>
        <w:tc>
          <w:tcPr>
            <w:tcW w:w="1417" w:type="dxa"/>
          </w:tcPr>
          <w:p>
            <w:r>
              <w:t>0.4</w:t>
            </w:r>
          </w:p>
        </w:tc>
        <w:tc>
          <w:tcPr>
            <w:tcW w:w="1276" w:type="dxa"/>
          </w:tcPr>
          <w:p>
            <w:r>
              <w:t>0.215</w:t>
            </w:r>
          </w:p>
        </w:tc>
        <w:tc>
          <w:tcPr>
            <w:tcW w:w="992" w:type="dxa"/>
          </w:tcPr>
          <w:p>
            <w:r>
              <w:t>0.275</w:t>
            </w:r>
          </w:p>
        </w:tc>
        <w:tc>
          <w:tcPr>
            <w:tcW w:w="1418" w:type="dxa"/>
          </w:tcPr>
          <w:p>
            <w:r>
              <w:t>0.35</w:t>
            </w:r>
          </w:p>
        </w:tc>
        <w:tc>
          <w:tcPr>
            <w:tcW w:w="1842" w:type="dxa"/>
          </w:tcPr>
          <w:p w14:paraId="4E3365A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1476DECF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360020E0" w14:textId="77777777" w:rsidR="00AA2CDF" w:rsidRPr="009031C1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3DFA053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945" w:type="dxa"/>
            <w:gridSpan w:val="5"/>
          </w:tcPr>
          <w:p w14:paraId="3BA7190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use efficiency</w:t>
            </w:r>
          </w:p>
        </w:tc>
      </w:tr>
      <w:tr w:rsidR="00AA2CDF" w14:paraId="248D33BC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2F4E5B74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 w:rsidRPr="009031C1">
              <w:rPr>
                <w:color w:val="000000"/>
                <w:sz w:val="21"/>
                <w:szCs w:val="21"/>
              </w:rPr>
              <w:t>Maximum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WUECMAX</w:t>
            </w:r>
            <w:r>
              <w:rPr>
                <w:sz w:val="20"/>
                <w:szCs w:val="20"/>
              </w:rPr>
              <w:t>)</w:t>
            </w:r>
          </w:p>
          <w:p w14:paraId="6C174A14" w14:textId="77777777" w:rsidR="00AA2CDF" w:rsidRPr="009031C1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5481D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mg CO</w:t>
            </w:r>
            <w:r w:rsidRPr="009D4023">
              <w:rPr>
                <w:sz w:val="21"/>
                <w:szCs w:val="21"/>
                <w:vertAlign w:val="subscript"/>
              </w:rPr>
              <w:t>2</w:t>
            </w:r>
            <w:r w:rsidRPr="009D4023">
              <w:rPr>
                <w:sz w:val="21"/>
                <w:szCs w:val="21"/>
              </w:rPr>
              <w:t xml:space="preserve"> 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  <w:r w:rsidRPr="009D4023">
              <w:rPr>
                <w:sz w:val="21"/>
                <w:szCs w:val="21"/>
              </w:rPr>
              <w:t xml:space="preserve"> H2O</w:t>
            </w:r>
          </w:p>
        </w:tc>
        <w:tc>
          <w:tcPr>
            <w:tcW w:w="1417" w:type="dxa"/>
          </w:tcPr>
          <w:p>
            <w:r>
              <w:t>5.25</w:t>
            </w:r>
          </w:p>
        </w:tc>
        <w:tc>
          <w:tcPr>
            <w:tcW w:w="1276" w:type="dxa"/>
          </w:tcPr>
          <w:p>
            <w:r>
              <w:t>14</w:t>
            </w:r>
          </w:p>
        </w:tc>
        <w:tc>
          <w:tcPr>
            <w:tcW w:w="992" w:type="dxa"/>
          </w:tcPr>
          <w:p>
            <w:r>
              <w:t>8.56</w:t>
            </w:r>
          </w:p>
        </w:tc>
        <w:tc>
          <w:tcPr>
            <w:tcW w:w="1418" w:type="dxa"/>
          </w:tcPr>
          <w:p>
            <w:r>
              <w:t>6.5</w:t>
            </w:r>
          </w:p>
        </w:tc>
        <w:tc>
          <w:tcPr>
            <w:tcW w:w="1842" w:type="dxa"/>
          </w:tcPr>
          <w:p w14:paraId="67B4F7A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4306D14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58066F03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 w:rsidRPr="009031C1">
              <w:rPr>
                <w:color w:val="000000"/>
                <w:sz w:val="21"/>
                <w:szCs w:val="21"/>
              </w:rPr>
              <w:t>inimum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09DDBD6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2</w:t>
            </w:r>
          </w:p>
        </w:tc>
        <w:tc>
          <w:tcPr>
            <w:tcW w:w="1276" w:type="dxa"/>
          </w:tcPr>
          <w:p>
            <w:r>
              <w:t>2</w:t>
            </w:r>
          </w:p>
        </w:tc>
        <w:tc>
          <w:tcPr>
            <w:tcW w:w="992" w:type="dxa"/>
          </w:tcPr>
          <w:p>
            <w:r>
              <w:t>1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842" w:type="dxa"/>
          </w:tcPr>
          <w:p w14:paraId="07BF627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07913107" w14:textId="77777777" w:rsidTr="00284BB0">
        <w:trPr>
          <w:gridAfter w:val="1"/>
          <w:wAfter w:w="142" w:type="dxa"/>
          <w:trHeight w:val="447"/>
        </w:trPr>
        <w:tc>
          <w:tcPr>
            <w:tcW w:w="3681" w:type="dxa"/>
          </w:tcPr>
          <w:p w14:paraId="60D584E9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8C70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945" w:type="dxa"/>
            <w:gridSpan w:val="5"/>
          </w:tcPr>
          <w:p w14:paraId="3AD7E5A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stress induction</w:t>
            </w:r>
          </w:p>
        </w:tc>
      </w:tr>
      <w:tr w:rsidR="00AA2CDF" w14:paraId="24AE1CE4" w14:textId="77777777" w:rsidTr="00284BB0">
        <w:trPr>
          <w:gridAfter w:val="1"/>
          <w:wAfter w:w="142" w:type="dxa"/>
          <w:trHeight w:val="447"/>
        </w:trPr>
        <w:tc>
          <w:tcPr>
            <w:tcW w:w="3681" w:type="dxa"/>
          </w:tcPr>
          <w:p w14:paraId="68127D5B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 xml:space="preserve">: </w:t>
            </w:r>
            <w:r w:rsidRPr="009031C1">
              <w:rPr>
                <w:color w:val="000000"/>
                <w:sz w:val="21"/>
                <w:szCs w:val="21"/>
              </w:rPr>
              <w:t>photosynthesis activity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 w:val="restart"/>
          </w:tcPr>
          <w:p w14:paraId="2860058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FTSW</w:t>
            </w:r>
          </w:p>
        </w:tc>
        <w:tc>
          <w:tcPr>
            <w:tcW w:w="1417" w:type="dxa"/>
          </w:tcPr>
          <w:p>
            <w:r>
              <w:t>0.5</w:t>
            </w:r>
          </w:p>
        </w:tc>
        <w:tc>
          <w:tcPr>
            <w:tcW w:w="1276" w:type="dxa"/>
          </w:tcPr>
          <w:p>
            <w:r>
              <w:t>0.35</w:t>
            </w:r>
          </w:p>
        </w:tc>
        <w:tc>
          <w:tcPr>
            <w:tcW w:w="992" w:type="dxa"/>
          </w:tcPr>
          <w:p>
            <w:r>
              <w:t>0.45</w:t>
            </w:r>
          </w:p>
        </w:tc>
        <w:tc>
          <w:tcPr>
            <w:tcW w:w="1418" w:type="dxa"/>
          </w:tcPr>
          <w:p>
            <w:r>
              <w:t>0.375</w:t>
            </w:r>
          </w:p>
        </w:tc>
        <w:tc>
          <w:tcPr>
            <w:tcW w:w="1842" w:type="dxa"/>
          </w:tcPr>
          <w:p w14:paraId="2BDEFD7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59689635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469710D3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flushing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FLUSHING)</w:t>
            </w:r>
          </w:p>
        </w:tc>
        <w:tc>
          <w:tcPr>
            <w:tcW w:w="1276" w:type="dxa"/>
            <w:vMerge/>
          </w:tcPr>
          <w:p w14:paraId="2C6D38C2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0.2</w:t>
            </w:r>
          </w:p>
        </w:tc>
        <w:tc>
          <w:tcPr>
            <w:tcW w:w="1276" w:type="dxa"/>
          </w:tcPr>
          <w:p>
            <w:r>
              <w:t>0.2</w:t>
            </w:r>
          </w:p>
        </w:tc>
        <w:tc>
          <w:tcPr>
            <w:tcW w:w="992" w:type="dxa"/>
          </w:tcPr>
          <w:p>
            <w:r>
              <w:t>0.2</w:t>
            </w:r>
          </w:p>
        </w:tc>
        <w:tc>
          <w:tcPr>
            <w:tcW w:w="1418" w:type="dxa"/>
          </w:tcPr>
          <w:p>
            <w:r>
              <w:t>0.45</w:t>
            </w:r>
          </w:p>
        </w:tc>
        <w:tc>
          <w:tcPr>
            <w:tcW w:w="1842" w:type="dxa"/>
          </w:tcPr>
          <w:p w14:paraId="0DCF011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CDBFED6" w14:textId="77777777" w:rsidTr="00284BB0">
        <w:trPr>
          <w:gridAfter w:val="1"/>
          <w:wAfter w:w="142" w:type="dxa"/>
        </w:trPr>
        <w:tc>
          <w:tcPr>
            <w:tcW w:w="3681" w:type="dxa"/>
          </w:tcPr>
          <w:p w14:paraId="1C574F77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stomata closure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 GS</w:t>
            </w:r>
            <w:r>
              <w:rPr>
                <w:sz w:val="20"/>
                <w:szCs w:val="20"/>
              </w:rPr>
              <w:t>)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276" w:type="dxa"/>
            <w:vMerge/>
          </w:tcPr>
          <w:p w14:paraId="5C90446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259CD16D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0C1B0A4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046725A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041C7746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</w:tcPr>
          <w:p w14:paraId="531878B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DE65A66" w14:textId="77777777" w:rsidTr="00284BB0">
        <w:tc>
          <w:tcPr>
            <w:tcW w:w="3681" w:type="dxa"/>
          </w:tcPr>
          <w:p w14:paraId="4ECC4955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leaf growth affected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LEAFGROWTH)</w:t>
            </w:r>
          </w:p>
        </w:tc>
        <w:tc>
          <w:tcPr>
            <w:tcW w:w="1276" w:type="dxa"/>
            <w:vMerge/>
          </w:tcPr>
          <w:p w14:paraId="0E2629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691E9B3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5634EBC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--</w:t>
            </w:r>
          </w:p>
        </w:tc>
        <w:tc>
          <w:tcPr>
            <w:tcW w:w="992" w:type="dxa"/>
          </w:tcPr>
          <w:p w14:paraId="47466C5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73B6214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2D27E0C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DD05DAB" w14:textId="77777777" w:rsidTr="00284BB0">
        <w:tc>
          <w:tcPr>
            <w:tcW w:w="3681" w:type="dxa"/>
          </w:tcPr>
          <w:p w14:paraId="3926F8C9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plant senescence</w:t>
            </w:r>
            <w:r w:rsidRPr="00D20A5A">
              <w:rPr>
                <w:sz w:val="20"/>
                <w:szCs w:val="20"/>
                <w:highlight w:val="yellow"/>
              </w:rPr>
              <w:t xml:space="preserve"> </w:t>
            </w:r>
            <w:r>
              <w:rPr>
                <w:sz w:val="20"/>
                <w:szCs w:val="20"/>
                <w:highlight w:val="yellow"/>
              </w:rPr>
              <w:t>(</w:t>
            </w:r>
            <w:commentRangeStart w:id="1"/>
            <w:r w:rsidRPr="00D20A5A">
              <w:rPr>
                <w:sz w:val="20"/>
                <w:szCs w:val="20"/>
                <w:highlight w:val="yellow"/>
              </w:rPr>
              <w:t>H2OREF_SENESCENCE</w:t>
            </w:r>
            <w:commentRangeEnd w:id="1"/>
            <w:r>
              <w:rPr>
                <w:rStyle w:val="CommentReference"/>
                <w:sz w:val="20"/>
                <w:szCs w:val="20"/>
              </w:rPr>
              <w:commentReference w:id="1"/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2723091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0.1</w:t>
            </w:r>
          </w:p>
        </w:tc>
        <w:tc>
          <w:tcPr>
            <w:tcW w:w="1276" w:type="dxa"/>
          </w:tcPr>
          <w:p>
            <w:r>
              <w:t>0.175</w:t>
            </w:r>
          </w:p>
        </w:tc>
        <w:tc>
          <w:tcPr>
            <w:tcW w:w="992" w:type="dxa"/>
          </w:tcPr>
          <w:p>
            <w:r>
              <w:t>0.2275</w:t>
            </w:r>
          </w:p>
        </w:tc>
        <w:tc>
          <w:tcPr>
            <w:tcW w:w="1418" w:type="dxa"/>
          </w:tcPr>
          <w:p>
            <w:r>
              <w:t>0.15</w:t>
            </w:r>
          </w:p>
        </w:tc>
        <w:tc>
          <w:tcPr>
            <w:tcW w:w="1984" w:type="dxa"/>
            <w:gridSpan w:val="2"/>
          </w:tcPr>
          <w:p w14:paraId="4130F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CC9E070" w14:textId="77777777" w:rsidTr="00284BB0">
        <w:tc>
          <w:tcPr>
            <w:tcW w:w="3681" w:type="dxa"/>
          </w:tcPr>
          <w:p w14:paraId="0DA63374" w14:textId="77777777" w:rsidR="00AA2CDF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 w:rsidRPr="00EA4A5F">
              <w:rPr>
                <w:b/>
                <w:bCs/>
                <w:i/>
                <w:iCs/>
                <w:sz w:val="21"/>
                <w:szCs w:val="21"/>
              </w:rPr>
              <w:t>Stomatal conductivity</w:t>
            </w:r>
          </w:p>
        </w:tc>
        <w:tc>
          <w:tcPr>
            <w:tcW w:w="1276" w:type="dxa"/>
          </w:tcPr>
          <w:p w14:paraId="3C10A3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65691EA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72EE261" w14:textId="77777777" w:rsidTr="00284BB0">
        <w:tc>
          <w:tcPr>
            <w:tcW w:w="3681" w:type="dxa"/>
          </w:tcPr>
          <w:p w14:paraId="37B3CE2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Maximum stomata conductivity (GSMAX)</w:t>
            </w:r>
          </w:p>
        </w:tc>
        <w:tc>
          <w:tcPr>
            <w:tcW w:w="1276" w:type="dxa"/>
            <w:vMerge w:val="restart"/>
          </w:tcPr>
          <w:p w14:paraId="07F8811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mmol H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9D4023">
              <w:rPr>
                <w:sz w:val="21"/>
                <w:szCs w:val="21"/>
              </w:rPr>
              <w:t>O m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² s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¹ </w:t>
            </w:r>
          </w:p>
        </w:tc>
        <w:tc>
          <w:tcPr>
            <w:tcW w:w="1417" w:type="dxa"/>
          </w:tcPr>
          <w:p>
            <w:r>
              <w:t>620</w:t>
            </w:r>
          </w:p>
        </w:tc>
        <w:tc>
          <w:tcPr>
            <w:tcW w:w="1276" w:type="dxa"/>
          </w:tcPr>
          <w:p>
            <w:r>
              <w:t>800</w:t>
            </w:r>
          </w:p>
        </w:tc>
        <w:tc>
          <w:tcPr>
            <w:tcW w:w="992" w:type="dxa"/>
          </w:tcPr>
          <w:p>
            <w:r>
              <w:t>661</w:t>
            </w:r>
          </w:p>
        </w:tc>
        <w:tc>
          <w:tcPr>
            <w:tcW w:w="1418" w:type="dxa"/>
          </w:tcPr>
          <w:p>
            <w:r>
              <w:t>800</w:t>
            </w:r>
          </w:p>
        </w:tc>
        <w:tc>
          <w:tcPr>
            <w:tcW w:w="1984" w:type="dxa"/>
            <w:gridSpan w:val="2"/>
          </w:tcPr>
          <w:p w14:paraId="30EF4B7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513A54A" w14:textId="77777777" w:rsidTr="00284BB0">
        <w:tc>
          <w:tcPr>
            <w:tcW w:w="3681" w:type="dxa"/>
          </w:tcPr>
          <w:p w14:paraId="0CAF8E6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Minimum stomata conductivity (GSMIN)</w:t>
            </w:r>
          </w:p>
        </w:tc>
        <w:tc>
          <w:tcPr>
            <w:tcW w:w="1276" w:type="dxa"/>
            <w:vMerge/>
          </w:tcPr>
          <w:p w14:paraId="45F63C1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2</w:t>
            </w:r>
          </w:p>
        </w:tc>
        <w:tc>
          <w:tcPr>
            <w:tcW w:w="1276" w:type="dxa"/>
          </w:tcPr>
          <w:p>
            <w:r>
              <w:t>5</w:t>
            </w:r>
          </w:p>
        </w:tc>
        <w:tc>
          <w:tcPr>
            <w:tcW w:w="992" w:type="dxa"/>
          </w:tcPr>
          <w:p>
            <w:r>
              <w:t>5</w:t>
            </w:r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984" w:type="dxa"/>
            <w:gridSpan w:val="2"/>
          </w:tcPr>
          <w:p w14:paraId="79B3E2E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227193BC" w14:textId="77777777" w:rsidTr="00284BB0">
        <w:tc>
          <w:tcPr>
            <w:tcW w:w="3681" w:type="dxa"/>
          </w:tcPr>
          <w:p w14:paraId="5DB8A960" w14:textId="77777777" w:rsidR="00AA2CDF" w:rsidRDefault="00AA2CDF" w:rsidP="00284BB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Sunlight interception</w:t>
            </w:r>
          </w:p>
        </w:tc>
        <w:tc>
          <w:tcPr>
            <w:tcW w:w="1276" w:type="dxa"/>
          </w:tcPr>
          <w:p w14:paraId="1046A9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01D34E5A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6D432F6" w14:textId="77777777" w:rsidTr="00284BB0">
        <w:tc>
          <w:tcPr>
            <w:tcW w:w="3681" w:type="dxa"/>
          </w:tcPr>
          <w:tbl>
            <w:tblPr>
              <w:tblW w:w="2755" w:type="dxa"/>
              <w:tblLook w:val="04A0" w:firstRow="1" w:lastRow="0" w:firstColumn="1" w:lastColumn="0" w:noHBand="0" w:noVBand="1"/>
            </w:tblPr>
            <w:tblGrid>
              <w:gridCol w:w="2755"/>
            </w:tblGrid>
            <w:tr w:rsidR="00AA2CDF" w:rsidRPr="00D8330B" w14:paraId="1FA256A3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D603F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pecific leaf area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in 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shade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(SLAMAX)</w:t>
                  </w:r>
                </w:p>
              </w:tc>
            </w:tr>
            <w:tr w:rsidR="00AA2CDF" w:rsidRPr="00D8330B" w14:paraId="55AAAEB6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E26789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</w:p>
              </w:tc>
            </w:tr>
          </w:tbl>
          <w:p w14:paraId="0FFD61F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06A354FD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</w:t>
            </w:r>
            <w:r w:rsidRPr="009D4023">
              <w:rPr>
                <w:sz w:val="21"/>
                <w:szCs w:val="21"/>
                <w:vertAlign w:val="superscript"/>
              </w:rPr>
              <w:t>2</w:t>
            </w:r>
            <w:r w:rsidRPr="009D4023">
              <w:rPr>
                <w:sz w:val="21"/>
                <w:szCs w:val="21"/>
              </w:rPr>
              <w:t xml:space="preserve"> kg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30019B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5E871D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18</w:t>
            </w:r>
          </w:p>
        </w:tc>
        <w:tc>
          <w:tcPr>
            <w:tcW w:w="992" w:type="dxa"/>
          </w:tcPr>
          <w:p w14:paraId="7163A9C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177445E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62AB75D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F45E57D" w14:textId="77777777" w:rsidTr="00284BB0">
        <w:tc>
          <w:tcPr>
            <w:tcW w:w="3681" w:type="dxa"/>
          </w:tcPr>
          <w:p w14:paraId="75B3E54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pecific leaf area 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in 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full sun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(SLAMIN)</w:t>
            </w:r>
          </w:p>
        </w:tc>
        <w:tc>
          <w:tcPr>
            <w:tcW w:w="1276" w:type="dxa"/>
            <w:vMerge/>
          </w:tcPr>
          <w:p w14:paraId="116EB8F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13</w:t>
            </w:r>
          </w:p>
        </w:tc>
        <w:tc>
          <w:tcPr>
            <w:tcW w:w="1276" w:type="dxa"/>
          </w:tcPr>
          <w:p>
            <w:r>
              <w:t>13</w:t>
            </w:r>
          </w:p>
        </w:tc>
        <w:tc>
          <w:tcPr>
            <w:tcW w:w="992" w:type="dxa"/>
          </w:tcPr>
          <w:p>
            <w:r>
              <w:t>2.03</w:t>
            </w:r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984" w:type="dxa"/>
            <w:gridSpan w:val="2"/>
          </w:tcPr>
          <w:p w14:paraId="044B7EA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7060D4F9" w14:textId="77777777" w:rsidTr="00284BB0">
        <w:tc>
          <w:tcPr>
            <w:tcW w:w="3681" w:type="dxa"/>
          </w:tcPr>
          <w:p w14:paraId="1781E80B" w14:textId="77777777" w:rsidR="00AA2CDF" w:rsidRPr="00D8330B" w:rsidRDefault="00AA2CDF" w:rsidP="00284BB0">
            <w:pPr>
              <w:spacing w:line="220" w:lineRule="exac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B93DBA">
              <w:rPr>
                <w:rFonts w:ascii="Aptos Narrow" w:eastAsia="Times New Roman" w:hAnsi="Aptos Narrow" w:cs="Times New Roman"/>
                <w:color w:val="000000"/>
                <w:lang w:eastAsia="en-KE"/>
              </w:rPr>
              <w:t xml:space="preserve">Specific interception capacity of foliage </w:t>
            </w:r>
            <w:r>
              <w:rPr>
                <w:rFonts w:ascii="Aptos Narrow" w:eastAsia="Times New Roman" w:hAnsi="Aptos Narrow" w:cs="Times New Roman"/>
                <w:color w:val="000000"/>
                <w:lang w:eastAsia="en-KE"/>
              </w:rPr>
              <w:t>(MWFM)</w:t>
            </w:r>
          </w:p>
        </w:tc>
        <w:tc>
          <w:tcPr>
            <w:tcW w:w="1276" w:type="dxa"/>
          </w:tcPr>
          <w:p w14:paraId="6DAFBC9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 m</w:t>
            </w:r>
            <w:r>
              <w:rPr>
                <w:sz w:val="21"/>
                <w:szCs w:val="21"/>
                <w:vertAlign w:val="superscript"/>
              </w:rPr>
              <w:t>-2</w:t>
            </w:r>
            <w:r>
              <w:rPr>
                <w:sz w:val="21"/>
                <w:szCs w:val="21"/>
              </w:rPr>
              <w:t xml:space="preserve"> LAI</w:t>
            </w:r>
          </w:p>
        </w:tc>
        <w:tc>
          <w:tcPr>
            <w:tcW w:w="1417" w:type="dxa"/>
          </w:tcPr>
          <w:p>
            <w:r>
              <w:t>0.00015</w:t>
            </w:r>
          </w:p>
        </w:tc>
        <w:tc>
          <w:tcPr>
            <w:tcW w:w="1276" w:type="dxa"/>
          </w:tcPr>
          <w:p>
            <w:r>
              <w:t>0.0002</w:t>
            </w:r>
          </w:p>
        </w:tc>
        <w:tc>
          <w:tcPr>
            <w:tcW w:w="992" w:type="dxa"/>
          </w:tcPr>
          <w:p>
            <w:r>
              <w:t>0.000275</w:t>
            </w:r>
          </w:p>
        </w:tc>
        <w:tc>
          <w:tcPr>
            <w:tcW w:w="1418" w:type="dxa"/>
          </w:tcPr>
          <w:p>
            <w:r>
              <w:t>0.0002</w:t>
            </w:r>
          </w:p>
        </w:tc>
        <w:tc>
          <w:tcPr>
            <w:tcW w:w="1984" w:type="dxa"/>
            <w:gridSpan w:val="2"/>
          </w:tcPr>
          <w:p w14:paraId="3D61EA28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39F31079" w14:textId="77777777" w:rsidTr="00284BB0">
        <w:tc>
          <w:tcPr>
            <w:tcW w:w="3681" w:type="dxa"/>
          </w:tcPr>
          <w:p w14:paraId="4DD7497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Growing periods (phenology)</w:t>
            </w:r>
          </w:p>
        </w:tc>
        <w:tc>
          <w:tcPr>
            <w:tcW w:w="1276" w:type="dxa"/>
          </w:tcPr>
          <w:p w14:paraId="572B5C7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7087" w:type="dxa"/>
            <w:gridSpan w:val="6"/>
          </w:tcPr>
          <w:p w14:paraId="3587E89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186AB0E2" w14:textId="77777777" w:rsidTr="00284BB0">
        <w:tc>
          <w:tcPr>
            <w:tcW w:w="3681" w:type="dxa"/>
          </w:tcPr>
          <w:p w14:paraId="3CCBB21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growth of new foliage</w:t>
            </w:r>
            <w:r w:rsidRPr="009D402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(</w:t>
            </w:r>
            <w:r w:rsidRPr="009D4023">
              <w:rPr>
                <w:sz w:val="21"/>
                <w:szCs w:val="21"/>
              </w:rPr>
              <w:t>NDFLUSH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 w:val="restart"/>
          </w:tcPr>
          <w:p w14:paraId="6D7C2F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days</w:t>
            </w:r>
          </w:p>
          <w:p w14:paraId="50294B8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days</w:t>
            </w:r>
          </w:p>
        </w:tc>
        <w:tc>
          <w:tcPr>
            <w:tcW w:w="1417" w:type="dxa"/>
          </w:tcPr>
          <w:p>
            <w:r>
              <w:t>30</w:t>
            </w:r>
          </w:p>
        </w:tc>
        <w:tc>
          <w:tcPr>
            <w:tcW w:w="1276" w:type="dxa"/>
          </w:tcPr>
          <w:p>
            <w:r>
              <w:t>36.5</w:t>
            </w:r>
          </w:p>
        </w:tc>
        <w:tc>
          <w:tcPr>
            <w:tcW w:w="992" w:type="dxa"/>
          </w:tcPr>
          <w:p>
            <w:r>
              <w:t>13.5</w:t>
            </w:r>
          </w:p>
        </w:tc>
        <w:tc>
          <w:tcPr>
            <w:tcW w:w="1418" w:type="dxa"/>
          </w:tcPr>
          <w:p>
            <w:r>
              <w:t>12.5</w:t>
            </w:r>
          </w:p>
        </w:tc>
        <w:tc>
          <w:tcPr>
            <w:tcW w:w="1984" w:type="dxa"/>
            <w:gridSpan w:val="2"/>
          </w:tcPr>
          <w:p w14:paraId="47CCD74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D04A607" w14:textId="77777777" w:rsidTr="00284BB0">
        <w:tc>
          <w:tcPr>
            <w:tcW w:w="3681" w:type="dxa"/>
          </w:tcPr>
          <w:p w14:paraId="5010808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senescence (</w:t>
            </w:r>
            <w:r w:rsidRPr="009D4023">
              <w:rPr>
                <w:sz w:val="21"/>
                <w:szCs w:val="21"/>
              </w:rPr>
              <w:t>NDMORTA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/>
          </w:tcPr>
          <w:p w14:paraId="241F9E4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>
            <w:r>
              <w:t>100</w:t>
            </w:r>
          </w:p>
        </w:tc>
        <w:tc>
          <w:tcPr>
            <w:tcW w:w="1276" w:type="dxa"/>
          </w:tcPr>
          <w:p>
            <w:r>
              <w:t>130</w:t>
            </w:r>
          </w:p>
        </w:tc>
        <w:tc>
          <w:tcPr>
            <w:tcW w:w="992" w:type="dxa"/>
          </w:tcPr>
          <w:p>
            <w:r>
              <w:t>110</w:t>
            </w:r>
          </w:p>
        </w:tc>
        <w:tc>
          <w:tcPr>
            <w:tcW w:w="1418" w:type="dxa"/>
          </w:tcPr>
          <w:p>
            <w:r>
              <w:t>105</w:t>
            </w:r>
          </w:p>
        </w:tc>
        <w:tc>
          <w:tcPr>
            <w:tcW w:w="1984" w:type="dxa"/>
            <w:gridSpan w:val="2"/>
          </w:tcPr>
          <w:p w14:paraId="4A06415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D1727CF" w14:textId="77777777" w:rsidTr="00284BB0">
        <w:tc>
          <w:tcPr>
            <w:tcW w:w="3681" w:type="dxa"/>
          </w:tcPr>
          <w:p w14:paraId="66624012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 w:rsidRPr="000B36BE">
              <w:rPr>
                <w:rFonts w:ascii="Aptos Narrow" w:hAnsi="Aptos Narrow"/>
                <w:color w:val="000000"/>
              </w:rPr>
              <w:t>Total leaf longevity</w:t>
            </w:r>
            <w:r>
              <w:rPr>
                <w:rFonts w:ascii="Aptos Narrow" w:hAnsi="Aptos Narrow"/>
                <w:color w:val="000000"/>
              </w:rPr>
              <w:t xml:space="preserve"> (</w:t>
            </w:r>
            <w:r>
              <w:rPr>
                <w:sz w:val="21"/>
                <w:szCs w:val="21"/>
              </w:rPr>
              <w:t>DLEAFSHED)</w:t>
            </w:r>
          </w:p>
        </w:tc>
        <w:tc>
          <w:tcPr>
            <w:tcW w:w="1276" w:type="dxa"/>
            <w:vMerge/>
          </w:tcPr>
          <w:p w14:paraId="6240D12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6BA56EA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44921B0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34240E8C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664EE86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7C358AB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10ED97C" w14:textId="77777777" w:rsidTr="00284BB0">
        <w:tc>
          <w:tcPr>
            <w:tcW w:w="3681" w:type="dxa"/>
          </w:tcPr>
          <w:p w14:paraId="6C5EF2F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</w:t>
            </w:r>
            <w:r w:rsidRPr="000B36BE">
              <w:rPr>
                <w:rFonts w:ascii="Aptos Narrow" w:hAnsi="Aptos Narrow"/>
                <w:color w:val="000000"/>
              </w:rPr>
              <w:t>iving biomass being subject to senescence due to age</w:t>
            </w:r>
            <w:r>
              <w:rPr>
                <w:rFonts w:ascii="Aptos Narrow" w:hAnsi="Aptos Narrow"/>
                <w:color w:val="000000"/>
              </w:rPr>
              <w:t>.</w:t>
            </w:r>
            <w:r>
              <w:rPr>
                <w:sz w:val="21"/>
                <w:szCs w:val="21"/>
              </w:rPr>
              <w:t xml:space="preserve"> (SENESCENCE_AGE)</w:t>
            </w:r>
          </w:p>
        </w:tc>
        <w:tc>
          <w:tcPr>
            <w:tcW w:w="1276" w:type="dxa"/>
          </w:tcPr>
          <w:p w14:paraId="119B9B2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fraction</w:t>
            </w:r>
          </w:p>
        </w:tc>
        <w:tc>
          <w:tcPr>
            <w:tcW w:w="1417" w:type="dxa"/>
          </w:tcPr>
          <w:p w14:paraId="199B6A8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37F15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703F3CFD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4513B98F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984" w:type="dxa"/>
            <w:gridSpan w:val="2"/>
          </w:tcPr>
          <w:p w14:paraId="20C28256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</w:tbl>
    <w:p w14:paraId="11BA4563" w14:textId="77777777" w:rsidR="00AA2CDF" w:rsidRPr="003E0542" w:rsidRDefault="00AA2CDF" w:rsidP="00AA2CDF">
      <w:pPr>
        <w:rPr>
          <w:vertAlign w:val="superscript"/>
        </w:rPr>
      </w:pPr>
      <w:r>
        <w:rPr>
          <w:sz w:val="21"/>
          <w:szCs w:val="21"/>
          <w:vertAlign w:val="superscript"/>
        </w:rPr>
        <w:t xml:space="preserve">1 </w:t>
      </w:r>
      <w:r>
        <w:rPr>
          <w:sz w:val="21"/>
          <w:szCs w:val="21"/>
        </w:rPr>
        <w:t>Fraction of transpirable soil water</w:t>
      </w:r>
    </w:p>
    <w:p w14:paraId="3204AA8D" w14:textId="77777777" w:rsidR="00AA2CDF" w:rsidRDefault="00AA2CDF" w:rsidP="00AA2CDF">
      <w:pPr>
        <w:sectPr w:rsidR="00AA2CDF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80FB6EA" w14:textId="77777777" w:rsidR="00AA2CDF" w:rsidRPr="003C6A41" w:rsidRDefault="00AA2CDF" w:rsidP="00AA2CDF">
      <w:pPr>
        <w:rPr>
          <w:b/>
          <w:bCs/>
          <w:lang w:val="en-KE"/>
        </w:rPr>
      </w:pPr>
      <w:r w:rsidRPr="00372DEC">
        <w:rPr>
          <w:b/>
          <w:bCs/>
          <w:lang w:val="en-KE"/>
        </w:rPr>
        <w:lastRenderedPageBreak/>
        <w:t>Table S</w:t>
      </w:r>
      <w:r>
        <w:rPr>
          <w:b/>
          <w:bCs/>
          <w:lang w:val="en-KE"/>
        </w:rPr>
        <w:t>2</w:t>
      </w:r>
      <w:r w:rsidRPr="00372DEC">
        <w:rPr>
          <w:b/>
          <w:bCs/>
          <w:lang w:val="en-KE"/>
        </w:rPr>
        <w:t xml:space="preserve">: </w:t>
      </w:r>
      <w:r w:rsidRPr="00372DEC">
        <w:rPr>
          <w:lang w:val="en-KE"/>
        </w:rPr>
        <w:t>Plant parameters governing gaseous exchanges</w:t>
      </w:r>
      <w:r>
        <w:t xml:space="preserve">. Scientific names: Themeda triandra, Cenchrus cilaris,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89"/>
        <w:gridCol w:w="1510"/>
        <w:gridCol w:w="1510"/>
        <w:gridCol w:w="1692"/>
        <w:gridCol w:w="1115"/>
        <w:gridCol w:w="1991"/>
      </w:tblGrid>
      <w:tr w:rsidR="00AA2CDF" w14:paraId="04BA1C82" w14:textId="77777777" w:rsidTr="00284BB0">
        <w:trPr>
          <w:trHeight w:val="296"/>
        </w:trPr>
        <w:tc>
          <w:tcPr>
            <w:tcW w:w="1885" w:type="dxa"/>
            <w:vMerge w:val="restart"/>
          </w:tcPr>
          <w:p w14:paraId="0DE92B1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89" w:type="dxa"/>
            <w:vMerge w:val="restart"/>
          </w:tcPr>
          <w:p w14:paraId="4526E367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7818" w:type="dxa"/>
            <w:gridSpan w:val="5"/>
          </w:tcPr>
          <w:p w14:paraId="7FEEBC4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Species</w:t>
            </w:r>
          </w:p>
        </w:tc>
      </w:tr>
      <w:tr w:rsidR="00AA2CDF" w14:paraId="6B1C8911" w14:textId="77777777" w:rsidTr="00284BB0">
        <w:tc>
          <w:tcPr>
            <w:tcW w:w="1885" w:type="dxa"/>
            <w:vMerge/>
          </w:tcPr>
          <w:p w14:paraId="72E44E9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089" w:type="dxa"/>
            <w:vMerge/>
          </w:tcPr>
          <w:p w14:paraId="3BA6D20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9D3A5EB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1790E045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dactylon</w:t>
            </w:r>
          </w:p>
        </w:tc>
        <w:tc>
          <w:tcPr>
            <w:tcW w:w="1510" w:type="dxa"/>
          </w:tcPr>
          <w:p w14:paraId="2BF87DE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7701C6CC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mezianus</w:t>
            </w:r>
          </w:p>
        </w:tc>
        <w:tc>
          <w:tcPr>
            <w:tcW w:w="1692" w:type="dxa"/>
          </w:tcPr>
          <w:p w14:paraId="1A348ACE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 xml:space="preserve">. </w:t>
            </w:r>
          </w:p>
          <w:p w14:paraId="6CBDBCB4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triandra</w:t>
            </w:r>
          </w:p>
        </w:tc>
        <w:tc>
          <w:tcPr>
            <w:tcW w:w="1115" w:type="dxa"/>
          </w:tcPr>
          <w:p w14:paraId="45FD244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1B648398" w14:textId="77777777" w:rsidR="00AA2CDF" w:rsidRPr="00405C23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991" w:type="dxa"/>
          </w:tcPr>
          <w:p w14:paraId="7A19179C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2FABC11F" w14:textId="77777777" w:rsidR="00AA2CDF" w:rsidRPr="005F55E9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4C0190D" w14:textId="77777777" w:rsidTr="00284BB0">
        <w:tc>
          <w:tcPr>
            <w:tcW w:w="1885" w:type="dxa"/>
            <w:vAlign w:val="bottom"/>
          </w:tcPr>
          <w:p w14:paraId="40C343F7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electron transport (AEJM)</w:t>
            </w:r>
          </w:p>
        </w:tc>
        <w:tc>
          <w:tcPr>
            <w:tcW w:w="1089" w:type="dxa"/>
            <w:vMerge w:val="restart"/>
            <w:vAlign w:val="bottom"/>
          </w:tcPr>
          <w:p w14:paraId="1E133F1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J mol^-1</w:t>
            </w:r>
          </w:p>
          <w:p w14:paraId="6367049A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61450</w:t>
            </w:r>
          </w:p>
        </w:tc>
        <w:tc>
          <w:tcPr>
            <w:tcW w:w="1510" w:type="dxa"/>
          </w:tcPr>
          <w:p>
            <w:r>
              <w:t>78700</w:t>
            </w:r>
          </w:p>
        </w:tc>
        <w:tc>
          <w:tcPr>
            <w:tcW w:w="1692" w:type="dxa"/>
          </w:tcPr>
          <w:p>
            <w:r>
              <w:t>57450</w:t>
            </w:r>
          </w:p>
        </w:tc>
        <w:tc>
          <w:tcPr>
            <w:tcW w:w="1115" w:type="dxa"/>
            <w:vAlign w:val="bottom"/>
          </w:tcPr>
          <w:p>
            <w:r>
              <w:t>43500</w:t>
            </w:r>
          </w:p>
        </w:tc>
        <w:tc>
          <w:tcPr>
            <w:tcW w:w="1991" w:type="dxa"/>
          </w:tcPr>
          <w:p w14:paraId="310F586D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C6DB8AE" w14:textId="77777777" w:rsidTr="00284BB0">
        <w:tc>
          <w:tcPr>
            <w:tcW w:w="1885" w:type="dxa"/>
            <w:vAlign w:val="bottom"/>
          </w:tcPr>
          <w:p w14:paraId="488DDE31" w14:textId="77777777" w:rsidR="00AA2CDF" w:rsidRPr="006D3832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  <w:vertAlign w:val="subscript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(AEKC)</w:t>
            </w:r>
          </w:p>
        </w:tc>
        <w:tc>
          <w:tcPr>
            <w:tcW w:w="1089" w:type="dxa"/>
            <w:vMerge/>
            <w:vAlign w:val="bottom"/>
          </w:tcPr>
          <w:p w14:paraId="0591C8CF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71815</w:t>
            </w:r>
          </w:p>
        </w:tc>
        <w:tc>
          <w:tcPr>
            <w:tcW w:w="1510" w:type="dxa"/>
          </w:tcPr>
          <w:p>
            <w:r>
              <w:t>59550</w:t>
            </w:r>
          </w:p>
        </w:tc>
        <w:tc>
          <w:tcPr>
            <w:tcW w:w="1692" w:type="dxa"/>
            <w:vAlign w:val="bottom"/>
          </w:tcPr>
          <w:p>
            <w:r>
              <w:t>57865</w:t>
            </w:r>
          </w:p>
        </w:tc>
        <w:tc>
          <w:tcPr>
            <w:tcW w:w="1115" w:type="dxa"/>
            <w:vAlign w:val="bottom"/>
          </w:tcPr>
          <w:p>
            <w:r>
              <w:t>72500</w:t>
            </w:r>
          </w:p>
        </w:tc>
        <w:tc>
          <w:tcPr>
            <w:tcW w:w="1991" w:type="dxa"/>
          </w:tcPr>
          <w:p w14:paraId="561D485B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FE76392" w14:textId="77777777" w:rsidTr="00284BB0">
        <w:tc>
          <w:tcPr>
            <w:tcW w:w="1885" w:type="dxa"/>
            <w:vAlign w:val="bottom"/>
          </w:tcPr>
          <w:p w14:paraId="5852BB15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 </w:t>
            </w:r>
            <w:r w:rsidRPr="000A4EEC">
              <w:rPr>
                <w:rFonts w:ascii="Aptos Narrow" w:hAnsi="Aptos Narrow"/>
                <w:color w:val="000000"/>
              </w:rPr>
              <w:t>AEKO</w:t>
            </w:r>
          </w:p>
        </w:tc>
        <w:tc>
          <w:tcPr>
            <w:tcW w:w="1089" w:type="dxa"/>
            <w:vMerge/>
            <w:vAlign w:val="bottom"/>
          </w:tcPr>
          <w:p w14:paraId="78E00697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23440</w:t>
            </w:r>
          </w:p>
        </w:tc>
        <w:tc>
          <w:tcPr>
            <w:tcW w:w="1510" w:type="dxa"/>
          </w:tcPr>
          <w:p>
            <w:r>
              <w:t>23250</w:t>
            </w:r>
          </w:p>
        </w:tc>
        <w:tc>
          <w:tcPr>
            <w:tcW w:w="1692" w:type="dxa"/>
            <w:vAlign w:val="bottom"/>
          </w:tcPr>
          <w:p>
            <w:r>
              <w:t>45850</w:t>
            </w:r>
          </w:p>
        </w:tc>
        <w:tc>
          <w:tcPr>
            <w:tcW w:w="1115" w:type="dxa"/>
            <w:vAlign w:val="bottom"/>
          </w:tcPr>
          <w:p>
            <w:r>
              <w:t>37500</w:t>
            </w:r>
          </w:p>
        </w:tc>
        <w:tc>
          <w:tcPr>
            <w:tcW w:w="1991" w:type="dxa"/>
          </w:tcPr>
          <w:p w14:paraId="55FC020C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45699445" w14:textId="77777777" w:rsidTr="00284BB0">
        <w:tc>
          <w:tcPr>
            <w:tcW w:w="1885" w:type="dxa"/>
            <w:vAlign w:val="bottom"/>
          </w:tcPr>
          <w:p w14:paraId="2AE3B062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dark respiration </w:t>
            </w:r>
            <w:r w:rsidRPr="000A4EEC">
              <w:rPr>
                <w:rFonts w:ascii="Aptos Narrow" w:hAnsi="Aptos Narrow"/>
                <w:color w:val="000000"/>
              </w:rPr>
              <w:t>AERD</w:t>
            </w:r>
          </w:p>
        </w:tc>
        <w:tc>
          <w:tcPr>
            <w:tcW w:w="1089" w:type="dxa"/>
            <w:vMerge/>
            <w:vAlign w:val="bottom"/>
          </w:tcPr>
          <w:p w14:paraId="7BF258FE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49845</w:t>
            </w:r>
          </w:p>
        </w:tc>
        <w:tc>
          <w:tcPr>
            <w:tcW w:w="1510" w:type="dxa"/>
          </w:tcPr>
          <w:p>
            <w:r>
              <w:t>49695</w:t>
            </w:r>
          </w:p>
        </w:tc>
        <w:tc>
          <w:tcPr>
            <w:tcW w:w="1692" w:type="dxa"/>
            <w:vAlign w:val="bottom"/>
          </w:tcPr>
          <w:p>
            <w:r>
              <w:t>54900</w:t>
            </w:r>
          </w:p>
        </w:tc>
        <w:tc>
          <w:tcPr>
            <w:tcW w:w="1115" w:type="dxa"/>
            <w:vAlign w:val="bottom"/>
          </w:tcPr>
          <w:p>
            <w:r>
              <w:t>50000</w:t>
            </w:r>
          </w:p>
        </w:tc>
        <w:tc>
          <w:tcPr>
            <w:tcW w:w="1991" w:type="dxa"/>
          </w:tcPr>
          <w:p w14:paraId="7828845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774A38BF" w14:textId="77777777" w:rsidTr="00284BB0">
        <w:tc>
          <w:tcPr>
            <w:tcW w:w="1885" w:type="dxa"/>
            <w:vAlign w:val="bottom"/>
          </w:tcPr>
          <w:p w14:paraId="7E6A0623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photosynthesis </w:t>
            </w:r>
            <w:r w:rsidRPr="000A4EEC">
              <w:rPr>
                <w:rFonts w:ascii="Aptos Narrow" w:hAnsi="Aptos Narrow"/>
                <w:color w:val="000000"/>
              </w:rPr>
              <w:t>AEVC</w:t>
            </w:r>
          </w:p>
        </w:tc>
        <w:tc>
          <w:tcPr>
            <w:tcW w:w="1089" w:type="dxa"/>
            <w:vMerge/>
            <w:vAlign w:val="bottom"/>
          </w:tcPr>
          <w:p w14:paraId="447A5C35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64050</w:t>
            </w:r>
          </w:p>
        </w:tc>
        <w:tc>
          <w:tcPr>
            <w:tcW w:w="1510" w:type="dxa"/>
          </w:tcPr>
          <w:p>
            <w:r>
              <w:t>64210</w:t>
            </w:r>
          </w:p>
        </w:tc>
        <w:tc>
          <w:tcPr>
            <w:tcW w:w="1692" w:type="dxa"/>
            <w:vAlign w:val="bottom"/>
          </w:tcPr>
          <w:p>
            <w:r>
              <w:t>71715</w:t>
            </w:r>
          </w:p>
        </w:tc>
        <w:tc>
          <w:tcPr>
            <w:tcW w:w="1115" w:type="dxa"/>
            <w:vAlign w:val="bottom"/>
          </w:tcPr>
          <w:p>
            <w:r>
              <w:t>67500</w:t>
            </w:r>
          </w:p>
        </w:tc>
        <w:tc>
          <w:tcPr>
            <w:tcW w:w="1991" w:type="dxa"/>
          </w:tcPr>
          <w:p w14:paraId="4C55166D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083E6666" w14:textId="77777777" w:rsidTr="00284BB0">
        <w:tc>
          <w:tcPr>
            <w:tcW w:w="1885" w:type="dxa"/>
            <w:vAlign w:val="bottom"/>
          </w:tcPr>
          <w:p w14:paraId="756FFFD4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Activation energy for RubP oxygenation (AEVO)</w:t>
            </w:r>
          </w:p>
        </w:tc>
        <w:tc>
          <w:tcPr>
            <w:tcW w:w="1089" w:type="dxa"/>
            <w:vMerge/>
            <w:vAlign w:val="bottom"/>
          </w:tcPr>
          <w:p w14:paraId="64B65F6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37530</w:t>
            </w:r>
          </w:p>
        </w:tc>
        <w:tc>
          <w:tcPr>
            <w:tcW w:w="1510" w:type="dxa"/>
          </w:tcPr>
          <w:p>
            <w:r>
              <w:t>38445</w:t>
            </w:r>
          </w:p>
        </w:tc>
        <w:tc>
          <w:tcPr>
            <w:tcW w:w="1692" w:type="dxa"/>
            <w:vAlign w:val="bottom"/>
          </w:tcPr>
          <w:p>
            <w:r>
              <w:t>38445</w:t>
            </w:r>
          </w:p>
        </w:tc>
        <w:tc>
          <w:tcPr>
            <w:tcW w:w="1115" w:type="dxa"/>
            <w:vAlign w:val="bottom"/>
          </w:tcPr>
          <w:p>
            <w:r>
              <w:t>42500</w:t>
            </w:r>
          </w:p>
        </w:tc>
        <w:tc>
          <w:tcPr>
            <w:tcW w:w="1991" w:type="dxa"/>
          </w:tcPr>
          <w:p w14:paraId="44519142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BAC53CC" w14:textId="77777777" w:rsidTr="00284BB0">
        <w:tc>
          <w:tcPr>
            <w:tcW w:w="1885" w:type="dxa"/>
            <w:vAlign w:val="bottom"/>
          </w:tcPr>
          <w:p w14:paraId="5CEB0D3A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RubP oxygenation </w:t>
            </w:r>
            <w:r w:rsidRPr="000A4EEC">
              <w:rPr>
                <w:rFonts w:ascii="Aptos Narrow" w:hAnsi="Aptos Narrow"/>
                <w:color w:val="000000"/>
              </w:rPr>
              <w:t>AEVO</w:t>
            </w:r>
          </w:p>
        </w:tc>
        <w:tc>
          <w:tcPr>
            <w:tcW w:w="1089" w:type="dxa"/>
            <w:vMerge/>
            <w:vAlign w:val="bottom"/>
          </w:tcPr>
          <w:p w14:paraId="4067506C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37530</w:t>
            </w:r>
          </w:p>
        </w:tc>
        <w:tc>
          <w:tcPr>
            <w:tcW w:w="1510" w:type="dxa"/>
          </w:tcPr>
          <w:p>
            <w:r>
              <w:t>38445</w:t>
            </w:r>
          </w:p>
        </w:tc>
        <w:tc>
          <w:tcPr>
            <w:tcW w:w="1692" w:type="dxa"/>
            <w:vAlign w:val="bottom"/>
          </w:tcPr>
          <w:p>
            <w:r>
              <w:t>38445</w:t>
            </w:r>
          </w:p>
        </w:tc>
        <w:tc>
          <w:tcPr>
            <w:tcW w:w="1115" w:type="dxa"/>
            <w:vAlign w:val="bottom"/>
          </w:tcPr>
          <w:p>
            <w:r>
              <w:t>42500</w:t>
            </w:r>
          </w:p>
        </w:tc>
        <w:tc>
          <w:tcPr>
            <w:tcW w:w="1991" w:type="dxa"/>
          </w:tcPr>
          <w:p w14:paraId="5EE89516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2FB5369" w14:textId="77777777" w:rsidTr="00284BB0">
        <w:tc>
          <w:tcPr>
            <w:tcW w:w="1885" w:type="dxa"/>
            <w:vAlign w:val="bottom"/>
          </w:tcPr>
          <w:p w14:paraId="3D1774AE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Michaelis–Menten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KO25</w:t>
            </w:r>
          </w:p>
        </w:tc>
        <w:tc>
          <w:tcPr>
            <w:tcW w:w="1089" w:type="dxa"/>
            <w:vMerge w:val="restart"/>
            <w:vAlign w:val="bottom"/>
          </w:tcPr>
          <w:p w14:paraId="47E3FA32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µmol mol^−1 mbar^-1</w:t>
            </w:r>
          </w:p>
        </w:tc>
        <w:tc>
          <w:tcPr>
            <w:tcW w:w="1510" w:type="dxa"/>
          </w:tcPr>
          <w:p>
            <w:r>
              <w:t>375</w:t>
            </w:r>
          </w:p>
        </w:tc>
        <w:tc>
          <w:tcPr>
            <w:tcW w:w="1510" w:type="dxa"/>
          </w:tcPr>
          <w:p>
            <w:r>
              <w:t>706</w:t>
            </w:r>
          </w:p>
        </w:tc>
        <w:tc>
          <w:tcPr>
            <w:tcW w:w="1692" w:type="dxa"/>
          </w:tcPr>
          <w:p>
            <w:r>
              <w:t>375</w:t>
            </w:r>
          </w:p>
        </w:tc>
        <w:tc>
          <w:tcPr>
            <w:tcW w:w="1115" w:type="dxa"/>
            <w:vAlign w:val="bottom"/>
          </w:tcPr>
          <w:p>
            <w:r>
              <w:t>255</w:t>
            </w:r>
          </w:p>
        </w:tc>
        <w:tc>
          <w:tcPr>
            <w:tcW w:w="1991" w:type="dxa"/>
          </w:tcPr>
          <w:p w14:paraId="0A05939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0AD0309" w14:textId="77777777" w:rsidTr="00284BB0">
        <w:tc>
          <w:tcPr>
            <w:tcW w:w="1885" w:type="dxa"/>
            <w:vAlign w:val="bottom"/>
          </w:tcPr>
          <w:p w14:paraId="4EBB90ED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Michaelis–Menten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KC25</w:t>
            </w:r>
          </w:p>
        </w:tc>
        <w:tc>
          <w:tcPr>
            <w:tcW w:w="1089" w:type="dxa"/>
            <w:vMerge/>
            <w:vAlign w:val="bottom"/>
          </w:tcPr>
          <w:p w14:paraId="0CB3AD44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918</w:t>
            </w:r>
          </w:p>
        </w:tc>
        <w:tc>
          <w:tcPr>
            <w:tcW w:w="1510" w:type="dxa"/>
          </w:tcPr>
          <w:p>
            <w:r>
              <w:t>918</w:t>
            </w:r>
          </w:p>
        </w:tc>
        <w:tc>
          <w:tcPr>
            <w:tcW w:w="1692" w:type="dxa"/>
          </w:tcPr>
          <w:p>
            <w:r>
              <w:t>533.8</w:t>
            </w:r>
          </w:p>
        </w:tc>
        <w:tc>
          <w:tcPr>
            <w:tcW w:w="1115" w:type="dxa"/>
            <w:vAlign w:val="bottom"/>
          </w:tcPr>
          <w:p>
            <w:r>
              <w:t>400</w:t>
            </w:r>
          </w:p>
        </w:tc>
        <w:tc>
          <w:tcPr>
            <w:tcW w:w="1991" w:type="dxa"/>
          </w:tcPr>
          <w:p w14:paraId="30F7E22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33BE478" w14:textId="77777777" w:rsidTr="00284BB0">
        <w:tc>
          <w:tcPr>
            <w:tcW w:w="1885" w:type="dxa"/>
            <w:vAlign w:val="bottom"/>
          </w:tcPr>
          <w:p w14:paraId="785A4190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Maintenance coefficient at reference temperature</w:t>
            </w:r>
            <w:r w:rsidRPr="000A4EEC">
              <w:rPr>
                <w:rFonts w:ascii="Aptos Narrow" w:hAnsi="Aptos Narrow"/>
                <w:color w:val="000000"/>
              </w:rPr>
              <w:t xml:space="preserve"> KM20</w:t>
            </w:r>
          </w:p>
        </w:tc>
        <w:tc>
          <w:tcPr>
            <w:tcW w:w="1089" w:type="dxa"/>
            <w:vAlign w:val="bottom"/>
          </w:tcPr>
          <w:p w14:paraId="39923496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>
            <w:r>
              <w:t>0.0125</w:t>
            </w:r>
          </w:p>
        </w:tc>
        <w:tc>
          <w:tcPr>
            <w:tcW w:w="1510" w:type="dxa"/>
          </w:tcPr>
          <w:p>
            <w:r>
              <w:t>0.02</w:t>
            </w:r>
          </w:p>
        </w:tc>
        <w:tc>
          <w:tcPr>
            <w:tcW w:w="1692" w:type="dxa"/>
          </w:tcPr>
          <w:p>
            <w:r>
              <w:t>0.02</w:t>
            </w:r>
          </w:p>
        </w:tc>
        <w:tc>
          <w:tcPr>
            <w:tcW w:w="1115" w:type="dxa"/>
            <w:vAlign w:val="bottom"/>
          </w:tcPr>
          <w:p>
            <w:r>
              <w:t>0.0175</w:t>
            </w:r>
          </w:p>
        </w:tc>
        <w:tc>
          <w:tcPr>
            <w:tcW w:w="1991" w:type="dxa"/>
          </w:tcPr>
          <w:p w14:paraId="4A29735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4D690F8" w14:textId="77777777" w:rsidTr="00284BB0">
        <w:tc>
          <w:tcPr>
            <w:tcW w:w="1885" w:type="dxa"/>
            <w:vAlign w:val="bottom"/>
          </w:tcPr>
          <w:p w14:paraId="1BB8AB1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Maximum Rubisco activity at 25 ◦C</w:t>
            </w:r>
            <w:r w:rsidRPr="002E34AF">
              <w:rPr>
                <w:rFonts w:ascii="Aptos Narrow" w:hAnsi="Aptos Narrow"/>
                <w:color w:val="60CAF3" w:themeColor="accent4" w:themeTint="99"/>
              </w:rPr>
              <w:t xml:space="preserve"> </w:t>
            </w:r>
            <w:commentRangeStart w:id="2"/>
            <w:r w:rsidRPr="002E34AF">
              <w:rPr>
                <w:rFonts w:ascii="Aptos Narrow" w:hAnsi="Aptos Narrow"/>
                <w:color w:val="60CAF3" w:themeColor="accent4" w:themeTint="99"/>
              </w:rPr>
              <w:t>VCMAX25</w:t>
            </w:r>
            <w:commentRangeEnd w:id="2"/>
            <w:r>
              <w:rPr>
                <w:rStyle w:val="CommentReference"/>
                <w:rFonts w:ascii="Aptos Narrow" w:hAnsi="Aptos Narrow"/>
                <w:color w:val="000000"/>
                <w:sz w:val="22"/>
                <w:szCs w:val="22"/>
              </w:rPr>
              <w:commentReference w:id="2"/>
            </w:r>
          </w:p>
        </w:tc>
        <w:tc>
          <w:tcPr>
            <w:tcW w:w="1089" w:type="dxa"/>
            <w:vAlign w:val="bottom"/>
          </w:tcPr>
          <w:p w14:paraId="16881627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umol m^-2 s^-1</w:t>
            </w:r>
          </w:p>
        </w:tc>
        <w:tc>
          <w:tcPr>
            <w:tcW w:w="1510" w:type="dxa"/>
          </w:tcPr>
          <w:p>
            <w:r>
              <w:t>62.1</w:t>
            </w:r>
          </w:p>
        </w:tc>
        <w:tc>
          <w:tcPr>
            <w:tcW w:w="1510" w:type="dxa"/>
          </w:tcPr>
          <w:p>
            <w:r>
              <w:t>100</w:t>
            </w:r>
          </w:p>
        </w:tc>
        <w:tc>
          <w:tcPr>
            <w:tcW w:w="1692" w:type="dxa"/>
          </w:tcPr>
          <w:p>
            <w:r>
              <w:t>55</w:t>
            </w:r>
          </w:p>
        </w:tc>
        <w:tc>
          <w:tcPr>
            <w:tcW w:w="1115" w:type="dxa"/>
            <w:vAlign w:val="bottom"/>
          </w:tcPr>
          <w:p>
            <w:r>
              <w:t>110</w:t>
            </w:r>
          </w:p>
        </w:tc>
        <w:tc>
          <w:tcPr>
            <w:tcW w:w="1991" w:type="dxa"/>
          </w:tcPr>
          <w:p w14:paraId="55861B6A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6AB3D23B" w14:textId="77777777" w:rsidTr="00284BB0">
        <w:tc>
          <w:tcPr>
            <w:tcW w:w="1885" w:type="dxa"/>
            <w:vAlign w:val="bottom"/>
          </w:tcPr>
          <w:p w14:paraId="06843D4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9" w:type="dxa"/>
            <w:vAlign w:val="bottom"/>
          </w:tcPr>
          <w:p w14:paraId="1A30B08E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510" w:type="dxa"/>
          </w:tcPr>
          <w:p w14:paraId="58F1FB8B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564BFA08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3BC3EC62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15" w:type="dxa"/>
            <w:vAlign w:val="bottom"/>
          </w:tcPr>
          <w:p w14:paraId="66503F85" w14:textId="77777777" w:rsidR="00AA2CDF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91" w:type="dxa"/>
          </w:tcPr>
          <w:p w14:paraId="2FA1BBF1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</w:tbl>
    <w:p w14:paraId="75BF2AA4" w14:textId="77777777" w:rsidR="00306B3A" w:rsidRDefault="00306B3A">
      <w:pPr>
        <w:sectPr w:rsidR="00306B3A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9D48084" w14:textId="77777777" w:rsidR="00014E36" w:rsidRDefault="00014E36"/>
    <w:sectPr w:rsidR="0001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wkins, James (ILRI)" w:date="2026-05-24T10:06:00Z" w:initials="JH">
    <w:p w14:paraId="66CB00CD" w14:textId="77777777" w:rsidR="00AA2CDF" w:rsidRDefault="00AA2CDF" w:rsidP="00AA2CDF">
      <w:pPr>
        <w:pStyle w:val="CommentText"/>
      </w:pPr>
      <w:r>
        <w:rPr>
          <w:rStyle w:val="CommentReference"/>
        </w:rPr>
        <w:annotationRef/>
      </w:r>
      <w:r>
        <w:t>- Ripley, B. S., et al. (2010). "The effect of temperature on the photosynthesis of C4 grasses." South African Journal of Botany.</w:t>
      </w:r>
    </w:p>
    <w:p w14:paraId="14EA9503" w14:textId="77777777" w:rsidR="00AA2CDF" w:rsidRDefault="00AA2CDF" w:rsidP="00AA2CDF">
      <w:pPr>
        <w:pStyle w:val="CommentText"/>
      </w:pPr>
      <w:r>
        <w:t>- Ubierna, N., et al. (2017). "Critical evaluation of C4 photosynthesis models." Journal of Experimental Botany.</w:t>
      </w:r>
    </w:p>
    <w:p w14:paraId="06635415" w14:textId="77777777" w:rsidR="00AA2CDF" w:rsidRDefault="00AA2CDF" w:rsidP="00AA2CDF">
      <w:pPr>
        <w:pStyle w:val="CommentText"/>
      </w:pPr>
      <w:r>
        <w:t>- Kraus, D., et al. (2016). "A new v-PFT module for LandscapeDNDC." Geoscientific Model Development.</w:t>
      </w:r>
    </w:p>
    <w:p w14:paraId="2B9D61C0" w14:textId="77777777" w:rsidR="00AA2CDF" w:rsidRDefault="00AA2CDF" w:rsidP="00AA2CDF">
      <w:pPr>
        <w:pStyle w:val="CommentText"/>
      </w:pPr>
      <w:r>
        <w:t>- Jacob, V. K., et al. (2025). "Traitclimate relationships in Themeda triandra." New Phytologist.</w:t>
      </w:r>
    </w:p>
    <w:p w14:paraId="4FBBDE76" w14:textId="77777777" w:rsidR="00AA2CDF" w:rsidRDefault="00AA2CDF" w:rsidP="00AA2CDF">
      <w:pPr>
        <w:pStyle w:val="CommentText"/>
      </w:pPr>
      <w:r>
        <w:t>- Warren, C. R. (2008). "Does photosynthesis of Themeda triandra acclimate to temperature?" Plant, Cell &amp; Environment.</w:t>
      </w:r>
    </w:p>
    <w:p w14:paraId="75523B4B" w14:textId="77777777" w:rsidR="00AA2CDF" w:rsidRDefault="00AA2CDF" w:rsidP="00AA2CDF">
      <w:pPr>
        <w:pStyle w:val="CommentText"/>
      </w:pPr>
      <w:r>
        <w:t>- von Caemmerer, S. (2000). "Biochemical Models of Leaf Photosynthesis." CSIRO Publishing.</w:t>
      </w:r>
    </w:p>
    <w:p w14:paraId="6EB991B2" w14:textId="77777777" w:rsidR="00AA2CDF" w:rsidRDefault="00AA2CDF" w:rsidP="00AA2CDF">
      <w:pPr>
        <w:pStyle w:val="CommentText"/>
      </w:pPr>
      <w:r>
        <w:t>- Grote, R., et al. (2021). "Functional traits and drought responses in a Sudanian savanna." Geoscientific Model Development.</w:t>
      </w:r>
    </w:p>
    <w:p w14:paraId="601757C4" w14:textId="77777777" w:rsidR="00AA2CDF" w:rsidRDefault="00AA2CDF" w:rsidP="00AA2CDF">
      <w:pPr>
        <w:pStyle w:val="CommentText"/>
      </w:pPr>
      <w:r>
        <w:t>- Snyman, H. A., et al. (1997). "Transpiration and water-use efficiency in Themeda triandra." South African Journal of Botany.</w:t>
      </w:r>
    </w:p>
    <w:p w14:paraId="7A8EEF03" w14:textId="77777777" w:rsidR="00AA2CDF" w:rsidRDefault="00AA2CDF" w:rsidP="00AA2CDF">
      <w:pPr>
        <w:pStyle w:val="CommentText"/>
      </w:pPr>
      <w:r>
        <w:t>- Rahimi, J., et al. (2021). "Modeling soil carbon and nitrogen cycles in West African savannas." Geoscientific Model Development.</w:t>
      </w:r>
    </w:p>
    <w:p w14:paraId="58744D1C" w14:textId="77777777" w:rsidR="00AA2CDF" w:rsidRDefault="00AA2CDF" w:rsidP="00AA2CDF">
      <w:pPr>
        <w:pStyle w:val="CommentText"/>
      </w:pPr>
      <w:r>
        <w:t>- Hanan, N. P., &amp; Prince, S. D. (1997). "Stomatal conductance for a semi-arid savanna." Agricultural and Forest Meteorology.</w:t>
      </w:r>
    </w:p>
    <w:p w14:paraId="00BF114E" w14:textId="77777777" w:rsidR="00AA2CDF" w:rsidRDefault="00AA2CDF" w:rsidP="00AA2CDF">
      <w:pPr>
        <w:pStyle w:val="CommentText"/>
      </w:pPr>
      <w:r>
        <w:t>- Thorn, A. M., et al. (2015). "A generalized C4 photosynthesis model for PnET." Ecosphere.</w:t>
      </w:r>
    </w:p>
    <w:p w14:paraId="3D07808E" w14:textId="77777777" w:rsidR="00AA2CDF" w:rsidRDefault="00AA2CDF" w:rsidP="00AA2CDF">
      <w:pPr>
        <w:pStyle w:val="CommentText"/>
      </w:pPr>
      <w:r>
        <w:t>- Snyman, H. A. (2005). "Influence of fire on the root system and SLA of Themeda triandra." African Journal of Range &amp; Forage Science.</w:t>
      </w:r>
    </w:p>
    <w:p w14:paraId="63DB894C" w14:textId="77777777" w:rsidR="00AA2CDF" w:rsidRDefault="00AA2CDF" w:rsidP="00AA2CDF">
      <w:pPr>
        <w:pStyle w:val="CommentText"/>
      </w:pPr>
      <w:r>
        <w:t>- Male, M., et al. (2022). "Phenological requirements for established kangaroo grass." Australian Journal of Botany.</w:t>
      </w:r>
    </w:p>
    <w:p w14:paraId="782F1960" w14:textId="77777777" w:rsidR="00AA2CDF" w:rsidRDefault="00AA2CDF" w:rsidP="00AA2CDF">
      <w:pPr>
        <w:pStyle w:val="CommentText"/>
      </w:pPr>
      <w:r>
        <w:t>- Ghannoum, O., et al. (2001). "Complexities in the temperature response of C4 photosynthesis." Plant, Cell &amp; Environment.</w:t>
      </w:r>
    </w:p>
    <w:p w14:paraId="41ED5FE0" w14:textId="77777777" w:rsidR="00AA2CDF" w:rsidRDefault="00AA2CDF" w:rsidP="00AA2CDF">
      <w:pPr>
        <w:pStyle w:val="CommentText"/>
      </w:pPr>
      <w:r>
        <w:t>- Collatz, G. J., et al. (1992). "Coupled photosynthesis-stomatal conductance model for C4 leaves." Australian Journal of Plant Physiology.</w:t>
      </w:r>
    </w:p>
  </w:comment>
  <w:comment w:id="1" w:author="Hawkins, James (ILRI)" w:date="2026-05-27T08:04:00Z" w:initials="JH">
    <w:p w14:paraId="4A83F2B6" w14:textId="77777777" w:rsidR="00AA2CDF" w:rsidRDefault="00AA2CDF" w:rsidP="00C61F24">
      <w:pPr>
        <w:pStyle w:val="CommentText"/>
      </w:pPr>
      <w:r>
        <w:rPr>
          <w:rStyle w:val="CommentReference"/>
        </w:rPr>
        <w:annotationRef/>
      </w:r>
      <w:r>
        <w:t>Key phenology driver</w:t>
      </w:r>
    </w:p>
  </w:comment>
  <w:comment w:id="2" w:author="Hawkins, James (ILRI)" w:date="2026-05-27T07:03:00Z" w:initials="JH">
    <w:p w14:paraId="4302FDE5" w14:textId="77777777" w:rsidR="00AA2CDF" w:rsidRDefault="00AA2CDF" w:rsidP="003579E0">
      <w:pPr>
        <w:pStyle w:val="CommentText"/>
      </w:pPr>
      <w:r>
        <w:rPr>
          <w:rStyle w:val="CommentReference"/>
        </w:rPr>
        <w:annotationRef/>
      </w:r>
      <w:r>
        <w:t>All relate only to MB and not phenology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ED5FE0" w15:done="0"/>
  <w15:commentEx w15:paraId="4A83F2B6" w15:done="0"/>
  <w15:commentEx w15:paraId="4302FD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D737FB" w16cex:dateUtc="2026-05-24T07:06:00Z"/>
  <w16cex:commentExtensible w16cex:durableId="45DF9B45" w16cex:dateUtc="2026-05-27T05:04:00Z"/>
  <w16cex:commentExtensible w16cex:durableId="338EFF7F" w16cex:dateUtc="2026-05-27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ED5FE0" w16cid:durableId="20D737FB"/>
  <w16cid:commentId w16cid:paraId="4A83F2B6" w16cid:durableId="45DF9B45"/>
  <w16cid:commentId w16cid:paraId="4302FDE5" w16cid:durableId="338EFF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wkins, James (ILRI)">
    <w15:presenceInfo w15:providerId="AD" w15:userId="S::J.Hawkins@cgiar.org::fa0c5970-8857-44b2-99c8-2a84fc8ed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3A"/>
    <w:rsid w:val="00014E36"/>
    <w:rsid w:val="001C3F13"/>
    <w:rsid w:val="00306B3A"/>
    <w:rsid w:val="009C5C4A"/>
    <w:rsid w:val="00AA2CDF"/>
    <w:rsid w:val="00B5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2D31"/>
  <w15:chartTrackingRefBased/>
  <w15:docId w15:val="{923980AC-B802-4274-9C30-B542BD57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3A"/>
    <w:pPr>
      <w:spacing w:line="380" w:lineRule="exact"/>
    </w:pPr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B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3A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3A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B3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6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B3A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customStyle="1" w:styleId="References">
    <w:name w:val="References"/>
    <w:basedOn w:val="Normal"/>
    <w:qFormat/>
    <w:rsid w:val="00AA2CDF"/>
    <w:pPr>
      <w:spacing w:before="160" w:line="24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Hawkins, James (ILRI)</cp:lastModifiedBy>
  <cp:revision>2</cp:revision>
  <dcterms:created xsi:type="dcterms:W3CDTF">2026-05-25T04:59:00Z</dcterms:created>
  <dcterms:modified xsi:type="dcterms:W3CDTF">2026-06-08T05:47:00Z</dcterms:modified>
</cp:coreProperties>
</file>