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A3CA2" w14:textId="1E3EE0B8" w:rsidR="006E08AC" w:rsidRPr="0033336A" w:rsidRDefault="008C10D9" w:rsidP="0033336A">
      <w:pPr>
        <w:spacing w:line="240" w:lineRule="auto"/>
        <w:contextualSpacing/>
        <w:rPr>
          <w:rFonts w:cstheme="minorHAnsi"/>
          <w:sz w:val="24"/>
          <w:szCs w:val="24"/>
        </w:rPr>
      </w:pPr>
      <w:r w:rsidRPr="0033336A">
        <w:rPr>
          <w:rFonts w:cstheme="minorHAnsi"/>
          <w:sz w:val="24"/>
          <w:szCs w:val="24"/>
        </w:rPr>
        <w:t>DATE: September 24, 2020</w:t>
      </w:r>
    </w:p>
    <w:p w14:paraId="4400D814" w14:textId="5FAF22DF" w:rsidR="008C10D9" w:rsidRPr="0033336A" w:rsidRDefault="008C10D9" w:rsidP="0033336A">
      <w:pPr>
        <w:spacing w:line="240" w:lineRule="auto"/>
        <w:contextualSpacing/>
        <w:rPr>
          <w:rFonts w:cstheme="minorHAnsi"/>
          <w:sz w:val="24"/>
          <w:szCs w:val="24"/>
        </w:rPr>
      </w:pPr>
      <w:r w:rsidRPr="0033336A">
        <w:rPr>
          <w:rFonts w:cstheme="minorHAnsi"/>
          <w:sz w:val="24"/>
          <w:szCs w:val="24"/>
        </w:rPr>
        <w:t>TO: Dr. Ken Machoian</w:t>
      </w:r>
    </w:p>
    <w:p w14:paraId="1D706BF0" w14:textId="03392544" w:rsidR="008C10D9" w:rsidRPr="0033336A" w:rsidRDefault="008C10D9" w:rsidP="0033336A">
      <w:pPr>
        <w:spacing w:line="240" w:lineRule="auto"/>
        <w:contextualSpacing/>
        <w:rPr>
          <w:rFonts w:cstheme="minorHAnsi"/>
          <w:sz w:val="24"/>
          <w:szCs w:val="24"/>
        </w:rPr>
      </w:pPr>
      <w:r w:rsidRPr="0033336A">
        <w:rPr>
          <w:rFonts w:cstheme="minorHAnsi"/>
          <w:sz w:val="24"/>
          <w:szCs w:val="24"/>
        </w:rPr>
        <w:t>FROM: James Hernandez</w:t>
      </w:r>
    </w:p>
    <w:p w14:paraId="2E4A6F54" w14:textId="72854309" w:rsidR="008C10D9" w:rsidRPr="0033336A" w:rsidRDefault="008C10D9" w:rsidP="0033336A">
      <w:pPr>
        <w:spacing w:line="240" w:lineRule="auto"/>
        <w:contextualSpacing/>
        <w:rPr>
          <w:rFonts w:cstheme="minorHAnsi"/>
          <w:sz w:val="24"/>
          <w:szCs w:val="24"/>
        </w:rPr>
      </w:pPr>
      <w:r w:rsidRPr="0033336A">
        <w:rPr>
          <w:rFonts w:cstheme="minorHAnsi"/>
          <w:sz w:val="24"/>
          <w:szCs w:val="24"/>
        </w:rPr>
        <w:t>SUBJECT: Recommendations for Transportation of Hazardous Materials; Stowage Plan</w:t>
      </w:r>
    </w:p>
    <w:p w14:paraId="2F471E5D" w14:textId="77777777" w:rsidR="0033336A" w:rsidRDefault="0033336A" w:rsidP="0033336A"/>
    <w:p w14:paraId="7D69A228" w14:textId="3E9A7A28" w:rsidR="008C10D9" w:rsidRPr="0033336A" w:rsidRDefault="0033336A">
      <w:pPr>
        <w:rPr>
          <w:rFonts w:cstheme="minorHAnsi"/>
          <w:b/>
          <w:bCs/>
          <w:sz w:val="24"/>
          <w:szCs w:val="24"/>
        </w:rPr>
      </w:pPr>
      <w:r>
        <w:rPr>
          <w:rFonts w:cstheme="minorHAnsi"/>
          <w:b/>
          <w:bCs/>
          <w:sz w:val="24"/>
          <w:szCs w:val="24"/>
        </w:rPr>
        <w:t>RECOMMENDATION OF A STOWAGE PLAN</w:t>
      </w:r>
    </w:p>
    <w:p w14:paraId="32B2F71D" w14:textId="474D26C6" w:rsidR="00B91443" w:rsidRPr="0033336A" w:rsidRDefault="00B91443" w:rsidP="0033336A">
      <w:pPr>
        <w:spacing w:line="240" w:lineRule="auto"/>
        <w:contextualSpacing/>
        <w:rPr>
          <w:rFonts w:cstheme="minorHAnsi"/>
          <w:sz w:val="24"/>
          <w:szCs w:val="24"/>
        </w:rPr>
      </w:pPr>
      <w:r w:rsidRPr="0033336A">
        <w:rPr>
          <w:rFonts w:cstheme="minorHAnsi"/>
          <w:b/>
          <w:bCs/>
          <w:sz w:val="24"/>
          <w:szCs w:val="24"/>
        </w:rPr>
        <w:t>What is a Stowage Plan?</w:t>
      </w:r>
      <w:r w:rsidRPr="0033336A">
        <w:rPr>
          <w:rFonts w:cstheme="minorHAnsi"/>
          <w:sz w:val="24"/>
          <w:szCs w:val="24"/>
        </w:rPr>
        <w:t xml:space="preserve"> </w:t>
      </w:r>
    </w:p>
    <w:p w14:paraId="210CBFC6" w14:textId="0125DBF6" w:rsidR="0033336A" w:rsidRPr="0033336A" w:rsidRDefault="00B91443" w:rsidP="0033336A">
      <w:pPr>
        <w:spacing w:line="240" w:lineRule="auto"/>
        <w:contextualSpacing/>
        <w:rPr>
          <w:rFonts w:cstheme="minorHAnsi"/>
          <w:sz w:val="24"/>
          <w:szCs w:val="24"/>
        </w:rPr>
      </w:pPr>
      <w:r w:rsidRPr="0033336A">
        <w:rPr>
          <w:rFonts w:cstheme="minorHAnsi"/>
          <w:sz w:val="24"/>
          <w:szCs w:val="24"/>
        </w:rPr>
        <w:t>In the chemical shipping industry, a stowage plan is a kind of blueprint for a vessel.</w:t>
      </w:r>
      <w:r w:rsidR="00057D24" w:rsidRPr="0033336A">
        <w:rPr>
          <w:rFonts w:cstheme="minorHAnsi"/>
          <w:sz w:val="24"/>
          <w:szCs w:val="24"/>
        </w:rPr>
        <w:t xml:space="preserve"> For </w:t>
      </w:r>
      <w:r w:rsidR="00317EEC" w:rsidRPr="0033336A">
        <w:rPr>
          <w:rFonts w:cstheme="minorHAnsi"/>
          <w:sz w:val="24"/>
          <w:szCs w:val="24"/>
        </w:rPr>
        <w:t>example,</w:t>
      </w:r>
      <w:r w:rsidRPr="0033336A">
        <w:rPr>
          <w:rFonts w:cstheme="minorHAnsi"/>
          <w:sz w:val="24"/>
          <w:szCs w:val="24"/>
        </w:rPr>
        <w:t xml:space="preserve"> </w:t>
      </w:r>
      <w:r w:rsidR="00057D24" w:rsidRPr="0033336A">
        <w:rPr>
          <w:rFonts w:cstheme="minorHAnsi"/>
          <w:sz w:val="24"/>
          <w:szCs w:val="24"/>
        </w:rPr>
        <w:t>it lists all stowage tanks and provides in- formation about tank volume</w:t>
      </w:r>
      <w:r w:rsidR="00317EEC" w:rsidRPr="0033336A">
        <w:rPr>
          <w:rFonts w:cstheme="minorHAnsi"/>
          <w:sz w:val="24"/>
          <w:szCs w:val="24"/>
        </w:rPr>
        <w:t xml:space="preserve"> for each unit on the vessel.</w:t>
      </w:r>
    </w:p>
    <w:p w14:paraId="3524D90C" w14:textId="7B8CA44F" w:rsidR="00057D24" w:rsidRPr="0033336A" w:rsidRDefault="00057D24" w:rsidP="0033336A">
      <w:pPr>
        <w:spacing w:line="240" w:lineRule="auto"/>
        <w:rPr>
          <w:rFonts w:cstheme="minorHAnsi"/>
          <w:sz w:val="24"/>
          <w:szCs w:val="24"/>
          <w:u w:val="single"/>
        </w:rPr>
      </w:pPr>
      <w:r w:rsidRPr="0033336A">
        <w:rPr>
          <w:rFonts w:cstheme="minorHAnsi"/>
          <w:i/>
          <w:iCs/>
          <w:sz w:val="24"/>
          <w:szCs w:val="24"/>
          <w:u w:val="single"/>
        </w:rPr>
        <w:t>Also Listed in Stowage Plan</w:t>
      </w:r>
    </w:p>
    <w:p w14:paraId="3990C45B" w14:textId="26A952D0" w:rsidR="00057D24" w:rsidRPr="0033336A" w:rsidRDefault="00057D24" w:rsidP="0033336A">
      <w:pPr>
        <w:pStyle w:val="ListParagraph"/>
        <w:numPr>
          <w:ilvl w:val="0"/>
          <w:numId w:val="1"/>
        </w:numPr>
        <w:spacing w:line="240" w:lineRule="auto"/>
        <w:rPr>
          <w:rFonts w:cstheme="minorHAnsi"/>
          <w:sz w:val="24"/>
          <w:szCs w:val="24"/>
        </w:rPr>
      </w:pPr>
      <w:r w:rsidRPr="0033336A">
        <w:rPr>
          <w:rFonts w:cstheme="minorHAnsi"/>
          <w:sz w:val="24"/>
          <w:szCs w:val="24"/>
        </w:rPr>
        <w:t>Tank Coating</w:t>
      </w:r>
    </w:p>
    <w:p w14:paraId="48DABCD2" w14:textId="09F6A2B0" w:rsidR="00057D24" w:rsidRPr="0033336A" w:rsidRDefault="00057D24" w:rsidP="0033336A">
      <w:pPr>
        <w:pStyle w:val="ListParagraph"/>
        <w:numPr>
          <w:ilvl w:val="0"/>
          <w:numId w:val="1"/>
        </w:numPr>
        <w:spacing w:line="240" w:lineRule="auto"/>
        <w:rPr>
          <w:rFonts w:cstheme="minorHAnsi"/>
          <w:sz w:val="24"/>
          <w:szCs w:val="24"/>
        </w:rPr>
      </w:pPr>
      <w:r w:rsidRPr="0033336A">
        <w:rPr>
          <w:rFonts w:cstheme="minorHAnsi"/>
          <w:sz w:val="24"/>
          <w:szCs w:val="24"/>
        </w:rPr>
        <w:t>Stowed Product</w:t>
      </w:r>
    </w:p>
    <w:p w14:paraId="55CBE864" w14:textId="749FAEA7" w:rsidR="00057D24" w:rsidRPr="0033336A" w:rsidRDefault="00057D24" w:rsidP="0033336A">
      <w:pPr>
        <w:pStyle w:val="ListParagraph"/>
        <w:numPr>
          <w:ilvl w:val="0"/>
          <w:numId w:val="1"/>
        </w:numPr>
        <w:spacing w:line="240" w:lineRule="auto"/>
        <w:rPr>
          <w:rFonts w:cstheme="minorHAnsi"/>
          <w:sz w:val="24"/>
          <w:szCs w:val="24"/>
        </w:rPr>
      </w:pPr>
      <w:r w:rsidRPr="0033336A">
        <w:rPr>
          <w:rFonts w:cstheme="minorHAnsi"/>
          <w:sz w:val="24"/>
          <w:szCs w:val="24"/>
        </w:rPr>
        <w:t>Weight of Product</w:t>
      </w:r>
    </w:p>
    <w:p w14:paraId="2CFC22B9" w14:textId="4A083C32" w:rsidR="00057D24" w:rsidRPr="0033336A" w:rsidRDefault="00057D24" w:rsidP="0033336A">
      <w:pPr>
        <w:pStyle w:val="ListParagraph"/>
        <w:numPr>
          <w:ilvl w:val="0"/>
          <w:numId w:val="1"/>
        </w:numPr>
        <w:spacing w:line="240" w:lineRule="auto"/>
        <w:rPr>
          <w:rFonts w:cstheme="minorHAnsi"/>
          <w:sz w:val="24"/>
          <w:szCs w:val="24"/>
        </w:rPr>
      </w:pPr>
      <w:r w:rsidRPr="0033336A">
        <w:rPr>
          <w:rFonts w:cstheme="minorHAnsi"/>
          <w:sz w:val="24"/>
          <w:szCs w:val="24"/>
        </w:rPr>
        <w:t>Loading Port</w:t>
      </w:r>
    </w:p>
    <w:p w14:paraId="38FA2008" w14:textId="1589E1EF" w:rsidR="00057D24" w:rsidRPr="0033336A" w:rsidRDefault="00057D24" w:rsidP="0033336A">
      <w:pPr>
        <w:pStyle w:val="ListParagraph"/>
        <w:numPr>
          <w:ilvl w:val="0"/>
          <w:numId w:val="1"/>
        </w:numPr>
        <w:spacing w:line="240" w:lineRule="auto"/>
        <w:rPr>
          <w:rFonts w:cstheme="minorHAnsi"/>
          <w:sz w:val="24"/>
          <w:szCs w:val="24"/>
        </w:rPr>
      </w:pPr>
      <w:r w:rsidRPr="0033336A">
        <w:rPr>
          <w:rFonts w:cstheme="minorHAnsi"/>
          <w:sz w:val="24"/>
          <w:szCs w:val="24"/>
        </w:rPr>
        <w:t>Discharging Port</w:t>
      </w:r>
    </w:p>
    <w:p w14:paraId="6FACF0B5" w14:textId="5C2A2846" w:rsidR="00057D24" w:rsidRPr="0033336A" w:rsidRDefault="00317EEC">
      <w:pPr>
        <w:rPr>
          <w:rFonts w:cstheme="minorHAnsi"/>
          <w:sz w:val="24"/>
          <w:szCs w:val="24"/>
        </w:rPr>
      </w:pPr>
      <w:r w:rsidRPr="0033336A">
        <w:rPr>
          <w:rFonts w:cstheme="minorHAnsi"/>
          <w:b/>
          <w:bCs/>
          <w:sz w:val="24"/>
          <w:szCs w:val="24"/>
        </w:rPr>
        <w:t>Importance?</w:t>
      </w:r>
      <w:r w:rsidR="0033336A">
        <w:rPr>
          <w:rFonts w:cstheme="minorHAnsi"/>
          <w:sz w:val="24"/>
          <w:szCs w:val="24"/>
        </w:rPr>
        <w:t xml:space="preserve"> </w:t>
      </w:r>
      <w:r w:rsidRPr="0033336A">
        <w:rPr>
          <w:rFonts w:cstheme="minorHAnsi"/>
          <w:sz w:val="24"/>
          <w:szCs w:val="24"/>
        </w:rPr>
        <w:t>A stowage plan is made out for each vessel on each voyage and records all chemicals loaded. The following information concerns cargo considerations (chemical properties and tank features) and some specific uses of the stowage plan in industry.</w:t>
      </w:r>
    </w:p>
    <w:p w14:paraId="0067AF98" w14:textId="44545798" w:rsidR="00317EEC" w:rsidRPr="0033336A" w:rsidRDefault="0033336A" w:rsidP="0033336A">
      <w:pPr>
        <w:spacing w:line="240" w:lineRule="auto"/>
        <w:contextualSpacing/>
        <w:rPr>
          <w:rFonts w:cstheme="minorHAnsi"/>
          <w:sz w:val="24"/>
          <w:szCs w:val="24"/>
        </w:rPr>
      </w:pPr>
      <w:r>
        <w:rPr>
          <w:rFonts w:cstheme="minorHAnsi"/>
          <w:b/>
          <w:bCs/>
          <w:sz w:val="24"/>
          <w:szCs w:val="24"/>
        </w:rPr>
        <w:t>THREE MAIN CARGO CONSIDERATIONS</w:t>
      </w:r>
    </w:p>
    <w:p w14:paraId="6D04361F" w14:textId="52E59833" w:rsidR="00317EEC" w:rsidRPr="0033336A" w:rsidRDefault="00317EEC" w:rsidP="0033336A">
      <w:pPr>
        <w:spacing w:line="240" w:lineRule="auto"/>
        <w:contextualSpacing/>
        <w:rPr>
          <w:rFonts w:cstheme="minorHAnsi"/>
          <w:sz w:val="24"/>
          <w:szCs w:val="24"/>
        </w:rPr>
      </w:pPr>
      <w:r w:rsidRPr="0033336A">
        <w:rPr>
          <w:rFonts w:cstheme="minorHAnsi"/>
          <w:sz w:val="24"/>
          <w:szCs w:val="24"/>
        </w:rPr>
        <w:t xml:space="preserve">The three main cargo considerations in planning stowage are </w:t>
      </w:r>
      <w:r w:rsidRPr="00A01BC1">
        <w:rPr>
          <w:rFonts w:cstheme="minorHAnsi"/>
          <w:i/>
          <w:iCs/>
          <w:sz w:val="24"/>
          <w:szCs w:val="24"/>
        </w:rPr>
        <w:t>temperature, compatibility, and safety.</w:t>
      </w:r>
    </w:p>
    <w:p w14:paraId="4D0CCF04" w14:textId="003D7CC8" w:rsidR="00245B61" w:rsidRPr="0033336A" w:rsidRDefault="00245B61" w:rsidP="0033336A">
      <w:pPr>
        <w:spacing w:line="240" w:lineRule="auto"/>
        <w:rPr>
          <w:rFonts w:cstheme="minorHAnsi"/>
          <w:sz w:val="24"/>
          <w:szCs w:val="24"/>
        </w:rPr>
      </w:pPr>
      <w:r w:rsidRPr="0033336A">
        <w:rPr>
          <w:rFonts w:cstheme="minorHAnsi"/>
          <w:b/>
          <w:bCs/>
          <w:sz w:val="24"/>
          <w:szCs w:val="24"/>
        </w:rPr>
        <w:t>Importance?</w:t>
      </w:r>
      <w:r w:rsidR="0033336A">
        <w:rPr>
          <w:rFonts w:cstheme="minorHAnsi"/>
          <w:b/>
          <w:bCs/>
          <w:sz w:val="24"/>
          <w:szCs w:val="24"/>
        </w:rPr>
        <w:t xml:space="preserve"> - </w:t>
      </w:r>
      <w:r w:rsidRPr="0033336A">
        <w:rPr>
          <w:rFonts w:cstheme="minorHAnsi"/>
          <w:sz w:val="24"/>
          <w:szCs w:val="24"/>
        </w:rPr>
        <w:t xml:space="preserve"> Chemicals have physical properties that distinguish them from one another. To maintain the natural state of chemicals and to prevent alteration of their physical properties, a controlled environment is necessary.</w:t>
      </w:r>
    </w:p>
    <w:p w14:paraId="75FD5D3A" w14:textId="24623AA9" w:rsidR="00D5725A" w:rsidRPr="0033336A" w:rsidRDefault="00D5725A" w:rsidP="0033336A">
      <w:pPr>
        <w:spacing w:line="240" w:lineRule="auto"/>
        <w:rPr>
          <w:rFonts w:cstheme="minorHAnsi"/>
          <w:sz w:val="24"/>
          <w:szCs w:val="24"/>
        </w:rPr>
      </w:pPr>
      <w:r w:rsidRPr="0033336A">
        <w:rPr>
          <w:rFonts w:cstheme="minorHAnsi"/>
          <w:b/>
          <w:bCs/>
          <w:sz w:val="24"/>
          <w:szCs w:val="24"/>
        </w:rPr>
        <w:t>Reasonin</w:t>
      </w:r>
      <w:r w:rsidR="0033336A">
        <w:rPr>
          <w:rFonts w:cstheme="minorHAnsi"/>
          <w:b/>
          <w:bCs/>
          <w:sz w:val="24"/>
          <w:szCs w:val="24"/>
        </w:rPr>
        <w:t>g -</w:t>
      </w:r>
      <w:r w:rsidR="0033336A">
        <w:rPr>
          <w:rFonts w:cstheme="minorHAnsi"/>
          <w:sz w:val="24"/>
          <w:szCs w:val="24"/>
        </w:rPr>
        <w:t xml:space="preserve"> </w:t>
      </w:r>
      <w:r w:rsidRPr="0033336A">
        <w:rPr>
          <w:rFonts w:cstheme="minorHAnsi"/>
          <w:sz w:val="24"/>
          <w:szCs w:val="24"/>
        </w:rPr>
        <w:t xml:space="preserve">Some chemicals, for example, require firm temperature controls to maintain their physical characteristics and degree of viscosity </w:t>
      </w:r>
      <w:r w:rsidRPr="00A01BC1">
        <w:rPr>
          <w:rFonts w:cstheme="minorHAnsi"/>
          <w:i/>
          <w:iCs/>
          <w:sz w:val="24"/>
          <w:szCs w:val="24"/>
        </w:rPr>
        <w:t>(thickness)</w:t>
      </w:r>
      <w:r w:rsidRPr="0033336A">
        <w:rPr>
          <w:rFonts w:cstheme="minorHAnsi"/>
          <w:sz w:val="24"/>
          <w:szCs w:val="24"/>
        </w:rPr>
        <w:t xml:space="preserve"> and to prevent contamination of the chemicals by any moisture in the tanks.</w:t>
      </w:r>
    </w:p>
    <w:p w14:paraId="17374C3A" w14:textId="0D4E91DA" w:rsidR="00D5725A" w:rsidRPr="0033336A" w:rsidRDefault="00D5725A" w:rsidP="0033336A">
      <w:pPr>
        <w:pStyle w:val="ListParagraph"/>
        <w:numPr>
          <w:ilvl w:val="0"/>
          <w:numId w:val="2"/>
        </w:numPr>
        <w:spacing w:line="240" w:lineRule="auto"/>
        <w:rPr>
          <w:rFonts w:cstheme="minorHAnsi"/>
          <w:sz w:val="24"/>
          <w:szCs w:val="24"/>
        </w:rPr>
      </w:pPr>
      <w:r w:rsidRPr="0033336A">
        <w:rPr>
          <w:rFonts w:cstheme="minorHAnsi"/>
          <w:sz w:val="24"/>
          <w:szCs w:val="24"/>
        </w:rPr>
        <w:t xml:space="preserve">In addition, some chemicals, like acids, react violently with each other and </w:t>
      </w:r>
      <w:r w:rsidRPr="00A01BC1">
        <w:rPr>
          <w:rFonts w:cstheme="minorHAnsi"/>
          <w:b/>
          <w:bCs/>
          <w:i/>
          <w:iCs/>
          <w:sz w:val="24"/>
          <w:szCs w:val="24"/>
        </w:rPr>
        <w:t>should not</w:t>
      </w:r>
      <w:r w:rsidRPr="0033336A">
        <w:rPr>
          <w:rFonts w:cstheme="minorHAnsi"/>
          <w:sz w:val="24"/>
          <w:szCs w:val="24"/>
        </w:rPr>
        <w:t xml:space="preserve"> be stowed in adjoining, or even neighboring, tanks. In shipping, this relationship is known as </w:t>
      </w:r>
      <w:r w:rsidRPr="00A01BC1">
        <w:rPr>
          <w:rFonts w:cstheme="minorHAnsi"/>
          <w:b/>
          <w:bCs/>
          <w:i/>
          <w:iCs/>
          <w:sz w:val="24"/>
          <w:szCs w:val="24"/>
        </w:rPr>
        <w:t>chemical compatibility.</w:t>
      </w:r>
    </w:p>
    <w:p w14:paraId="0C09BB54" w14:textId="2D07DFE1" w:rsidR="00D5725A" w:rsidRPr="0033336A" w:rsidRDefault="001A65CF" w:rsidP="001A65CF">
      <w:pPr>
        <w:spacing w:line="240" w:lineRule="auto"/>
        <w:contextualSpacing/>
        <w:rPr>
          <w:rFonts w:cstheme="minorHAnsi"/>
          <w:sz w:val="24"/>
          <w:szCs w:val="24"/>
        </w:rPr>
      </w:pPr>
      <w:r>
        <w:rPr>
          <w:rFonts w:cstheme="minorHAnsi"/>
          <w:b/>
          <w:bCs/>
          <w:sz w:val="24"/>
          <w:szCs w:val="24"/>
        </w:rPr>
        <w:t>CONTROLLED ENVIRONMENT AND COMPATIBILITY</w:t>
      </w:r>
      <w:r w:rsidR="00D5725A" w:rsidRPr="0033336A">
        <w:rPr>
          <w:rFonts w:cstheme="minorHAnsi"/>
          <w:sz w:val="24"/>
          <w:szCs w:val="24"/>
        </w:rPr>
        <w:t xml:space="preserve"> </w:t>
      </w:r>
    </w:p>
    <w:p w14:paraId="68F37DA8" w14:textId="1B256A22" w:rsidR="00D5725A" w:rsidRDefault="00D5725A" w:rsidP="001A65CF">
      <w:pPr>
        <w:spacing w:line="240" w:lineRule="auto"/>
        <w:contextualSpacing/>
        <w:rPr>
          <w:rFonts w:cstheme="minorHAnsi"/>
          <w:sz w:val="24"/>
          <w:szCs w:val="24"/>
        </w:rPr>
      </w:pPr>
      <w:r w:rsidRPr="0033336A">
        <w:rPr>
          <w:rFonts w:cstheme="minorHAnsi"/>
          <w:sz w:val="24"/>
          <w:szCs w:val="24"/>
        </w:rPr>
        <w:t>The controlled environment and compatibility of chemicals have resulted in safety regulations for the handling and trans- porting of these chemicals.</w:t>
      </w:r>
    </w:p>
    <w:p w14:paraId="05655EC4" w14:textId="77777777" w:rsidR="001A65CF" w:rsidRPr="0033336A" w:rsidRDefault="001A65CF" w:rsidP="001A65CF">
      <w:pPr>
        <w:spacing w:line="240" w:lineRule="auto"/>
        <w:contextualSpacing/>
        <w:rPr>
          <w:rFonts w:cstheme="minorHAnsi"/>
          <w:sz w:val="24"/>
          <w:szCs w:val="24"/>
        </w:rPr>
      </w:pPr>
    </w:p>
    <w:p w14:paraId="614CF452" w14:textId="703F651E" w:rsidR="00D5725A" w:rsidRPr="0033336A" w:rsidRDefault="00D5725A" w:rsidP="001A65CF">
      <w:pPr>
        <w:spacing w:line="240" w:lineRule="auto"/>
        <w:contextualSpacing/>
        <w:rPr>
          <w:rFonts w:cstheme="minorHAnsi"/>
          <w:sz w:val="24"/>
          <w:szCs w:val="24"/>
        </w:rPr>
      </w:pPr>
      <w:r w:rsidRPr="001A65CF">
        <w:rPr>
          <w:rFonts w:cstheme="minorHAnsi"/>
          <w:b/>
          <w:bCs/>
          <w:sz w:val="24"/>
          <w:szCs w:val="24"/>
        </w:rPr>
        <w:t>Regulations</w:t>
      </w:r>
    </w:p>
    <w:p w14:paraId="3B62A8C2" w14:textId="49E0C496" w:rsidR="00D5725A" w:rsidRPr="0033336A" w:rsidRDefault="00D5725A" w:rsidP="001A65CF">
      <w:pPr>
        <w:spacing w:line="240" w:lineRule="auto"/>
        <w:contextualSpacing/>
        <w:rPr>
          <w:rFonts w:cstheme="minorHAnsi"/>
          <w:sz w:val="24"/>
          <w:szCs w:val="24"/>
        </w:rPr>
      </w:pPr>
      <w:r w:rsidRPr="0033336A">
        <w:rPr>
          <w:rFonts w:cstheme="minorHAnsi"/>
          <w:sz w:val="24"/>
          <w:szCs w:val="24"/>
        </w:rPr>
        <w:t>These regulations originated with the federal government, which based them on research done by the private manufacturers</w:t>
      </w:r>
      <w:r w:rsidRPr="0033336A">
        <w:rPr>
          <w:rFonts w:cstheme="minorHAnsi"/>
          <w:sz w:val="24"/>
          <w:szCs w:val="24"/>
        </w:rPr>
        <w:t>.</w:t>
      </w:r>
    </w:p>
    <w:p w14:paraId="69D0B921" w14:textId="7FD0AEA1" w:rsidR="00D5725A" w:rsidRPr="001A65CF" w:rsidRDefault="001A65CF" w:rsidP="00FF6E54">
      <w:pPr>
        <w:pStyle w:val="ListParagraph"/>
        <w:numPr>
          <w:ilvl w:val="0"/>
          <w:numId w:val="2"/>
        </w:numPr>
        <w:spacing w:line="240" w:lineRule="auto"/>
        <w:rPr>
          <w:rFonts w:cstheme="minorHAnsi"/>
          <w:b/>
          <w:bCs/>
          <w:sz w:val="24"/>
          <w:szCs w:val="24"/>
        </w:rPr>
      </w:pPr>
      <w:r w:rsidRPr="001A65CF">
        <w:rPr>
          <w:rFonts w:cstheme="minorHAnsi"/>
          <w:b/>
          <w:bCs/>
          <w:sz w:val="24"/>
          <w:szCs w:val="24"/>
        </w:rPr>
        <w:lastRenderedPageBreak/>
        <w:t>Location</w:t>
      </w:r>
      <w:r w:rsidR="005B71C9" w:rsidRPr="001A65CF">
        <w:rPr>
          <w:rFonts w:cstheme="minorHAnsi"/>
          <w:b/>
          <w:bCs/>
          <w:sz w:val="24"/>
          <w:szCs w:val="24"/>
        </w:rPr>
        <w:t xml:space="preserve"> and Size</w:t>
      </w:r>
    </w:p>
    <w:p w14:paraId="4F9CDEFD" w14:textId="2C26D980" w:rsidR="005B71C9" w:rsidRPr="0033336A" w:rsidRDefault="005B71C9" w:rsidP="00FF6E54">
      <w:pPr>
        <w:pStyle w:val="ListParagraph"/>
        <w:numPr>
          <w:ilvl w:val="1"/>
          <w:numId w:val="2"/>
        </w:numPr>
        <w:spacing w:line="240" w:lineRule="auto"/>
        <w:rPr>
          <w:rFonts w:cstheme="minorHAnsi"/>
          <w:sz w:val="24"/>
          <w:szCs w:val="24"/>
        </w:rPr>
      </w:pPr>
      <w:r w:rsidRPr="0033336A">
        <w:rPr>
          <w:rFonts w:cstheme="minorHAnsi"/>
          <w:sz w:val="24"/>
          <w:szCs w:val="24"/>
        </w:rPr>
        <w:t>Location and size of tanks also determine the placement of cargo.</w:t>
      </w:r>
    </w:p>
    <w:p w14:paraId="6972CF40" w14:textId="668B7F8D" w:rsidR="005B71C9" w:rsidRPr="001A65CF" w:rsidRDefault="005B71C9" w:rsidP="00FF6E54">
      <w:pPr>
        <w:pStyle w:val="ListParagraph"/>
        <w:numPr>
          <w:ilvl w:val="0"/>
          <w:numId w:val="2"/>
        </w:numPr>
        <w:spacing w:line="240" w:lineRule="auto"/>
        <w:rPr>
          <w:rFonts w:cstheme="minorHAnsi"/>
          <w:b/>
          <w:bCs/>
          <w:sz w:val="24"/>
          <w:szCs w:val="24"/>
        </w:rPr>
      </w:pPr>
      <w:r w:rsidRPr="001A65CF">
        <w:rPr>
          <w:rFonts w:cstheme="minorHAnsi"/>
          <w:b/>
          <w:bCs/>
          <w:sz w:val="24"/>
          <w:szCs w:val="24"/>
        </w:rPr>
        <w:t>Tank Arrangement</w:t>
      </w:r>
    </w:p>
    <w:p w14:paraId="11E4E032" w14:textId="6CD99AF0" w:rsidR="005B71C9" w:rsidRPr="0033336A" w:rsidRDefault="005B71C9" w:rsidP="00FF6E54">
      <w:pPr>
        <w:pStyle w:val="ListParagraph"/>
        <w:numPr>
          <w:ilvl w:val="1"/>
          <w:numId w:val="2"/>
        </w:numPr>
        <w:spacing w:line="240" w:lineRule="auto"/>
        <w:rPr>
          <w:rFonts w:cstheme="minorHAnsi"/>
          <w:sz w:val="24"/>
          <w:szCs w:val="24"/>
        </w:rPr>
      </w:pPr>
      <w:r w:rsidRPr="0033336A">
        <w:rPr>
          <w:rFonts w:cstheme="minorHAnsi"/>
          <w:sz w:val="24"/>
          <w:szCs w:val="24"/>
        </w:rPr>
        <w:t>A ship’s tanks are arranged with all smaller tanks around the periphery of the tank grouping and all larger tanks in the center.</w:t>
      </w:r>
    </w:p>
    <w:p w14:paraId="7319E92A" w14:textId="3A695A88" w:rsidR="005B71C9" w:rsidRPr="001A65CF" w:rsidRDefault="005B71C9" w:rsidP="00FF6E54">
      <w:pPr>
        <w:pStyle w:val="ListParagraph"/>
        <w:numPr>
          <w:ilvl w:val="0"/>
          <w:numId w:val="2"/>
        </w:numPr>
        <w:spacing w:line="240" w:lineRule="auto"/>
        <w:rPr>
          <w:rFonts w:cstheme="minorHAnsi"/>
          <w:b/>
          <w:bCs/>
          <w:sz w:val="24"/>
          <w:szCs w:val="24"/>
        </w:rPr>
      </w:pPr>
      <w:r w:rsidRPr="001A65CF">
        <w:rPr>
          <w:rFonts w:cstheme="minorHAnsi"/>
          <w:b/>
          <w:bCs/>
          <w:sz w:val="24"/>
          <w:szCs w:val="24"/>
        </w:rPr>
        <w:t xml:space="preserve">Tank Composition </w:t>
      </w:r>
    </w:p>
    <w:p w14:paraId="76C2E467" w14:textId="7B30851A" w:rsidR="005B71C9" w:rsidRPr="0033336A" w:rsidRDefault="005B71C9" w:rsidP="00FF6E54">
      <w:pPr>
        <w:pStyle w:val="ListParagraph"/>
        <w:numPr>
          <w:ilvl w:val="1"/>
          <w:numId w:val="2"/>
        </w:numPr>
        <w:spacing w:line="240" w:lineRule="auto"/>
        <w:rPr>
          <w:rFonts w:cstheme="minorHAnsi"/>
          <w:sz w:val="24"/>
          <w:szCs w:val="24"/>
        </w:rPr>
      </w:pPr>
      <w:r w:rsidRPr="0033336A">
        <w:rPr>
          <w:rFonts w:cstheme="minorHAnsi"/>
          <w:sz w:val="24"/>
          <w:szCs w:val="24"/>
        </w:rPr>
        <w:t>These tanks, made of heavy steel and coated with zinc or epoxy, are highly resistant to most chemicals and thus reduce the chance of cargo contamination.</w:t>
      </w:r>
    </w:p>
    <w:p w14:paraId="0F6F2BB6" w14:textId="6C6E328C" w:rsidR="005B71C9" w:rsidRPr="0033336A" w:rsidRDefault="005B71C9" w:rsidP="00FF6E54">
      <w:pPr>
        <w:pStyle w:val="ListParagraph"/>
        <w:numPr>
          <w:ilvl w:val="1"/>
          <w:numId w:val="2"/>
        </w:numPr>
        <w:spacing w:line="240" w:lineRule="auto"/>
        <w:rPr>
          <w:rFonts w:cstheme="minorHAnsi"/>
          <w:sz w:val="24"/>
          <w:szCs w:val="24"/>
        </w:rPr>
      </w:pPr>
      <w:r w:rsidRPr="0033336A">
        <w:rPr>
          <w:rFonts w:cstheme="minorHAnsi"/>
          <w:sz w:val="24"/>
          <w:szCs w:val="24"/>
        </w:rPr>
        <w:t>Each tank has a maximum cargo capacity, and the amounts of each chemical are matched with the tanks.</w:t>
      </w:r>
    </w:p>
    <w:p w14:paraId="5A9623B6" w14:textId="540D79AC" w:rsidR="005B71C9" w:rsidRPr="0033336A" w:rsidRDefault="005B71C9" w:rsidP="00FF6E54">
      <w:pPr>
        <w:spacing w:line="240" w:lineRule="auto"/>
        <w:rPr>
          <w:rFonts w:cstheme="minorHAnsi"/>
          <w:sz w:val="24"/>
          <w:szCs w:val="24"/>
        </w:rPr>
      </w:pPr>
      <w:r w:rsidRPr="0033336A">
        <w:rPr>
          <w:rFonts w:cstheme="minorHAnsi"/>
          <w:sz w:val="24"/>
          <w:szCs w:val="24"/>
        </w:rPr>
        <w:t>Often chemicals to be discharged at the same port are staggered in the stowage plan layout so that after they are discharged the ship maintains its equilibrium</w:t>
      </w:r>
      <w:r w:rsidRPr="0033336A">
        <w:rPr>
          <w:rFonts w:cstheme="minorHAnsi"/>
          <w:sz w:val="24"/>
          <w:szCs w:val="24"/>
        </w:rPr>
        <w:t>.</w:t>
      </w:r>
    </w:p>
    <w:p w14:paraId="2401AC07" w14:textId="7D606A76" w:rsidR="005B71C9" w:rsidRPr="0033336A" w:rsidRDefault="0033336A" w:rsidP="00FF6E54">
      <w:pPr>
        <w:spacing w:line="240" w:lineRule="auto"/>
        <w:contextualSpacing/>
        <w:rPr>
          <w:rFonts w:cstheme="minorHAnsi"/>
          <w:sz w:val="24"/>
          <w:szCs w:val="24"/>
        </w:rPr>
      </w:pPr>
      <w:r w:rsidRPr="001A65CF">
        <w:rPr>
          <w:rFonts w:cstheme="minorHAnsi"/>
          <w:b/>
          <w:bCs/>
          <w:sz w:val="24"/>
          <w:szCs w:val="24"/>
        </w:rPr>
        <w:t xml:space="preserve">A </w:t>
      </w:r>
      <w:r w:rsidR="00FF6E54">
        <w:rPr>
          <w:rFonts w:cstheme="minorHAnsi"/>
          <w:b/>
          <w:bCs/>
          <w:sz w:val="24"/>
          <w:szCs w:val="24"/>
        </w:rPr>
        <w:t>QUICK WRAP-UP</w:t>
      </w:r>
    </w:p>
    <w:p w14:paraId="734DCF50" w14:textId="0CAB6248" w:rsidR="0033336A" w:rsidRPr="0033336A" w:rsidRDefault="0033336A" w:rsidP="00FF6E54">
      <w:pPr>
        <w:spacing w:line="240" w:lineRule="auto"/>
        <w:contextualSpacing/>
        <w:rPr>
          <w:rFonts w:cstheme="minorHAnsi"/>
          <w:sz w:val="24"/>
          <w:szCs w:val="24"/>
        </w:rPr>
      </w:pPr>
      <w:r w:rsidRPr="0033336A">
        <w:rPr>
          <w:rFonts w:cstheme="minorHAnsi"/>
          <w:sz w:val="24"/>
          <w:szCs w:val="24"/>
        </w:rPr>
        <w:t>The stowage plan is finalized after consideration of the cargo and tank characteristics. In its final form, the plan is used as a reference document with all information relevant to the loading/discharging voyage recorded. If an accident occurs involving a ship, or when questions arise about discharging operations, this document serves as a visual reference and brings about quick decision</w:t>
      </w:r>
    </w:p>
    <w:sectPr w:rsidR="0033336A" w:rsidRPr="0033336A" w:rsidSect="00080C5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CFB7" w14:textId="77777777" w:rsidR="00981BC5" w:rsidRDefault="00981BC5" w:rsidP="00080C51">
      <w:pPr>
        <w:spacing w:after="0" w:line="240" w:lineRule="auto"/>
      </w:pPr>
      <w:r>
        <w:separator/>
      </w:r>
    </w:p>
  </w:endnote>
  <w:endnote w:type="continuationSeparator" w:id="0">
    <w:p w14:paraId="53664C86" w14:textId="77777777" w:rsidR="00981BC5" w:rsidRDefault="00981BC5" w:rsidP="0008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4C0B1" w14:textId="77777777" w:rsidR="00981BC5" w:rsidRDefault="00981BC5" w:rsidP="00080C51">
      <w:pPr>
        <w:spacing w:after="0" w:line="240" w:lineRule="auto"/>
      </w:pPr>
      <w:r>
        <w:separator/>
      </w:r>
    </w:p>
  </w:footnote>
  <w:footnote w:type="continuationSeparator" w:id="0">
    <w:p w14:paraId="05E588FD" w14:textId="77777777" w:rsidR="00981BC5" w:rsidRDefault="00981BC5" w:rsidP="00080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1300700"/>
      <w:docPartObj>
        <w:docPartGallery w:val="Page Numbers (Top of Page)"/>
        <w:docPartUnique/>
      </w:docPartObj>
    </w:sdtPr>
    <w:sdtEndPr>
      <w:rPr>
        <w:noProof/>
      </w:rPr>
    </w:sdtEndPr>
    <w:sdtContent>
      <w:p w14:paraId="3BB0C594" w14:textId="00F2E8B7" w:rsidR="00080C51" w:rsidRDefault="00080C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B240A3" w14:textId="77777777" w:rsidR="00080C51" w:rsidRDefault="00080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6A146" w14:textId="15803FD8" w:rsidR="00080C51" w:rsidRPr="00A222B7" w:rsidRDefault="008C10D9" w:rsidP="008C10D9">
    <w:pPr>
      <w:pStyle w:val="Header"/>
      <w:jc w:val="right"/>
      <w:rPr>
        <w:sz w:val="24"/>
        <w:szCs w:val="24"/>
      </w:rPr>
    </w:pPr>
    <w:r w:rsidRPr="00A222B7">
      <w:rPr>
        <w:sz w:val="24"/>
        <w:szCs w:val="24"/>
      </w:rPr>
      <w:t>James Hernandez</w:t>
    </w:r>
    <w:r w:rsidR="004B1B6A" w:rsidRPr="00A222B7">
      <w:rPr>
        <w:sz w:val="24"/>
        <w:szCs w:val="24"/>
      </w:rPr>
      <w:t xml:space="preserve"> Wk5</w:t>
    </w:r>
    <w:r w:rsidRPr="00A222B7">
      <w:rPr>
        <w:sz w:val="24"/>
        <w:szCs w:val="24"/>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2E2C"/>
    <w:multiLevelType w:val="hybridMultilevel"/>
    <w:tmpl w:val="3218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36472"/>
    <w:multiLevelType w:val="hybridMultilevel"/>
    <w:tmpl w:val="546E5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6D"/>
    <w:rsid w:val="00057D24"/>
    <w:rsid w:val="00080C51"/>
    <w:rsid w:val="001A65CF"/>
    <w:rsid w:val="00245B61"/>
    <w:rsid w:val="00310503"/>
    <w:rsid w:val="00317EEC"/>
    <w:rsid w:val="0033336A"/>
    <w:rsid w:val="004B1B6A"/>
    <w:rsid w:val="005165ED"/>
    <w:rsid w:val="005B71C9"/>
    <w:rsid w:val="0073361B"/>
    <w:rsid w:val="0077503C"/>
    <w:rsid w:val="008C10D9"/>
    <w:rsid w:val="00981BC5"/>
    <w:rsid w:val="00A01BC1"/>
    <w:rsid w:val="00A222B7"/>
    <w:rsid w:val="00B91443"/>
    <w:rsid w:val="00D5725A"/>
    <w:rsid w:val="00D7186D"/>
    <w:rsid w:val="00FF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F2C1"/>
  <w15:chartTrackingRefBased/>
  <w15:docId w15:val="{CF099463-E474-490F-A264-BB43EBD6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C51"/>
  </w:style>
  <w:style w:type="paragraph" w:styleId="Footer">
    <w:name w:val="footer"/>
    <w:basedOn w:val="Normal"/>
    <w:link w:val="FooterChar"/>
    <w:uiPriority w:val="99"/>
    <w:unhideWhenUsed/>
    <w:rsid w:val="00080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C51"/>
  </w:style>
  <w:style w:type="paragraph" w:styleId="ListParagraph">
    <w:name w:val="List Paragraph"/>
    <w:basedOn w:val="Normal"/>
    <w:uiPriority w:val="34"/>
    <w:qFormat/>
    <w:rsid w:val="0005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6</cp:revision>
  <dcterms:created xsi:type="dcterms:W3CDTF">2020-09-25T00:28:00Z</dcterms:created>
  <dcterms:modified xsi:type="dcterms:W3CDTF">2020-09-26T00:51:00Z</dcterms:modified>
</cp:coreProperties>
</file>