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19"/>
          <w:szCs w:val="19"/>
        </w:rPr>
        <w:t xml:space="preserve">QUICK REFERENCE</w:t>
      </w:r>
    </w:p>
    <w:p>
      <w:pPr>
        <w:pStyle w:val="Title"/>
        <w:spacing w:after="40"/>
      </w:pPr>
      <w:r>
        <w:rPr>
          <w:b/>
          <w:bCs/>
          <w:color w:val="000000"/>
          <w:sz w:val="34"/>
          <w:szCs w:val="34"/>
        </w:rPr>
        <w:t xml:space="preserve">Normalization Cheat Sheet</w:t>
      </w:r>
    </w:p>
    <w:p>
      <w:pPr>
        <w:spacing w:after="80"/>
      </w:pPr>
      <w:r>
        <w:rPr>
          <w:i/>
          <w:iCs/>
          <w:color w:val="555555"/>
          <w:sz w:val="19"/>
          <w:szCs w:val="19"/>
        </w:rPr>
        <w:t xml:space="preserve">0NF → 1NF → 2NF → 3NF, step by step</w:t>
      </w:r>
    </w:p>
    <w:p>
      <w:pPr>
        <w:pBdr>
          <w:bottom w:val="single" w:color="9AA7B0" w:sz="6" w:space="4"/>
        </w:pBdr>
        <w:spacing w:after="140" w:before="80"/>
      </w:pPr>
      <w:r>
        <w:t xml:space="preserve"/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080"/>
      </w:tblGrid>
      <w:tr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Fixes</w:t>
            </w:r>
          </w:p>
        </w:tc>
        <w:tc>
          <w:tcPr>
            <w:tcW w:type="dxa" w:w="5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 in One Line</w:t>
            </w:r>
          </w:p>
        </w:tc>
      </w:tr>
      <w:tr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0NF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Identify the PK and any repeating group(s).</w:t>
            </w:r>
          </w:p>
        </w:tc>
      </w:tr>
      <w:tr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1NF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Repeating groups</w:t>
            </w:r>
          </w:p>
        </w:tc>
        <w:tc>
          <w:tcPr>
            <w:tcW w:type="dxa" w:w="5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Only atomic attributes; no repeating groups of attributes.</w:t>
            </w:r>
          </w:p>
        </w:tc>
      </w:tr>
      <w:tr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2NF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Partial dependencies</w:t>
            </w:r>
          </w:p>
        </w:tc>
        <w:tc>
          <w:tcPr>
            <w:tcW w:type="dxa" w:w="5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Every non-key attribute depends on the whole PK (composite keys only).</w:t>
            </w:r>
          </w:p>
        </w:tc>
      </w:tr>
      <w:tr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3NF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Transitive dependencies</w:t>
            </w:r>
          </w:p>
        </w:tc>
        <w:tc>
          <w:tcPr>
            <w:tcW w:type="dxa" w:w="5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non-key attribute can't be fully dependent on another non-key attribute.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80"/>
      </w:tblGrid>
      <w:tr>
        <w:tc>
          <w:tcPr>
            <w:tcW w:type="dxa" w:w="88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Step 0  </w:t>
            </w:r>
            <w:r>
              <w:rPr>
                <w:b/>
                <w:bCs/>
                <w:color w:val="333333"/>
                <w:sz w:val="21"/>
                <w:szCs w:val="21"/>
              </w:rPr>
              <w:t xml:space="preserve">Create the Initial Table</w:t>
            </w:r>
          </w:p>
        </w:tc>
      </w:tr>
      <w:tr>
        <w:tc>
          <w:tcPr>
            <w:tcW w:type="dxa" w:w="8880"/>
            <w:tcBorders>
              <w:top w:val="none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Identify the PK and any repeating group(s) of attributes.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PKs must always be unique, and may be made up of more than 1 column.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A repeating group is 1+ attributes that can have multiple values for a single instance of an entity at the same time.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80"/>
      </w:tblGrid>
      <w:tr>
        <w:tc>
          <w:tcPr>
            <w:tcW w:type="dxa" w:w="88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Step 1  </w:t>
            </w:r>
            <w:r>
              <w:rPr>
                <w:b/>
                <w:bCs/>
                <w:color w:val="333333"/>
                <w:sz w:val="21"/>
                <w:szCs w:val="21"/>
              </w:rPr>
              <w:t xml:space="preserve">Apply the Rules of 1NF</w:t>
            </w:r>
          </w:p>
        </w:tc>
      </w:tr>
      <w:tr>
        <w:tc>
          <w:tcPr>
            <w:tcW w:type="dxa" w:w="8880"/>
            <w:tcBorders>
              <w:top w:val="none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/>
              <w:ind w:left="2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 xml:space="preserve">A table MUST contain only atomic attributes.</w:t>
            </w:r>
          </w:p>
          <w:p>
            <w:pPr>
              <w:spacing w:after="30"/>
              <w:ind w:left="2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 xml:space="preserve">A table cannot contain any repeating groups of attributes.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If a repeating group of attributes exists:</w:t>
            </w:r>
          </w:p>
          <w:p>
            <w:pPr>
              <w:spacing w:after="30"/>
              <w:ind w:left="2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 xml:space="preserve">Move the repeating group of attributes to a new table.</w:t>
            </w:r>
          </w:p>
          <w:p>
            <w:pPr>
              <w:spacing w:after="30"/>
              <w:ind w:left="2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 xml:space="preserve">Copy the PK of original and place in new table as FK.</w:t>
            </w:r>
          </w:p>
          <w:p>
            <w:pPr>
              <w:spacing w:after="30"/>
              <w:ind w:left="2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  </w:t>
            </w:r>
            <w:r>
              <w:rPr>
                <w:sz w:val="19"/>
                <w:szCs w:val="19"/>
              </w:rPr>
              <w:t xml:space="preserve">Designate cardinality of relationship between entities. (optional)</w:t>
            </w:r>
          </w:p>
          <w:p>
            <w:pPr>
              <w:spacing w:after="30"/>
              <w:ind w:left="2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4.  </w:t>
            </w:r>
            <w:r>
              <w:rPr>
                <w:sz w:val="19"/>
                <w:szCs w:val="19"/>
              </w:rPr>
              <w:t xml:space="preserve">Designate a PK for the new table.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80"/>
      </w:tblGrid>
      <w:tr>
        <w:tc>
          <w:tcPr>
            <w:tcW w:type="dxa" w:w="88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Step 2  </w:t>
            </w:r>
            <w:r>
              <w:rPr>
                <w:b/>
                <w:bCs/>
                <w:color w:val="333333"/>
                <w:sz w:val="21"/>
                <w:szCs w:val="21"/>
              </w:rPr>
              <w:t xml:space="preserve">Apply the Rules of 2NF</w:t>
            </w:r>
          </w:p>
        </w:tc>
      </w:tr>
      <w:tr>
        <w:tc>
          <w:tcPr>
            <w:tcW w:type="dxa" w:w="8880"/>
            <w:tcBorders>
              <w:top w:val="none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/>
              <w:ind w:left="2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 xml:space="preserve">All non-key attributes in a table must fully depend on the entire PK of the table.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80"/>
            </w:tblGrid>
            <w:tr>
              <w:tc>
                <w:tcPr>
                  <w:tcW w:type="dxa" w:w="8880"/>
                  <w:tcBorders>
                    <w:top w:val="single" w:color="8FA6C7" w:sz="4"/>
                    <w:left w:val="single" w:color="8FA6C7" w:sz="20"/>
                    <w:bottom w:val="single" w:color="8FA6C7" w:sz="4"/>
                    <w:right w:val="single" w:color="8FA6C7" w:sz="4"/>
                  </w:tcBorders>
                  <w:shd w:fill="EAF0F8" w:color="auto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A violation can only occur in a table with a composite primary key — if we don't have one, we're done with 2NF!</w:t>
                  </w:r>
                </w:p>
              </w:tc>
            </w:tr>
          </w:tbl>
          <w:p>
            <w:pPr>
              <w:spacing w:after="80"/>
            </w:pPr>
            <w:r>
              <w:rPr>
                <w:sz w:val="19"/>
                <w:szCs w:val="19"/>
              </w:rPr>
              <w:t xml:space="preserve">Are there any attributes that only rely on part of the PK? If so, we have a violation — this is called a partial dependency.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If a partial dependency exists:</w:t>
            </w:r>
          </w:p>
          <w:p>
            <w:pPr>
              <w:spacing w:after="30"/>
              <w:ind w:left="2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 xml:space="preserve">Move the partially dependent attribute to a new table.</w:t>
            </w:r>
          </w:p>
          <w:p>
            <w:pPr>
              <w:spacing w:after="30"/>
              <w:ind w:left="2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 xml:space="preserve">Copy the part of the PK it's dependent on, and place in new table as PK (it's now an FK in the original table).</w:t>
            </w:r>
          </w:p>
          <w:p>
            <w:pPr>
              <w:spacing w:after="30"/>
              <w:ind w:left="2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  </w:t>
            </w:r>
            <w:r>
              <w:rPr>
                <w:sz w:val="19"/>
                <w:szCs w:val="19"/>
              </w:rPr>
              <w:t xml:space="preserve">Designate cardinality of the relationship. (optional)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80"/>
      </w:tblGrid>
      <w:tr>
        <w:tc>
          <w:tcPr>
            <w:tcW w:type="dxa" w:w="88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Step 3  </w:t>
            </w:r>
            <w:r>
              <w:rPr>
                <w:b/>
                <w:bCs/>
                <w:color w:val="333333"/>
                <w:sz w:val="21"/>
                <w:szCs w:val="21"/>
              </w:rPr>
              <w:t xml:space="preserve">Apply the Rules of 3NF</w:t>
            </w:r>
          </w:p>
        </w:tc>
      </w:tr>
      <w:tr>
        <w:tc>
          <w:tcPr>
            <w:tcW w:type="dxa" w:w="8880"/>
            <w:tcBorders>
              <w:top w:val="none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/>
              <w:ind w:left="2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 xml:space="preserve">A non-key attribute cannot be fully dependent on another non-key attribute.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A non-key attribute that is fully dependent on another non-key attribute (instead of the PK) is called a transitive dependency.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To fix:</w:t>
            </w:r>
          </w:p>
          <w:p>
            <w:pPr>
              <w:spacing w:after="30"/>
              <w:ind w:left="2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 xml:space="preserve">Move the transitively dependent attribute to a new table.</w:t>
            </w:r>
          </w:p>
          <w:p>
            <w:pPr>
              <w:spacing w:after="30"/>
              <w:ind w:left="2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 xml:space="preserve">Copy the non-key attribute it was dependent on and place in new table as PK (it's now a FK in the original table).</w:t>
            </w:r>
          </w:p>
          <w:p>
            <w:pPr>
              <w:spacing w:after="30"/>
              <w:ind w:left="2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  </w:t>
            </w:r>
            <w:r>
              <w:rPr>
                <w:sz w:val="19"/>
                <w:szCs w:val="19"/>
              </w:rPr>
              <w:t xml:space="preserve">Designate cardinality of the relationship. (optional)</w:t>
            </w:r>
          </w:p>
        </w:tc>
      </w:tr>
    </w:tbl>
    <w:sectPr>
      <w:pgSz w:w="12240" w:h="15840" w:orient="portrait"/>
      <w:pgMar w:top="6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2026-09-11T04:21:18.009Z</dcterms:created>
  <dcterms:modified xsi:type="dcterms:W3CDTF">2026-09-11T04:21:18.009Z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