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2E7E0" w14:textId="77777777" w:rsidR="007F19D1" w:rsidRDefault="00000000">
      <w:pPr>
        <w:spacing w:after="20"/>
      </w:pPr>
      <w:r>
        <w:rPr>
          <w:b/>
          <w:bCs/>
          <w:color w:val="1F3864"/>
          <w:sz w:val="19"/>
          <w:szCs w:val="19"/>
        </w:rPr>
        <w:t>QUICK REFERENCE</w:t>
      </w:r>
    </w:p>
    <w:p w14:paraId="7ED655E9" w14:textId="77777777" w:rsidR="007F19D1" w:rsidRDefault="00000000">
      <w:pPr>
        <w:pStyle w:val="Title"/>
        <w:spacing w:after="40"/>
      </w:pPr>
      <w:r>
        <w:rPr>
          <w:b/>
          <w:bCs/>
          <w:color w:val="000000"/>
          <w:sz w:val="34"/>
          <w:szCs w:val="34"/>
        </w:rPr>
        <w:t>Normalization Reference Sheet</w:t>
      </w:r>
    </w:p>
    <w:p w14:paraId="7FAACE2B" w14:textId="77777777" w:rsidR="007F19D1" w:rsidRDefault="00000000">
      <w:pPr>
        <w:spacing w:after="80"/>
      </w:pPr>
      <w:r>
        <w:rPr>
          <w:i/>
          <w:iCs/>
          <w:color w:val="555555"/>
          <w:sz w:val="19"/>
          <w:szCs w:val="19"/>
        </w:rPr>
        <w:t>Terms, procedure for each view, and merging views</w:t>
      </w:r>
    </w:p>
    <w:p w14:paraId="56B431A5" w14:textId="77777777" w:rsidR="007F19D1" w:rsidRDefault="007F19D1">
      <w:pPr>
        <w:pBdr>
          <w:bottom w:val="single" w:sz="6" w:space="4" w:color="9AA7B0"/>
        </w:pBdr>
        <w:spacing w:before="80" w:after="140"/>
      </w:pPr>
    </w:p>
    <w:p w14:paraId="59E161AE" w14:textId="77777777" w:rsidR="007F19D1" w:rsidRDefault="00000000">
      <w:pPr>
        <w:spacing w:after="80"/>
      </w:pPr>
      <w:r>
        <w:rPr>
          <w:b/>
          <w:bCs/>
          <w:color w:val="1F3864"/>
          <w:sz w:val="22"/>
          <w:szCs w:val="22"/>
        </w:rPr>
        <w:t>Terms</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80"/>
      </w:tblGrid>
      <w:tr w:rsidR="007F19D1" w14:paraId="779C21F0" w14:textId="77777777">
        <w:tblPrEx>
          <w:tblCellMar>
            <w:top w:w="0" w:type="dxa"/>
            <w:bottom w:w="0" w:type="dxa"/>
          </w:tblCellMar>
        </w:tblPrEx>
        <w:tc>
          <w:tcPr>
            <w:tcW w:w="2200" w:type="dxa"/>
            <w:tcBorders>
              <w:top w:val="single" w:sz="4" w:space="0" w:color="9AA7B0"/>
              <w:left w:val="single" w:sz="4" w:space="0" w:color="9AA7B0"/>
              <w:bottom w:val="single" w:sz="4" w:space="0" w:color="9AA7B0"/>
              <w:right w:val="single" w:sz="4" w:space="0" w:color="9AA7B0"/>
            </w:tcBorders>
            <w:shd w:val="clear" w:color="auto" w:fill="1F3864"/>
            <w:tcMar>
              <w:top w:w="60" w:type="dxa"/>
              <w:left w:w="90" w:type="dxa"/>
              <w:bottom w:w="60" w:type="dxa"/>
              <w:right w:w="90" w:type="dxa"/>
            </w:tcMar>
            <w:vAlign w:val="center"/>
          </w:tcPr>
          <w:p w14:paraId="366D28C7" w14:textId="77777777" w:rsidR="007F19D1" w:rsidRDefault="00000000">
            <w:r>
              <w:rPr>
                <w:b/>
                <w:bCs/>
                <w:color w:val="FFFFFF"/>
                <w:sz w:val="18"/>
                <w:szCs w:val="18"/>
              </w:rPr>
              <w:t>Term</w:t>
            </w:r>
          </w:p>
        </w:tc>
        <w:tc>
          <w:tcPr>
            <w:tcW w:w="6680" w:type="dxa"/>
            <w:tcBorders>
              <w:top w:val="single" w:sz="4" w:space="0" w:color="9AA7B0"/>
              <w:left w:val="single" w:sz="4" w:space="0" w:color="9AA7B0"/>
              <w:bottom w:val="single" w:sz="4" w:space="0" w:color="9AA7B0"/>
              <w:right w:val="single" w:sz="4" w:space="0" w:color="9AA7B0"/>
            </w:tcBorders>
            <w:shd w:val="clear" w:color="auto" w:fill="1F3864"/>
            <w:tcMar>
              <w:top w:w="60" w:type="dxa"/>
              <w:left w:w="90" w:type="dxa"/>
              <w:bottom w:w="60" w:type="dxa"/>
              <w:right w:w="90" w:type="dxa"/>
            </w:tcMar>
            <w:vAlign w:val="center"/>
          </w:tcPr>
          <w:p w14:paraId="14C22899" w14:textId="77777777" w:rsidR="007F19D1" w:rsidRDefault="00000000">
            <w:r>
              <w:rPr>
                <w:b/>
                <w:bCs/>
                <w:color w:val="FFFFFF"/>
                <w:sz w:val="18"/>
                <w:szCs w:val="18"/>
              </w:rPr>
              <w:t>Definition</w:t>
            </w:r>
          </w:p>
        </w:tc>
      </w:tr>
      <w:tr w:rsidR="007F19D1" w14:paraId="7E5BDD7F" w14:textId="77777777">
        <w:tblPrEx>
          <w:tblCellMar>
            <w:top w:w="0" w:type="dxa"/>
            <w:bottom w:w="0" w:type="dxa"/>
          </w:tblCellMar>
        </w:tblPrEx>
        <w:tc>
          <w:tcPr>
            <w:tcW w:w="2200" w:type="dxa"/>
            <w:tcBorders>
              <w:top w:val="single" w:sz="4" w:space="0" w:color="9AA7B0"/>
              <w:left w:val="single" w:sz="4" w:space="0" w:color="9AA7B0"/>
              <w:bottom w:val="single" w:sz="4" w:space="0" w:color="9AA7B0"/>
              <w:right w:val="single" w:sz="4" w:space="0" w:color="9AA7B0"/>
            </w:tcBorders>
            <w:tcMar>
              <w:top w:w="60" w:type="dxa"/>
              <w:left w:w="90" w:type="dxa"/>
              <w:bottom w:w="60" w:type="dxa"/>
              <w:right w:w="90" w:type="dxa"/>
            </w:tcMar>
            <w:vAlign w:val="center"/>
          </w:tcPr>
          <w:p w14:paraId="3BCEE268" w14:textId="77777777" w:rsidR="007F19D1" w:rsidRDefault="00000000">
            <w:r>
              <w:rPr>
                <w:b/>
                <w:bCs/>
                <w:color w:val="000000"/>
                <w:sz w:val="18"/>
                <w:szCs w:val="18"/>
              </w:rPr>
              <w:t>Repeating Group</w:t>
            </w:r>
          </w:p>
        </w:tc>
        <w:tc>
          <w:tcPr>
            <w:tcW w:w="6680" w:type="dxa"/>
            <w:tcBorders>
              <w:top w:val="single" w:sz="4" w:space="0" w:color="9AA7B0"/>
              <w:left w:val="single" w:sz="4" w:space="0" w:color="9AA7B0"/>
              <w:bottom w:val="single" w:sz="4" w:space="0" w:color="9AA7B0"/>
              <w:right w:val="single" w:sz="4" w:space="0" w:color="9AA7B0"/>
            </w:tcBorders>
            <w:tcMar>
              <w:top w:w="60" w:type="dxa"/>
              <w:left w:w="90" w:type="dxa"/>
              <w:bottom w:w="60" w:type="dxa"/>
              <w:right w:w="90" w:type="dxa"/>
            </w:tcMar>
            <w:vAlign w:val="center"/>
          </w:tcPr>
          <w:p w14:paraId="0AD0911E" w14:textId="77777777" w:rsidR="007F19D1" w:rsidRDefault="00000000">
            <w:r>
              <w:rPr>
                <w:color w:val="000000"/>
                <w:sz w:val="18"/>
                <w:szCs w:val="18"/>
              </w:rPr>
              <w:t>An attribute that cannot be uniquely identified by the Primary Key in the entity.</w:t>
            </w:r>
          </w:p>
        </w:tc>
      </w:tr>
      <w:tr w:rsidR="007F19D1" w14:paraId="5E2AA346" w14:textId="77777777">
        <w:tblPrEx>
          <w:tblCellMar>
            <w:top w:w="0" w:type="dxa"/>
            <w:bottom w:w="0" w:type="dxa"/>
          </w:tblCellMar>
        </w:tblPrEx>
        <w:tc>
          <w:tcPr>
            <w:tcW w:w="2200" w:type="dxa"/>
            <w:tcBorders>
              <w:top w:val="single" w:sz="4" w:space="0" w:color="9AA7B0"/>
              <w:left w:val="single" w:sz="4" w:space="0" w:color="9AA7B0"/>
              <w:bottom w:val="single" w:sz="4" w:space="0" w:color="9AA7B0"/>
              <w:right w:val="single" w:sz="4" w:space="0" w:color="9AA7B0"/>
            </w:tcBorders>
            <w:shd w:val="clear" w:color="auto" w:fill="F5F7FA"/>
            <w:tcMar>
              <w:top w:w="60" w:type="dxa"/>
              <w:left w:w="90" w:type="dxa"/>
              <w:bottom w:w="60" w:type="dxa"/>
              <w:right w:w="90" w:type="dxa"/>
            </w:tcMar>
            <w:vAlign w:val="center"/>
          </w:tcPr>
          <w:p w14:paraId="254D5AC8" w14:textId="77777777" w:rsidR="007F19D1" w:rsidRDefault="00000000">
            <w:r>
              <w:rPr>
                <w:b/>
                <w:bCs/>
                <w:color w:val="000000"/>
                <w:sz w:val="18"/>
                <w:szCs w:val="18"/>
              </w:rPr>
              <w:t>Partial Dependency</w:t>
            </w:r>
          </w:p>
        </w:tc>
        <w:tc>
          <w:tcPr>
            <w:tcW w:w="6680" w:type="dxa"/>
            <w:tcBorders>
              <w:top w:val="single" w:sz="4" w:space="0" w:color="9AA7B0"/>
              <w:left w:val="single" w:sz="4" w:space="0" w:color="9AA7B0"/>
              <w:bottom w:val="single" w:sz="4" w:space="0" w:color="9AA7B0"/>
              <w:right w:val="single" w:sz="4" w:space="0" w:color="9AA7B0"/>
            </w:tcBorders>
            <w:shd w:val="clear" w:color="auto" w:fill="F5F7FA"/>
            <w:tcMar>
              <w:top w:w="60" w:type="dxa"/>
              <w:left w:w="90" w:type="dxa"/>
              <w:bottom w:w="60" w:type="dxa"/>
              <w:right w:w="90" w:type="dxa"/>
            </w:tcMar>
            <w:vAlign w:val="center"/>
          </w:tcPr>
          <w:p w14:paraId="23A0780F" w14:textId="77777777" w:rsidR="007F19D1" w:rsidRDefault="00000000">
            <w:r>
              <w:rPr>
                <w:color w:val="000000"/>
                <w:sz w:val="18"/>
                <w:szCs w:val="18"/>
              </w:rPr>
              <w:t>An attribute that can be uniquely identified by only part of an entity's composite Primary Key. An entity must have a composite Primary Key for a Partial Dependency to exist.</w:t>
            </w:r>
          </w:p>
        </w:tc>
      </w:tr>
      <w:tr w:rsidR="007F19D1" w14:paraId="36C3EC21" w14:textId="77777777">
        <w:tblPrEx>
          <w:tblCellMar>
            <w:top w:w="0" w:type="dxa"/>
            <w:bottom w:w="0" w:type="dxa"/>
          </w:tblCellMar>
        </w:tblPrEx>
        <w:tc>
          <w:tcPr>
            <w:tcW w:w="2200" w:type="dxa"/>
            <w:tcBorders>
              <w:top w:val="single" w:sz="4" w:space="0" w:color="9AA7B0"/>
              <w:left w:val="single" w:sz="4" w:space="0" w:color="9AA7B0"/>
              <w:bottom w:val="single" w:sz="4" w:space="0" w:color="9AA7B0"/>
              <w:right w:val="single" w:sz="4" w:space="0" w:color="9AA7B0"/>
            </w:tcBorders>
            <w:tcMar>
              <w:top w:w="60" w:type="dxa"/>
              <w:left w:w="90" w:type="dxa"/>
              <w:bottom w:w="60" w:type="dxa"/>
              <w:right w:w="90" w:type="dxa"/>
            </w:tcMar>
            <w:vAlign w:val="center"/>
          </w:tcPr>
          <w:p w14:paraId="24C6ADBE" w14:textId="77777777" w:rsidR="007F19D1" w:rsidRDefault="00000000">
            <w:r>
              <w:rPr>
                <w:b/>
                <w:bCs/>
                <w:color w:val="000000"/>
                <w:sz w:val="18"/>
                <w:szCs w:val="18"/>
              </w:rPr>
              <w:t>Transitive Dependency</w:t>
            </w:r>
          </w:p>
        </w:tc>
        <w:tc>
          <w:tcPr>
            <w:tcW w:w="6680" w:type="dxa"/>
            <w:tcBorders>
              <w:top w:val="single" w:sz="4" w:space="0" w:color="9AA7B0"/>
              <w:left w:val="single" w:sz="4" w:space="0" w:color="9AA7B0"/>
              <w:bottom w:val="single" w:sz="4" w:space="0" w:color="9AA7B0"/>
              <w:right w:val="single" w:sz="4" w:space="0" w:color="9AA7B0"/>
            </w:tcBorders>
            <w:tcMar>
              <w:top w:w="60" w:type="dxa"/>
              <w:left w:w="90" w:type="dxa"/>
              <w:bottom w:w="60" w:type="dxa"/>
              <w:right w:w="90" w:type="dxa"/>
            </w:tcMar>
            <w:vAlign w:val="center"/>
          </w:tcPr>
          <w:p w14:paraId="7504086B" w14:textId="77777777" w:rsidR="007F19D1" w:rsidRDefault="00000000">
            <w:r>
              <w:rPr>
                <w:color w:val="000000"/>
                <w:sz w:val="18"/>
                <w:szCs w:val="18"/>
              </w:rPr>
              <w:t>A non-key attribute that can be uniquely identified by another non-key attribute. An entity must have 2 or more non-key attributes for a Transitive Dependency to exist.</w:t>
            </w:r>
          </w:p>
        </w:tc>
      </w:tr>
    </w:tbl>
    <w:p w14:paraId="15468030" w14:textId="77777777" w:rsidR="007F19D1" w:rsidRDefault="007F19D1">
      <w:pPr>
        <w:spacing w:after="40"/>
      </w:pPr>
    </w:p>
    <w:p w14:paraId="4CB06EE1" w14:textId="77777777" w:rsidR="007F19D1" w:rsidRDefault="00000000">
      <w:pPr>
        <w:spacing w:before="40" w:after="80"/>
      </w:pPr>
      <w:r>
        <w:rPr>
          <w:b/>
          <w:bCs/>
          <w:color w:val="1F3864"/>
          <w:sz w:val="22"/>
          <w:szCs w:val="22"/>
        </w:rPr>
        <w:t>For Each View</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0"/>
      </w:tblGrid>
      <w:tr w:rsidR="007F19D1" w14:paraId="6DFF8E0E" w14:textId="77777777">
        <w:tblPrEx>
          <w:tblCellMar>
            <w:top w:w="0" w:type="dxa"/>
            <w:bottom w:w="0" w:type="dxa"/>
          </w:tblCellMar>
        </w:tblPrEx>
        <w:tc>
          <w:tcPr>
            <w:tcW w:w="8880" w:type="dxa"/>
            <w:tcBorders>
              <w:top w:val="single" w:sz="4" w:space="0" w:color="1F3864"/>
              <w:left w:val="single" w:sz="4" w:space="0" w:color="1F3864"/>
              <w:bottom w:val="single" w:sz="4" w:space="0" w:color="1F3864"/>
              <w:right w:val="single" w:sz="4" w:space="0" w:color="1F3864"/>
            </w:tcBorders>
            <w:shd w:val="clear" w:color="auto" w:fill="DCE6F1"/>
            <w:tcMar>
              <w:top w:w="60" w:type="dxa"/>
              <w:left w:w="140" w:type="dxa"/>
              <w:bottom w:w="60" w:type="dxa"/>
              <w:right w:w="140" w:type="dxa"/>
            </w:tcMar>
          </w:tcPr>
          <w:p w14:paraId="279A857B" w14:textId="77777777" w:rsidR="007F19D1" w:rsidRDefault="00000000">
            <w:r>
              <w:rPr>
                <w:b/>
                <w:bCs/>
                <w:color w:val="1F3864"/>
                <w:sz w:val="21"/>
                <w:szCs w:val="21"/>
              </w:rPr>
              <w:t xml:space="preserve">1.  </w:t>
            </w:r>
            <w:r>
              <w:rPr>
                <w:b/>
                <w:bCs/>
                <w:color w:val="333333"/>
                <w:sz w:val="21"/>
                <w:szCs w:val="21"/>
              </w:rPr>
              <w:t>A List of Atomic Attributes (0NF)</w:t>
            </w:r>
          </w:p>
        </w:tc>
      </w:tr>
      <w:tr w:rsidR="007F19D1" w14:paraId="04F4DC25" w14:textId="77777777">
        <w:tblPrEx>
          <w:tblCellMar>
            <w:top w:w="0" w:type="dxa"/>
            <w:bottom w:w="0" w:type="dxa"/>
          </w:tblCellMar>
        </w:tblPrEx>
        <w:tc>
          <w:tcPr>
            <w:tcW w:w="8880" w:type="dxa"/>
            <w:tcBorders>
              <w:left w:val="single" w:sz="4" w:space="0" w:color="1F3864"/>
              <w:bottom w:val="single" w:sz="4" w:space="0" w:color="1F3864"/>
              <w:right w:val="single" w:sz="4" w:space="0" w:color="1F3864"/>
            </w:tcBorders>
            <w:tcMar>
              <w:top w:w="60" w:type="dxa"/>
              <w:left w:w="160" w:type="dxa"/>
              <w:bottom w:w="60" w:type="dxa"/>
              <w:right w:w="160" w:type="dxa"/>
            </w:tcMar>
          </w:tcPr>
          <w:p w14:paraId="7FF9AF23" w14:textId="77777777" w:rsidR="007F19D1" w:rsidRDefault="00000000">
            <w:pPr>
              <w:spacing w:after="30"/>
              <w:ind w:left="220"/>
            </w:pPr>
            <w:r>
              <w:rPr>
                <w:b/>
                <w:bCs/>
                <w:color w:val="1F3864"/>
                <w:sz w:val="19"/>
                <w:szCs w:val="19"/>
              </w:rPr>
              <w:t xml:space="preserve">a.  </w:t>
            </w:r>
            <w:r>
              <w:rPr>
                <w:sz w:val="19"/>
                <w:szCs w:val="19"/>
              </w:rPr>
              <w:t>List all the attributes in the view.</w:t>
            </w:r>
          </w:p>
          <w:p w14:paraId="28C0BBE4" w14:textId="77777777" w:rsidR="007F19D1" w:rsidRDefault="00000000">
            <w:pPr>
              <w:spacing w:after="30"/>
              <w:ind w:left="220"/>
            </w:pPr>
            <w:r>
              <w:rPr>
                <w:b/>
                <w:bCs/>
                <w:color w:val="1F3864"/>
                <w:sz w:val="19"/>
                <w:szCs w:val="19"/>
              </w:rPr>
              <w:t xml:space="preserve">b.  </w:t>
            </w:r>
            <w:r>
              <w:rPr>
                <w:sz w:val="19"/>
                <w:szCs w:val="19"/>
              </w:rPr>
              <w:t>If composite attributes exist, replace them with atomic attributes.</w:t>
            </w:r>
          </w:p>
        </w:tc>
      </w:tr>
    </w:tbl>
    <w:p w14:paraId="40AE2167" w14:textId="77777777" w:rsidR="007F19D1" w:rsidRDefault="007F19D1">
      <w:pPr>
        <w:spacing w:after="40"/>
      </w:pP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0"/>
      </w:tblGrid>
      <w:tr w:rsidR="007F19D1" w14:paraId="1BAA3646" w14:textId="77777777">
        <w:tblPrEx>
          <w:tblCellMar>
            <w:top w:w="0" w:type="dxa"/>
            <w:bottom w:w="0" w:type="dxa"/>
          </w:tblCellMar>
        </w:tblPrEx>
        <w:tc>
          <w:tcPr>
            <w:tcW w:w="8880" w:type="dxa"/>
            <w:tcBorders>
              <w:top w:val="single" w:sz="4" w:space="0" w:color="1F3864"/>
              <w:left w:val="single" w:sz="4" w:space="0" w:color="1F3864"/>
              <w:bottom w:val="single" w:sz="4" w:space="0" w:color="1F3864"/>
              <w:right w:val="single" w:sz="4" w:space="0" w:color="1F3864"/>
            </w:tcBorders>
            <w:shd w:val="clear" w:color="auto" w:fill="DCE6F1"/>
            <w:tcMar>
              <w:top w:w="60" w:type="dxa"/>
              <w:left w:w="140" w:type="dxa"/>
              <w:bottom w:w="60" w:type="dxa"/>
              <w:right w:w="140" w:type="dxa"/>
            </w:tcMar>
          </w:tcPr>
          <w:p w14:paraId="73443B77" w14:textId="77777777" w:rsidR="007F19D1" w:rsidRDefault="00000000">
            <w:r>
              <w:rPr>
                <w:b/>
                <w:bCs/>
                <w:color w:val="1F3864"/>
                <w:sz w:val="21"/>
                <w:szCs w:val="21"/>
              </w:rPr>
              <w:t xml:space="preserve">2.  </w:t>
            </w:r>
            <w:r>
              <w:rPr>
                <w:b/>
                <w:bCs/>
                <w:color w:val="333333"/>
                <w:sz w:val="21"/>
                <w:szCs w:val="21"/>
              </w:rPr>
              <w:t>First Normal Form (Remove Repeating Groups — i.e. One to Many)</w:t>
            </w:r>
          </w:p>
        </w:tc>
      </w:tr>
      <w:tr w:rsidR="007F19D1" w14:paraId="071E35BB" w14:textId="77777777">
        <w:tblPrEx>
          <w:tblCellMar>
            <w:top w:w="0" w:type="dxa"/>
            <w:bottom w:w="0" w:type="dxa"/>
          </w:tblCellMar>
        </w:tblPrEx>
        <w:tc>
          <w:tcPr>
            <w:tcW w:w="8880" w:type="dxa"/>
            <w:tcBorders>
              <w:left w:val="single" w:sz="4" w:space="0" w:color="1F3864"/>
              <w:bottom w:val="single" w:sz="4" w:space="0" w:color="1F3864"/>
              <w:right w:val="single" w:sz="4" w:space="0" w:color="1F3864"/>
            </w:tcBorders>
            <w:tcMar>
              <w:top w:w="60" w:type="dxa"/>
              <w:left w:w="160" w:type="dxa"/>
              <w:bottom w:w="60" w:type="dxa"/>
              <w:right w:w="160" w:type="dxa"/>
            </w:tcMar>
          </w:tcPr>
          <w:p w14:paraId="6BF0E096" w14:textId="77777777" w:rsidR="007F19D1" w:rsidRDefault="00000000">
            <w:pPr>
              <w:spacing w:after="30"/>
              <w:ind w:left="220"/>
            </w:pPr>
            <w:r>
              <w:rPr>
                <w:b/>
                <w:bCs/>
                <w:color w:val="1F3864"/>
                <w:sz w:val="19"/>
                <w:szCs w:val="19"/>
              </w:rPr>
              <w:t xml:space="preserve">a.  </w:t>
            </w:r>
            <w:r>
              <w:rPr>
                <w:sz w:val="19"/>
                <w:szCs w:val="19"/>
              </w:rPr>
              <w:t>Designate a Primary Key, and if Repeating Groups exist:</w:t>
            </w:r>
          </w:p>
          <w:p w14:paraId="12E4CD6F" w14:textId="77777777" w:rsidR="007F19D1" w:rsidRDefault="00000000">
            <w:pPr>
              <w:spacing w:after="30"/>
              <w:ind w:left="500"/>
            </w:pPr>
            <w:r>
              <w:rPr>
                <w:b/>
                <w:bCs/>
                <w:i/>
                <w:iCs/>
                <w:color w:val="555555"/>
                <w:sz w:val="18"/>
                <w:szCs w:val="18"/>
              </w:rPr>
              <w:t xml:space="preserve">i.  </w:t>
            </w:r>
            <w:r>
              <w:rPr>
                <w:sz w:val="18"/>
                <w:szCs w:val="18"/>
              </w:rPr>
              <w:t>Remove the repeating groups and place them in a new entity.</w:t>
            </w:r>
          </w:p>
          <w:p w14:paraId="6EA9E760" w14:textId="77777777" w:rsidR="007F19D1" w:rsidRDefault="00000000">
            <w:pPr>
              <w:spacing w:after="30"/>
              <w:ind w:left="500"/>
            </w:pPr>
            <w:r>
              <w:rPr>
                <w:b/>
                <w:bCs/>
                <w:i/>
                <w:iCs/>
                <w:color w:val="555555"/>
                <w:sz w:val="18"/>
                <w:szCs w:val="18"/>
              </w:rPr>
              <w:t xml:space="preserve">ii.  </w:t>
            </w:r>
            <w:r>
              <w:rPr>
                <w:sz w:val="18"/>
                <w:szCs w:val="18"/>
              </w:rPr>
              <w:t>Duplicate the Primary Key from the original entity and place it in the new entity as a Foreign Key relating the new entity to the original entity.</w:t>
            </w:r>
          </w:p>
        </w:tc>
      </w:tr>
    </w:tbl>
    <w:p w14:paraId="2CFFF11F" w14:textId="77777777" w:rsidR="007F19D1" w:rsidRDefault="007F19D1">
      <w:pPr>
        <w:spacing w:after="40"/>
      </w:pP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0"/>
      </w:tblGrid>
      <w:tr w:rsidR="007F19D1" w14:paraId="1DEB63E0" w14:textId="77777777">
        <w:tblPrEx>
          <w:tblCellMar>
            <w:top w:w="0" w:type="dxa"/>
            <w:bottom w:w="0" w:type="dxa"/>
          </w:tblCellMar>
        </w:tblPrEx>
        <w:tc>
          <w:tcPr>
            <w:tcW w:w="8880" w:type="dxa"/>
            <w:tcBorders>
              <w:top w:val="single" w:sz="4" w:space="0" w:color="1F3864"/>
              <w:left w:val="single" w:sz="4" w:space="0" w:color="1F3864"/>
              <w:bottom w:val="single" w:sz="4" w:space="0" w:color="1F3864"/>
              <w:right w:val="single" w:sz="4" w:space="0" w:color="1F3864"/>
            </w:tcBorders>
            <w:shd w:val="clear" w:color="auto" w:fill="DCE6F1"/>
            <w:tcMar>
              <w:top w:w="60" w:type="dxa"/>
              <w:left w:w="140" w:type="dxa"/>
              <w:bottom w:w="60" w:type="dxa"/>
              <w:right w:w="140" w:type="dxa"/>
            </w:tcMar>
          </w:tcPr>
          <w:p w14:paraId="71D1EFDA" w14:textId="77777777" w:rsidR="007F19D1" w:rsidRDefault="00000000">
            <w:r>
              <w:rPr>
                <w:b/>
                <w:bCs/>
                <w:color w:val="1F3864"/>
                <w:sz w:val="21"/>
                <w:szCs w:val="21"/>
              </w:rPr>
              <w:t xml:space="preserve">3.  </w:t>
            </w:r>
            <w:r>
              <w:rPr>
                <w:b/>
                <w:bCs/>
                <w:color w:val="333333"/>
                <w:sz w:val="21"/>
                <w:szCs w:val="21"/>
              </w:rPr>
              <w:t>Second Normal Form (Remove Partial Dependencies)</w:t>
            </w:r>
          </w:p>
        </w:tc>
      </w:tr>
      <w:tr w:rsidR="007F19D1" w14:paraId="39C213CB" w14:textId="77777777">
        <w:tblPrEx>
          <w:tblCellMar>
            <w:top w:w="0" w:type="dxa"/>
            <w:bottom w:w="0" w:type="dxa"/>
          </w:tblCellMar>
        </w:tblPrEx>
        <w:tc>
          <w:tcPr>
            <w:tcW w:w="8880" w:type="dxa"/>
            <w:tcBorders>
              <w:left w:val="single" w:sz="4" w:space="0" w:color="1F3864"/>
              <w:bottom w:val="single" w:sz="4" w:space="0" w:color="1F3864"/>
              <w:right w:val="single" w:sz="4" w:space="0" w:color="1F3864"/>
            </w:tcBorders>
            <w:tcMar>
              <w:top w:w="60" w:type="dxa"/>
              <w:left w:w="160" w:type="dxa"/>
              <w:bottom w:w="60" w:type="dxa"/>
              <w:right w:w="160" w:type="dxa"/>
            </w:tcMar>
          </w:tcPr>
          <w:p w14:paraId="6A634E95" w14:textId="77777777" w:rsidR="007F19D1" w:rsidRDefault="00000000">
            <w:pPr>
              <w:spacing w:after="30"/>
              <w:ind w:left="220"/>
            </w:pPr>
            <w:r>
              <w:rPr>
                <w:b/>
                <w:bCs/>
                <w:color w:val="1F3864"/>
                <w:sz w:val="19"/>
                <w:szCs w:val="19"/>
              </w:rPr>
              <w:t xml:space="preserve">a.  </w:t>
            </w:r>
            <w:r>
              <w:rPr>
                <w:sz w:val="19"/>
                <w:szCs w:val="19"/>
              </w:rPr>
              <w:t>If Partial Dependencies exist:</w:t>
            </w:r>
          </w:p>
          <w:p w14:paraId="7ECA8B88" w14:textId="77777777" w:rsidR="007F19D1" w:rsidRDefault="00000000">
            <w:pPr>
              <w:spacing w:after="30"/>
              <w:ind w:left="500"/>
            </w:pPr>
            <w:r>
              <w:rPr>
                <w:b/>
                <w:bCs/>
                <w:i/>
                <w:iCs/>
                <w:color w:val="555555"/>
                <w:sz w:val="18"/>
                <w:szCs w:val="18"/>
              </w:rPr>
              <w:t xml:space="preserve">i.  </w:t>
            </w:r>
            <w:r>
              <w:rPr>
                <w:sz w:val="18"/>
                <w:szCs w:val="18"/>
              </w:rPr>
              <w:t>Remove the attribute(s) that can be uniquely identified by just part of the Primary Key and place them in a new entity.</w:t>
            </w:r>
          </w:p>
          <w:p w14:paraId="3B57E5B4" w14:textId="77777777" w:rsidR="007F19D1" w:rsidRDefault="00000000">
            <w:pPr>
              <w:spacing w:after="30"/>
              <w:ind w:left="500"/>
            </w:pPr>
            <w:r>
              <w:rPr>
                <w:b/>
                <w:bCs/>
                <w:i/>
                <w:iCs/>
                <w:color w:val="555555"/>
                <w:sz w:val="18"/>
                <w:szCs w:val="18"/>
              </w:rPr>
              <w:t xml:space="preserve">ii.  </w:t>
            </w:r>
            <w:r>
              <w:rPr>
                <w:sz w:val="18"/>
                <w:szCs w:val="18"/>
              </w:rPr>
              <w:t>Duplicate the part of the Primary Key that could uniquely identify those attribute(s) and place it in the new entity as the Primary Key.</w:t>
            </w:r>
          </w:p>
          <w:p w14:paraId="361409A0" w14:textId="77777777" w:rsidR="007F19D1" w:rsidRDefault="00000000">
            <w:pPr>
              <w:spacing w:after="30"/>
              <w:ind w:left="500"/>
            </w:pPr>
            <w:r>
              <w:rPr>
                <w:b/>
                <w:bCs/>
                <w:i/>
                <w:iCs/>
                <w:color w:val="555555"/>
                <w:sz w:val="18"/>
                <w:szCs w:val="18"/>
              </w:rPr>
              <w:t xml:space="preserve">iii.  </w:t>
            </w:r>
            <w:r>
              <w:rPr>
                <w:sz w:val="18"/>
                <w:szCs w:val="18"/>
              </w:rPr>
              <w:t>The part of the Primary Key that uniquely identified the attributes (the Primary Key in the new entity) becomes a Foreign Key in the original entity.</w:t>
            </w:r>
          </w:p>
        </w:tc>
      </w:tr>
    </w:tbl>
    <w:p w14:paraId="657E3653" w14:textId="77777777" w:rsidR="007F19D1" w:rsidRDefault="007F19D1">
      <w:pPr>
        <w:spacing w:after="40"/>
      </w:pP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0"/>
      </w:tblGrid>
      <w:tr w:rsidR="007F19D1" w14:paraId="5E7C126F" w14:textId="77777777">
        <w:tblPrEx>
          <w:tblCellMar>
            <w:top w:w="0" w:type="dxa"/>
            <w:bottom w:w="0" w:type="dxa"/>
          </w:tblCellMar>
        </w:tblPrEx>
        <w:tc>
          <w:tcPr>
            <w:tcW w:w="8880" w:type="dxa"/>
            <w:tcBorders>
              <w:top w:val="single" w:sz="4" w:space="0" w:color="1F3864"/>
              <w:left w:val="single" w:sz="4" w:space="0" w:color="1F3864"/>
              <w:bottom w:val="single" w:sz="4" w:space="0" w:color="1F3864"/>
              <w:right w:val="single" w:sz="4" w:space="0" w:color="1F3864"/>
            </w:tcBorders>
            <w:shd w:val="clear" w:color="auto" w:fill="DCE6F1"/>
            <w:tcMar>
              <w:top w:w="60" w:type="dxa"/>
              <w:left w:w="140" w:type="dxa"/>
              <w:bottom w:w="60" w:type="dxa"/>
              <w:right w:w="140" w:type="dxa"/>
            </w:tcMar>
          </w:tcPr>
          <w:p w14:paraId="35F6F75A" w14:textId="77777777" w:rsidR="007F19D1" w:rsidRDefault="00000000">
            <w:r>
              <w:rPr>
                <w:b/>
                <w:bCs/>
                <w:color w:val="1F3864"/>
                <w:sz w:val="21"/>
                <w:szCs w:val="21"/>
              </w:rPr>
              <w:t xml:space="preserve">4.  </w:t>
            </w:r>
            <w:r>
              <w:rPr>
                <w:b/>
                <w:bCs/>
                <w:color w:val="333333"/>
                <w:sz w:val="21"/>
                <w:szCs w:val="21"/>
              </w:rPr>
              <w:t>Third Normal Form (Remove Transitive Dependencies)</w:t>
            </w:r>
          </w:p>
        </w:tc>
      </w:tr>
      <w:tr w:rsidR="007F19D1" w14:paraId="0C01EFB8" w14:textId="77777777">
        <w:tblPrEx>
          <w:tblCellMar>
            <w:top w:w="0" w:type="dxa"/>
            <w:bottom w:w="0" w:type="dxa"/>
          </w:tblCellMar>
        </w:tblPrEx>
        <w:tc>
          <w:tcPr>
            <w:tcW w:w="8880" w:type="dxa"/>
            <w:tcBorders>
              <w:left w:val="single" w:sz="4" w:space="0" w:color="1F3864"/>
              <w:bottom w:val="single" w:sz="4" w:space="0" w:color="1F3864"/>
              <w:right w:val="single" w:sz="4" w:space="0" w:color="1F3864"/>
            </w:tcBorders>
            <w:tcMar>
              <w:top w:w="60" w:type="dxa"/>
              <w:left w:w="160" w:type="dxa"/>
              <w:bottom w:w="60" w:type="dxa"/>
              <w:right w:w="160" w:type="dxa"/>
            </w:tcMar>
          </w:tcPr>
          <w:p w14:paraId="58DC04E3" w14:textId="77777777" w:rsidR="007F19D1" w:rsidRDefault="00000000">
            <w:pPr>
              <w:spacing w:after="30"/>
              <w:ind w:left="220"/>
            </w:pPr>
            <w:r>
              <w:rPr>
                <w:b/>
                <w:bCs/>
                <w:color w:val="1F3864"/>
                <w:sz w:val="19"/>
                <w:szCs w:val="19"/>
              </w:rPr>
              <w:t xml:space="preserve">a.  </w:t>
            </w:r>
            <w:r>
              <w:rPr>
                <w:sz w:val="19"/>
                <w:szCs w:val="19"/>
              </w:rPr>
              <w:t>If Transitive Dependencies exist:</w:t>
            </w:r>
          </w:p>
          <w:p w14:paraId="0BB46D22" w14:textId="77777777" w:rsidR="007F19D1" w:rsidRDefault="00000000">
            <w:pPr>
              <w:spacing w:after="30"/>
              <w:ind w:left="500"/>
            </w:pPr>
            <w:r>
              <w:rPr>
                <w:b/>
                <w:bCs/>
                <w:i/>
                <w:iCs/>
                <w:color w:val="555555"/>
                <w:sz w:val="18"/>
                <w:szCs w:val="18"/>
              </w:rPr>
              <w:t xml:space="preserve">i.  </w:t>
            </w:r>
            <w:r>
              <w:rPr>
                <w:sz w:val="18"/>
                <w:szCs w:val="18"/>
              </w:rPr>
              <w:t>Remove the attribute(s) that could be uniquely identified by another non-key attribute and place them in a new entity.</w:t>
            </w:r>
          </w:p>
          <w:p w14:paraId="23CB5DB6" w14:textId="77777777" w:rsidR="007F19D1" w:rsidRDefault="00000000">
            <w:pPr>
              <w:spacing w:after="30"/>
              <w:ind w:left="500"/>
            </w:pPr>
            <w:r>
              <w:rPr>
                <w:b/>
                <w:bCs/>
                <w:i/>
                <w:iCs/>
                <w:color w:val="555555"/>
                <w:sz w:val="18"/>
                <w:szCs w:val="18"/>
              </w:rPr>
              <w:t xml:space="preserve">ii.  </w:t>
            </w:r>
            <w:r>
              <w:rPr>
                <w:sz w:val="18"/>
                <w:szCs w:val="18"/>
              </w:rPr>
              <w:t>Duplicate the non-key field that could uniquely identify those attribute(s) and place it in the new entity as the Primary Key.</w:t>
            </w:r>
          </w:p>
          <w:p w14:paraId="4BD6D6F9" w14:textId="77777777" w:rsidR="007F19D1" w:rsidRDefault="00000000">
            <w:pPr>
              <w:spacing w:after="30"/>
              <w:ind w:left="500"/>
            </w:pPr>
            <w:r>
              <w:rPr>
                <w:b/>
                <w:bCs/>
                <w:i/>
                <w:iCs/>
                <w:color w:val="555555"/>
                <w:sz w:val="18"/>
                <w:szCs w:val="18"/>
              </w:rPr>
              <w:t xml:space="preserve">iii.  </w:t>
            </w:r>
            <w:r>
              <w:rPr>
                <w:sz w:val="18"/>
                <w:szCs w:val="18"/>
              </w:rPr>
              <w:t>The non-key field that uniquely identified the attributes (the Primary Key in the new entity) becomes a Foreign Key in the original entity.</w:t>
            </w:r>
          </w:p>
        </w:tc>
      </w:tr>
    </w:tbl>
    <w:p w14:paraId="4156107A" w14:textId="77777777" w:rsidR="007F19D1" w:rsidRDefault="007F19D1">
      <w:pPr>
        <w:spacing w:after="40"/>
      </w:pP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0"/>
      </w:tblGrid>
      <w:tr w:rsidR="007F19D1" w14:paraId="5CD92928" w14:textId="77777777">
        <w:tblPrEx>
          <w:tblCellMar>
            <w:top w:w="0" w:type="dxa"/>
            <w:bottom w:w="0" w:type="dxa"/>
          </w:tblCellMar>
        </w:tblPrEx>
        <w:tc>
          <w:tcPr>
            <w:tcW w:w="8880" w:type="dxa"/>
            <w:tcBorders>
              <w:top w:val="single" w:sz="4" w:space="0" w:color="8FA6C7"/>
              <w:left w:val="single" w:sz="20" w:space="0" w:color="8FA6C7"/>
              <w:bottom w:val="single" w:sz="4" w:space="0" w:color="8FA6C7"/>
              <w:right w:val="single" w:sz="4" w:space="0" w:color="8FA6C7"/>
            </w:tcBorders>
            <w:shd w:val="clear" w:color="auto" w:fill="EAF0F8"/>
            <w:tcMar>
              <w:top w:w="70" w:type="dxa"/>
              <w:left w:w="140" w:type="dxa"/>
              <w:bottom w:w="70" w:type="dxa"/>
              <w:right w:w="140" w:type="dxa"/>
            </w:tcMar>
          </w:tcPr>
          <w:p w14:paraId="1DC2FFB9" w14:textId="77777777" w:rsidR="007F19D1" w:rsidRDefault="00000000">
            <w:r>
              <w:rPr>
                <w:b/>
                <w:bCs/>
                <w:sz w:val="18"/>
                <w:szCs w:val="18"/>
              </w:rPr>
              <w:t>It is possible to have more than one new entity created in Second and Third Normal Form if there are multiple Partial or Transitive Dependencies.</w:t>
            </w:r>
          </w:p>
        </w:tc>
      </w:tr>
    </w:tbl>
    <w:p w14:paraId="120CD247" w14:textId="77777777" w:rsidR="007F19D1" w:rsidRDefault="007F19D1">
      <w:pPr>
        <w:spacing w:after="40"/>
      </w:pP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0"/>
      </w:tblGrid>
      <w:tr w:rsidR="007F19D1" w14:paraId="3D42C6F6" w14:textId="77777777">
        <w:tblPrEx>
          <w:tblCellMar>
            <w:top w:w="0" w:type="dxa"/>
            <w:bottom w:w="0" w:type="dxa"/>
          </w:tblCellMar>
        </w:tblPrEx>
        <w:tc>
          <w:tcPr>
            <w:tcW w:w="8880" w:type="dxa"/>
            <w:tcBorders>
              <w:top w:val="single" w:sz="4" w:space="0" w:color="3C6E9E"/>
              <w:left w:val="single" w:sz="4" w:space="0" w:color="3C6E9E"/>
              <w:bottom w:val="single" w:sz="4" w:space="0" w:color="3C6E9E"/>
              <w:right w:val="single" w:sz="4" w:space="0" w:color="3C6E9E"/>
            </w:tcBorders>
            <w:shd w:val="clear" w:color="auto" w:fill="DCE6F1"/>
            <w:tcMar>
              <w:top w:w="60" w:type="dxa"/>
              <w:left w:w="140" w:type="dxa"/>
              <w:bottom w:w="60" w:type="dxa"/>
              <w:right w:w="140" w:type="dxa"/>
            </w:tcMar>
          </w:tcPr>
          <w:p w14:paraId="10EBB31B" w14:textId="77777777" w:rsidR="007F19D1" w:rsidRDefault="00000000">
            <w:r>
              <w:rPr>
                <w:b/>
                <w:bCs/>
                <w:color w:val="333333"/>
                <w:sz w:val="21"/>
                <w:szCs w:val="21"/>
              </w:rPr>
              <w:t>Merging Views</w:t>
            </w:r>
          </w:p>
        </w:tc>
      </w:tr>
      <w:tr w:rsidR="007F19D1" w14:paraId="7996DA34" w14:textId="77777777">
        <w:tblPrEx>
          <w:tblCellMar>
            <w:top w:w="0" w:type="dxa"/>
            <w:bottom w:w="0" w:type="dxa"/>
          </w:tblCellMar>
        </w:tblPrEx>
        <w:tc>
          <w:tcPr>
            <w:tcW w:w="8880" w:type="dxa"/>
            <w:tcBorders>
              <w:left w:val="single" w:sz="4" w:space="0" w:color="3C6E9E"/>
              <w:bottom w:val="single" w:sz="4" w:space="0" w:color="3C6E9E"/>
              <w:right w:val="single" w:sz="4" w:space="0" w:color="3C6E9E"/>
            </w:tcBorders>
            <w:tcMar>
              <w:top w:w="60" w:type="dxa"/>
              <w:left w:w="160" w:type="dxa"/>
              <w:bottom w:w="60" w:type="dxa"/>
              <w:right w:w="160" w:type="dxa"/>
            </w:tcMar>
          </w:tcPr>
          <w:p w14:paraId="45D78F07" w14:textId="77777777" w:rsidR="007F19D1" w:rsidRDefault="00000000">
            <w:pPr>
              <w:spacing w:after="80"/>
            </w:pPr>
            <w:r>
              <w:rPr>
                <w:sz w:val="19"/>
                <w:szCs w:val="19"/>
              </w:rPr>
              <w:t>After each view has been normalized and you have a database design for each view, you must merge them together to create the final database design to satisfy the requirements of the organization. Entities that have the same primary key are merged into one consolidated entity, eliminating any duplicated attributes.</w:t>
            </w:r>
          </w:p>
        </w:tc>
      </w:tr>
    </w:tbl>
    <w:p w14:paraId="2B3DF4DA" w14:textId="77777777" w:rsidR="00A017A4" w:rsidRDefault="00A017A4"/>
    <w:sectPr w:rsidR="00A017A4">
      <w:pgSz w:w="12240" w:h="15840"/>
      <w:pgMar w:top="620" w:right="900" w:bottom="6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2DC0"/>
    <w:multiLevelType w:val="hybridMultilevel"/>
    <w:tmpl w:val="0132489A"/>
    <w:lvl w:ilvl="0" w:tplc="A32EC764">
      <w:start w:val="1"/>
      <w:numFmt w:val="bullet"/>
      <w:lvlText w:val="●"/>
      <w:lvlJc w:val="left"/>
      <w:pPr>
        <w:ind w:left="720" w:hanging="360"/>
      </w:pPr>
    </w:lvl>
    <w:lvl w:ilvl="1" w:tplc="D20E22AE">
      <w:start w:val="1"/>
      <w:numFmt w:val="bullet"/>
      <w:lvlText w:val="○"/>
      <w:lvlJc w:val="left"/>
      <w:pPr>
        <w:ind w:left="1440" w:hanging="360"/>
      </w:pPr>
    </w:lvl>
    <w:lvl w:ilvl="2" w:tplc="D6389F7C">
      <w:start w:val="1"/>
      <w:numFmt w:val="bullet"/>
      <w:lvlText w:val="■"/>
      <w:lvlJc w:val="left"/>
      <w:pPr>
        <w:ind w:left="2160" w:hanging="360"/>
      </w:pPr>
    </w:lvl>
    <w:lvl w:ilvl="3" w:tplc="F2322F08">
      <w:start w:val="1"/>
      <w:numFmt w:val="bullet"/>
      <w:lvlText w:val="●"/>
      <w:lvlJc w:val="left"/>
      <w:pPr>
        <w:ind w:left="2880" w:hanging="360"/>
      </w:pPr>
    </w:lvl>
    <w:lvl w:ilvl="4" w:tplc="B65422DE">
      <w:start w:val="1"/>
      <w:numFmt w:val="bullet"/>
      <w:lvlText w:val="○"/>
      <w:lvlJc w:val="left"/>
      <w:pPr>
        <w:ind w:left="3600" w:hanging="360"/>
      </w:pPr>
    </w:lvl>
    <w:lvl w:ilvl="5" w:tplc="118A473E">
      <w:start w:val="1"/>
      <w:numFmt w:val="bullet"/>
      <w:lvlText w:val="■"/>
      <w:lvlJc w:val="left"/>
      <w:pPr>
        <w:ind w:left="4320" w:hanging="360"/>
      </w:pPr>
    </w:lvl>
    <w:lvl w:ilvl="6" w:tplc="A60475AE">
      <w:start w:val="1"/>
      <w:numFmt w:val="bullet"/>
      <w:lvlText w:val="●"/>
      <w:lvlJc w:val="left"/>
      <w:pPr>
        <w:ind w:left="5040" w:hanging="360"/>
      </w:pPr>
    </w:lvl>
    <w:lvl w:ilvl="7" w:tplc="32FEC90A">
      <w:start w:val="1"/>
      <w:numFmt w:val="bullet"/>
      <w:lvlText w:val="●"/>
      <w:lvlJc w:val="left"/>
      <w:pPr>
        <w:ind w:left="5760" w:hanging="360"/>
      </w:pPr>
    </w:lvl>
    <w:lvl w:ilvl="8" w:tplc="1B2A9CE6">
      <w:start w:val="1"/>
      <w:numFmt w:val="bullet"/>
      <w:lvlText w:val="●"/>
      <w:lvlJc w:val="left"/>
      <w:pPr>
        <w:ind w:left="6480" w:hanging="360"/>
      </w:pPr>
    </w:lvl>
  </w:abstractNum>
  <w:abstractNum w:abstractNumId="1" w15:restartNumberingAfterBreak="0">
    <w:nsid w:val="1A765D3C"/>
    <w:multiLevelType w:val="hybridMultilevel"/>
    <w:tmpl w:val="33A6AD28"/>
    <w:lvl w:ilvl="0" w:tplc="5A028E0E">
      <w:start w:val="1"/>
      <w:numFmt w:val="bullet"/>
      <w:lvlText w:val="•"/>
      <w:lvlJc w:val="left"/>
      <w:pPr>
        <w:ind w:left="380" w:hanging="220"/>
      </w:pPr>
    </w:lvl>
    <w:lvl w:ilvl="1" w:tplc="47085616">
      <w:numFmt w:val="decimal"/>
      <w:lvlText w:val=""/>
      <w:lvlJc w:val="left"/>
    </w:lvl>
    <w:lvl w:ilvl="2" w:tplc="1E84364E">
      <w:numFmt w:val="decimal"/>
      <w:lvlText w:val=""/>
      <w:lvlJc w:val="left"/>
    </w:lvl>
    <w:lvl w:ilvl="3" w:tplc="C8305746">
      <w:numFmt w:val="decimal"/>
      <w:lvlText w:val=""/>
      <w:lvlJc w:val="left"/>
    </w:lvl>
    <w:lvl w:ilvl="4" w:tplc="6E948DDE">
      <w:numFmt w:val="decimal"/>
      <w:lvlText w:val=""/>
      <w:lvlJc w:val="left"/>
    </w:lvl>
    <w:lvl w:ilvl="5" w:tplc="1FF09CBA">
      <w:numFmt w:val="decimal"/>
      <w:lvlText w:val=""/>
      <w:lvlJc w:val="left"/>
    </w:lvl>
    <w:lvl w:ilvl="6" w:tplc="FD82F4E0">
      <w:numFmt w:val="decimal"/>
      <w:lvlText w:val=""/>
      <w:lvlJc w:val="left"/>
    </w:lvl>
    <w:lvl w:ilvl="7" w:tplc="EC2E4E4A">
      <w:numFmt w:val="decimal"/>
      <w:lvlText w:val=""/>
      <w:lvlJc w:val="left"/>
    </w:lvl>
    <w:lvl w:ilvl="8" w:tplc="E662BCA0">
      <w:numFmt w:val="decimal"/>
      <w:lvlText w:val=""/>
      <w:lvlJc w:val="left"/>
    </w:lvl>
  </w:abstractNum>
  <w:num w:numId="1" w16cid:durableId="6515666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9D1"/>
    <w:rsid w:val="006B6912"/>
    <w:rsid w:val="007F19D1"/>
    <w:rsid w:val="009E238C"/>
    <w:rsid w:val="00A017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8EDF1"/>
  <w15:docId w15:val="{120C092B-A508-40D2-A0CA-E3FA214FD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389</Words>
  <Characters>2223</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Jaffray</cp:lastModifiedBy>
  <cp:revision>2</cp:revision>
  <dcterms:created xsi:type="dcterms:W3CDTF">2026-09-14T14:56:00Z</dcterms:created>
  <dcterms:modified xsi:type="dcterms:W3CDTF">2026-09-14T14:56:00Z</dcterms:modified>
</cp:coreProperties>
</file>