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8,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11.5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created depending on the task 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in the active form,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 ‘While’ loops 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Inter" w:cs="Inter" w:eastAsia="Inter" w:hAnsi="Inter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BDG Description*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What is the task and why is it important?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  <w:br w:type="textWrapping"/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Drawing on practical examples and adding context can increase a student's motivation and increase long term learning according to Instructional Design principles, because this helps to relate some familiar or existing knowledge to new bits of information.</w:t>
              <w:br w:type="textWrapping"/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This will appear in the course as text before a button, leading to the interactive platform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 early education company wants to add a new math module to their ipad suite, and they’ve asked you to create a game that challenges children to do basic addition!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Assignment</w:t>
            </w:r>
          </w:p>
          <w:p w:rsidR="00000000" w:rsidDel="00000000" w:rsidP="00000000" w:rsidRDefault="00000000" w:rsidRPr="00000000" w14:paraId="00000010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A short specific description of the assignment and tasks using bullet points that the student will need to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Write a ‘while’ loop, and use conditionals to confirm a user’s input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14">
            <w:pPr>
              <w:rPr>
                <w:color w:val="d9d9d9"/>
                <w:sz w:val="18"/>
                <w:szCs w:val="18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Step-by-step instructions on what the student should 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 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At least 1x hint(s)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some text (not necessarily, but can also be a part of code if relevant) which would hint the student to figure out the correct step forward.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The correct output should be… 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(if relevant to the task)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variable to store the number of “tries” or attempts to solve the problem the child will recieve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 lives = 3;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a ‘while’ loop and “game over”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begin, have your loop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number of lives remaining to the console, and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 that number by 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Console-log something after the loop is finished indicating that the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lives = 3;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while (lives &gt; 0 )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console.log(lives);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lives--;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console.log("Game Over!")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 the child to solve a simple addition problem (5 + 2 etc) and store their answer in a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 the line </w:t>
            </w:r>
            <w:r w:rsidDel="00000000" w:rsidR="00000000" w:rsidRPr="00000000">
              <w:rPr>
                <w:b w:val="1"/>
                <w:rtl w:val="0"/>
              </w:rPr>
              <w:t xml:space="preserve">console.log(lives);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Declare a variable, and store in it a user’s input using javascript’s “prompt” method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the prompt display a string containing a math problem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Have the string also tell the child how many chances they have left, using template literals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lives = 3;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(lives &gt; 0 )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let result = prompt(`You have ${lives} chances left. What is 2+2?`);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lives--;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console.log("Game Over!")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 conditional to confirm whether or not the user’s input matches the correct answer, and deduct a life if it is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input is correct, a “congratulations!” message should be displayed and a break operation should stop the program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it is not, make the “lives” variable decrease by 1 and tell the user that they are wrong via the console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remember to only compare value, and not type (“==”)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lives = 3;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while (lives &gt; 0 ) 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let result = prompt(`You have ${lives} chances left. What is 2+2?`);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b w:val="1"/>
                <w:rtl w:val="0"/>
              </w:rPr>
              <w:t xml:space="preserve">if (result !=="4"){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lives--;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console.log("I'm afraid that's not right - try again");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} else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console.log("Congratulations! That's the correct answer.");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console.log("Game Over!")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