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04F4" w14:textId="77777777" w:rsidR="002F5234" w:rsidRDefault="00132CB7" w:rsidP="00132CB7">
      <w:pPr>
        <w:rPr>
          <w:b/>
        </w:rPr>
      </w:pPr>
      <w:r>
        <w:rPr>
          <w:b/>
        </w:rPr>
        <w:t>Introduction</w:t>
      </w:r>
    </w:p>
    <w:p w14:paraId="7846BBB6" w14:textId="77777777" w:rsidR="00132CB7" w:rsidRDefault="00132CB7" w:rsidP="00132CB7">
      <w:pPr>
        <w:rPr>
          <w:b/>
        </w:rPr>
      </w:pPr>
    </w:p>
    <w:p w14:paraId="4C9C225D" w14:textId="058FA7D7" w:rsidR="00E87AD7" w:rsidRDefault="001D214D" w:rsidP="004264E0">
      <w:pPr>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 xml:space="preserve">the frequency of a measurable character (e.g. allele, genotype, phenotype)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r w:rsidR="009C2BBE">
        <w:rPr>
          <w:rFonts w:ascii="Times New Roman" w:hAnsi="Times New Roman" w:cs="Times New Roman"/>
        </w:rPr>
        <w:t xml:space="preserve">Clines arise and are maintained via the interplay of natural selection generating spatial differentiation in morph frequencies, gene flow homogenizing morph frequencies between populations </w:t>
      </w:r>
      <w:r w:rsidR="001B6128">
        <w:rPr>
          <w:rFonts w:ascii="Times New Roman" w:hAnsi="Times New Roman" w:cs="Times New Roman"/>
        </w:rPr>
        <w:t xml:space="preserve">and </w:t>
      </w:r>
      <w:r w:rsidR="009C2BBE">
        <w:rPr>
          <w:rFonts w:ascii="Times New Roman" w:hAnsi="Times New Roman" w:cs="Times New Roman"/>
        </w:rPr>
        <w:t xml:space="preserve">local genetic drift </w:t>
      </w:r>
      <w:r w:rsidR="004264E0">
        <w:rPr>
          <w:rFonts w:ascii="Times New Roman" w:hAnsi="Times New Roman" w:cs="Times New Roman"/>
        </w:rPr>
        <w:t xml:space="preserve">acting </w:t>
      </w:r>
      <w:r w:rsidR="009C2BBE">
        <w:rPr>
          <w:rFonts w:ascii="Times New Roman" w:hAnsi="Times New Roman" w:cs="Times New Roman"/>
        </w:rPr>
        <w:t xml:space="preserve">within populations </w:t>
      </w:r>
      <w:r w:rsidR="009C2BBE">
        <w:rPr>
          <w:rFonts w:ascii="Times New Roman" w:hAnsi="Times New Roman" w:cs="Times New Roman"/>
        </w:rPr>
        <w:fldChar w:fldCharType="begin" w:fldLock="1"/>
      </w:r>
      <w:r w:rsidR="009C2BBE">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"mendeley" : { "formattedCitation" : "(Haldane 1948; Felsenstein 1975; Slatkin and Maruyama 1975; Endler 1977; Saccheri et al. 2008; Volis and Zhang 2010; Takahashi 2015)", "plainTextFormattedCitation" : "(Haldane 1948; Felsenstein 1975; Slatkin and Maruyama 1975; Endler 1977; Saccheri et al. 2008; Volis and Zhang 2010; Takahashi 2015)", "previouslyFormattedCitation" : "(Haldane 1948; Felsenstein 1975; Slatkin and Maruyama 1975; Endler 1977;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9C2BBE" w:rsidRPr="009C2BBE">
        <w:rPr>
          <w:rFonts w:ascii="Times New Roman" w:hAnsi="Times New Roman" w:cs="Times New Roman"/>
          <w:noProof/>
        </w:rPr>
        <w:t>(Haldane 1948; Felsenstein 1975; Slatkin and Maruyama 1975; Endler 1977;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36750DA9" w14:textId="776D19B0" w:rsidR="00132CB7" w:rsidRDefault="0004207F" w:rsidP="00CD56FE">
      <w:pPr>
        <w:ind w:firstLine="360"/>
        <w:rPr>
          <w:rFonts w:ascii="Times New Roman" w:hAnsi="Times New Roman" w:cs="Times New Roman"/>
        </w:rPr>
      </w:pPr>
      <w:r w:rsidRPr="0016607B">
        <w:rPr>
          <w:rFonts w:ascii="Times New Roman" w:hAnsi="Times New Roman" w:cs="Times New Roman"/>
        </w:rPr>
        <w:t>While phenotypic or allelic clines are often interpreted as strong evidence of adaptive evolution, non-adaptive processes (e.g. genetic drift and gene flow) may also generate covariance between allele frequencies and environmental gradie</w:t>
      </w:r>
      <w:r>
        <w:rPr>
          <w:rFonts w:ascii="Times New Roman" w:hAnsi="Times New Roman" w:cs="Times New Roman"/>
        </w:rPr>
        <w:t>nts</w:t>
      </w:r>
      <w:r w:rsidR="00B8345F">
        <w:rPr>
          <w:rFonts w:ascii="Times New Roman" w:hAnsi="Times New Roman" w:cs="Times New Roman"/>
        </w:rPr>
        <w:t xml:space="preserve">.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00132CB7" w:rsidRPr="0016607B">
        <w:rPr>
          <w:rFonts w:ascii="Times New Roman" w:hAnsi="Times New Roman" w:cs="Times New Roman"/>
        </w:rPr>
        <w:t xml:space="preserve"> </w:t>
      </w:r>
      <w:r w:rsidR="00CB2025">
        <w:rPr>
          <w:rFonts w:ascii="Times New Roman" w:hAnsi="Times New Roman" w:cs="Times New Roman"/>
        </w:rPr>
        <w:t xml:space="preserve">can generate </w:t>
      </w:r>
      <w:r w:rsidR="00AC508B">
        <w:rPr>
          <w:rFonts w:ascii="Times New Roman" w:hAnsi="Times New Roman" w:cs="Times New Roman"/>
        </w:rPr>
        <w:t>single-locus clines</w:t>
      </w:r>
      <w:r w:rsidR="00CB2025">
        <w:rPr>
          <w:rFonts w:ascii="Times New Roman" w:hAnsi="Times New Roman" w:cs="Times New Roman"/>
        </w:rPr>
        <w:t xml:space="preserve"> </w:t>
      </w:r>
      <w:r w:rsidR="00132CB7"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00132CB7" w:rsidRPr="0016607B">
        <w:rPr>
          <w:rFonts w:ascii="Times New Roman" w:hAnsi="Times New Roman" w:cs="Times New Roman"/>
        </w:rPr>
        <w:fldChar w:fldCharType="separate"/>
      </w:r>
      <w:r w:rsidR="00132CB7" w:rsidRPr="0016607B">
        <w:rPr>
          <w:rFonts w:ascii="Times New Roman" w:hAnsi="Times New Roman" w:cs="Times New Roman"/>
          <w:noProof/>
        </w:rPr>
        <w:t>(Vasemägi 2006</w:t>
      </w:r>
      <w:r w:rsidR="00CB2025">
        <w:rPr>
          <w:rFonts w:ascii="Times New Roman" w:hAnsi="Times New Roman" w:cs="Times New Roman"/>
          <w:noProof/>
        </w:rPr>
        <w:t>)</w:t>
      </w:r>
      <w:r w:rsidR="00132CB7" w:rsidRPr="0016607B">
        <w:rPr>
          <w:rFonts w:ascii="Times New Roman" w:hAnsi="Times New Roman" w:cs="Times New Roman"/>
        </w:rPr>
        <w:fldChar w:fldCharType="end"/>
      </w:r>
      <w:r w:rsidR="00132CB7">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w:t>
      </w:r>
      <w:r w:rsidR="005F35F0">
        <w:rPr>
          <w:rFonts w:ascii="Times New Roman" w:hAnsi="Times New Roman" w:cs="Times New Roman"/>
        </w:rPr>
        <w:t>through</w:t>
      </w:r>
      <w:r w:rsidR="008E422C">
        <w:rPr>
          <w:rFonts w:ascii="Times New Roman" w:hAnsi="Times New Roman" w:cs="Times New Roman"/>
        </w:rPr>
        <w:t xml:space="preserve">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adaptive </w:t>
      </w:r>
      <w:r w:rsidR="00F847D0">
        <w:rPr>
          <w:rFonts w:ascii="Times New Roman" w:hAnsi="Times New Roman" w:cs="Times New Roman"/>
        </w:rPr>
        <w:t>differentiation between populations.</w:t>
      </w:r>
    </w:p>
    <w:p w14:paraId="5D7EC60A" w14:textId="4567D2BA" w:rsidR="00CD56FE" w:rsidRDefault="00CD56FE" w:rsidP="00CD56FE">
      <w:pPr>
        <w:ind w:firstLine="360"/>
        <w:rPr>
          <w:rFonts w:ascii="Times New Roman" w:hAnsi="Times New Roman" w:cs="Times New Roman"/>
        </w:rPr>
      </w:pPr>
      <w:r>
        <w:rPr>
          <w:rFonts w:ascii="Times New Roman" w:hAnsi="Times New Roman" w:cs="Times New Roman"/>
        </w:rPr>
        <w:t xml:space="preserve">A corollary of the </w:t>
      </w:r>
      <w:r w:rsidR="009E4CA6">
        <w:rPr>
          <w:rFonts w:ascii="Times New Roman" w:hAnsi="Times New Roman" w:cs="Times New Roman"/>
        </w:rPr>
        <w:t>formation</w:t>
      </w:r>
      <w:r>
        <w:rPr>
          <w:rFonts w:ascii="Times New Roman" w:hAnsi="Times New Roman" w:cs="Times New Roman"/>
        </w:rPr>
        <w:t xml:space="preserve"> of single-locus</w:t>
      </w:r>
      <w:r w:rsidR="009E4CA6">
        <w:rPr>
          <w:rFonts w:ascii="Times New Roman" w:hAnsi="Times New Roman" w:cs="Times New Roman"/>
        </w:rPr>
        <w:t xml:space="preserve"> or additive trait clines via neutral processes is that clines in all directions should </w:t>
      </w:r>
      <w:r w:rsidR="007417C3">
        <w:rPr>
          <w:rFonts w:ascii="Times New Roman" w:hAnsi="Times New Roman" w:cs="Times New Roman"/>
        </w:rPr>
        <w:t xml:space="preserve">occur </w:t>
      </w:r>
      <w:r w:rsidR="00232888">
        <w:rPr>
          <w:rFonts w:ascii="Times New Roman" w:hAnsi="Times New Roman" w:cs="Times New Roman"/>
        </w:rPr>
        <w:t>with equal frequency</w:t>
      </w:r>
      <w:r w:rsidR="009E4CA6">
        <w:rPr>
          <w:rFonts w:ascii="Times New Roman" w:hAnsi="Times New Roman" w:cs="Times New Roman"/>
        </w:rPr>
        <w:t xml:space="preserve">; assuming the same initial allele frequencies, alleles should be lost or fixed with equal probability under only the effects of genetic drift. </w:t>
      </w:r>
      <w:r w:rsidR="007B0DD2">
        <w:rPr>
          <w:rFonts w:ascii="Times New Roman" w:hAnsi="Times New Roman" w:cs="Times New Roman"/>
        </w:rPr>
        <w:t>Thus</w:t>
      </w:r>
      <w:r w:rsidR="00232888">
        <w:rPr>
          <w:rFonts w:ascii="Times New Roman" w:hAnsi="Times New Roman" w:cs="Times New Roman"/>
        </w:rPr>
        <w:t xml:space="preserve">, </w:t>
      </w:r>
      <w:r w:rsidR="0004207F">
        <w:rPr>
          <w:rFonts w:ascii="Times New Roman" w:hAnsi="Times New Roman" w:cs="Times New Roman"/>
        </w:rPr>
        <w:t>t</w:t>
      </w:r>
      <w:r w:rsidR="0004207F" w:rsidRPr="0016607B">
        <w:rPr>
          <w:rFonts w:ascii="Times New Roman" w:hAnsi="Times New Roman" w:cs="Times New Roman"/>
        </w:rPr>
        <w:t>he presence of multiple independent clines in the same direction</w:t>
      </w:r>
      <w:r w:rsidR="0004207F">
        <w:rPr>
          <w:rFonts w:ascii="Times New Roman" w:hAnsi="Times New Roman" w:cs="Times New Roman"/>
        </w:rPr>
        <w:t xml:space="preserve"> (i</w:t>
      </w:r>
      <w:r w:rsidR="00232888">
        <w:rPr>
          <w:rFonts w:ascii="Times New Roman" w:hAnsi="Times New Roman" w:cs="Times New Roman"/>
        </w:rPr>
        <w:t>.</w:t>
      </w:r>
      <w:r w:rsidR="0004207F">
        <w:rPr>
          <w:rFonts w:ascii="Times New Roman" w:hAnsi="Times New Roman" w:cs="Times New Roman"/>
        </w:rPr>
        <w:t>e. parallel clines)</w:t>
      </w:r>
      <w:r w:rsidR="007B0DD2">
        <w:rPr>
          <w:rFonts w:ascii="Times New Roman" w:hAnsi="Times New Roman" w:cs="Times New Roman"/>
        </w:rPr>
        <w:t xml:space="preserve"> is strong evidence for the role of natural selection</w:t>
      </w:r>
      <w:r w:rsidR="006833B5">
        <w:rPr>
          <w:rFonts w:ascii="Times New Roman" w:hAnsi="Times New Roman" w:cs="Times New Roman"/>
        </w:rPr>
        <w:t>,</w:t>
      </w:r>
      <w:r w:rsidR="007B0DD2">
        <w:rPr>
          <w:rFonts w:ascii="Times New Roman" w:hAnsi="Times New Roman" w:cs="Times New Roman"/>
        </w:rPr>
        <w:t xml:space="preserve"> </w:t>
      </w:r>
      <w:r w:rsidR="0004207F" w:rsidRPr="0016607B">
        <w:rPr>
          <w:rFonts w:ascii="Times New Roman" w:hAnsi="Times New Roman" w:cs="Times New Roman"/>
        </w:rPr>
        <w:t xml:space="preserve">as putative adaptations are unlikely to evolve repeatedly via stochastic forces </w:t>
      </w:r>
      <w:r w:rsidR="0004207F" w:rsidRPr="0016607B">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0004207F" w:rsidRPr="0016607B">
        <w:rPr>
          <w:rFonts w:ascii="Times New Roman" w:hAnsi="Times New Roman" w:cs="Times New Roman"/>
        </w:rPr>
        <w:fldChar w:fldCharType="separate"/>
      </w:r>
      <w:r w:rsidR="0004207F" w:rsidRPr="0016607B">
        <w:rPr>
          <w:rFonts w:ascii="Times New Roman" w:hAnsi="Times New Roman" w:cs="Times New Roman"/>
          <w:noProof/>
        </w:rPr>
        <w:t>(Samis et al. 2012)</w:t>
      </w:r>
      <w:r w:rsidR="0004207F" w:rsidRPr="0016607B">
        <w:rPr>
          <w:rFonts w:ascii="Times New Roman" w:hAnsi="Times New Roman" w:cs="Times New Roman"/>
        </w:rPr>
        <w:fldChar w:fldCharType="end"/>
      </w:r>
      <w:r w:rsidR="007B0DD2">
        <w:rPr>
          <w:rFonts w:ascii="Times New Roman" w:hAnsi="Times New Roman" w:cs="Times New Roman"/>
        </w:rPr>
        <w:t>.</w:t>
      </w:r>
      <w:r w:rsidR="00232888">
        <w:rPr>
          <w:rFonts w:ascii="Times New Roman" w:hAnsi="Times New Roman" w:cs="Times New Roman"/>
        </w:rPr>
        <w:t xml:space="preserve"> However, when traits have a non-additive genetic basis (e.g. epistasis), clines may occur more frequently in a particular direction </w:t>
      </w:r>
      <w:r w:rsidR="00232888" w:rsidRPr="0016607B">
        <w:rPr>
          <w:rFonts w:ascii="Times New Roman" w:hAnsi="Times New Roman" w:cs="Times New Roman"/>
        </w:rPr>
        <w:t>because stochastic changes in allele frequencies at one locus may have a disproportionate effect on phenotype frequencies</w:t>
      </w:r>
      <w:r w:rsidR="00232888">
        <w:rPr>
          <w:rFonts w:ascii="Times New Roman" w:hAnsi="Times New Roman" w:cs="Times New Roman"/>
        </w:rPr>
        <w:t xml:space="preserve">. In other words, </w:t>
      </w:r>
      <w:r w:rsidR="005E54EE">
        <w:rPr>
          <w:rFonts w:ascii="Times New Roman" w:hAnsi="Times New Roman" w:cs="Times New Roman"/>
        </w:rPr>
        <w:t>stochastic processes may lead to deterministic outcomes</w:t>
      </w:r>
      <w:r w:rsidR="008B29B9">
        <w:rPr>
          <w:rFonts w:ascii="Times New Roman" w:hAnsi="Times New Roman" w:cs="Times New Roman"/>
        </w:rPr>
        <w:t xml:space="preserve">. For example, </w:t>
      </w:r>
      <w:r w:rsidR="005E54EE" w:rsidRPr="0016607B">
        <w:rPr>
          <w:rFonts w:ascii="Times New Roman" w:hAnsi="Times New Roman" w:cs="Times New Roman"/>
        </w:rPr>
        <w:t xml:space="preserve">stochastic forces have caused the repeated loss of the Mendelian inherited short-style (S) morph from tristylous populations of </w:t>
      </w:r>
      <w:r w:rsidR="005E54EE" w:rsidRPr="0016607B">
        <w:rPr>
          <w:rFonts w:ascii="Times New Roman" w:hAnsi="Times New Roman" w:cs="Times New Roman"/>
          <w:i/>
        </w:rPr>
        <w:t>Eichhornia paniculata</w:t>
      </w:r>
      <w:r w:rsidR="004368E2">
        <w:rPr>
          <w:rFonts w:ascii="Times New Roman" w:hAnsi="Times New Roman" w:cs="Times New Roman"/>
        </w:rPr>
        <w:t xml:space="preserve"> </w:t>
      </w:r>
      <w:r w:rsidR="00E5291C">
        <w:rPr>
          <w:rFonts w:ascii="Times New Roman" w:hAnsi="Times New Roman" w:cs="Times New Roman"/>
        </w:rPr>
        <w:t xml:space="preserve">in North-eastern Brazil, Jamaica, and Cuba </w:t>
      </w:r>
      <w:r w:rsidR="004368E2">
        <w:rPr>
          <w:rFonts w:ascii="Times New Roman" w:hAnsi="Times New Roman" w:cs="Times New Roman"/>
        </w:rPr>
        <w:fldChar w:fldCharType="begin" w:fldLock="1"/>
      </w:r>
      <w:r w:rsidR="004368E2">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"mendeley" : { "formattedCitation" : "(Barrett et al. 1989, 2009, Husband and Barrett 1992a,b)", "plainTextFormattedCitation" : "(Barrett et al. 1989, 2009, Husband and Barrett 1992a,b)", "previouslyFormattedCitation" : "(Barrett et al. 1989, 2009, Husband and Barrett 1992a,b)" }, "properties" : {  }, "schema" : "https://github.com/citation-style-language/schema/raw/master/csl-citation.json" }</w:instrText>
      </w:r>
      <w:r w:rsidR="004368E2">
        <w:rPr>
          <w:rFonts w:ascii="Times New Roman" w:hAnsi="Times New Roman" w:cs="Times New Roman"/>
        </w:rPr>
        <w:fldChar w:fldCharType="separate"/>
      </w:r>
      <w:r w:rsidR="004368E2" w:rsidRPr="004368E2">
        <w:rPr>
          <w:rFonts w:ascii="Times New Roman" w:hAnsi="Times New Roman" w:cs="Times New Roman"/>
          <w:noProof/>
        </w:rPr>
        <w:t>(Barrett et al. 1989, 2009, Husband and Barrett 1992a,b)</w:t>
      </w:r>
      <w:r w:rsidR="004368E2">
        <w:rPr>
          <w:rFonts w:ascii="Times New Roman" w:hAnsi="Times New Roman" w:cs="Times New Roman"/>
        </w:rPr>
        <w:fldChar w:fldCharType="end"/>
      </w:r>
      <w:r w:rsidR="002D3DBE">
        <w:rPr>
          <w:rFonts w:ascii="Times New Roman" w:hAnsi="Times New Roman" w:cs="Times New Roman"/>
        </w:rPr>
        <w:t>. This occurs because only the S-morph produces gametes containing the dominant allele necessary to produce the S-morph; crosses between the medium-style (M) and long-style (L) morph</w:t>
      </w:r>
      <w:r w:rsidR="00991E07">
        <w:rPr>
          <w:rFonts w:ascii="Times New Roman" w:hAnsi="Times New Roman" w:cs="Times New Roman"/>
        </w:rPr>
        <w:t>s</w:t>
      </w:r>
      <w:r w:rsidR="002D3DBE">
        <w:rPr>
          <w:rFonts w:ascii="Times New Roman" w:hAnsi="Times New Roman" w:cs="Times New Roman"/>
        </w:rPr>
        <w:t xml:space="preserve"> cannot produce plants with short styles</w:t>
      </w:r>
      <w:r w:rsidR="00991E07">
        <w:rPr>
          <w:rFonts w:ascii="Times New Roman" w:hAnsi="Times New Roman" w:cs="Times New Roman"/>
        </w:rPr>
        <w:t>,</w:t>
      </w:r>
      <w:r w:rsidR="002D3DBE">
        <w:rPr>
          <w:rFonts w:ascii="Times New Roman" w:hAnsi="Times New Roman" w:cs="Times New Roman"/>
        </w:rPr>
        <w:t xml:space="preserve"> making the S-morph particularly susceptible to loss via drift </w:t>
      </w:r>
      <w:r w:rsidR="002D3DBE">
        <w:rPr>
          <w:rFonts w:ascii="Times New Roman" w:hAnsi="Times New Roman" w:cs="Times New Roman"/>
        </w:rPr>
        <w:fldChar w:fldCharType="begin" w:fldLock="1"/>
      </w:r>
      <w:r w:rsidR="002D3DBE">
        <w:rPr>
          <w:rFonts w:ascii="Times New Roman" w:hAnsi="Times New Roman" w:cs="Times New Roman"/>
        </w:rPr>
        <w:instrText>ADDIN CSL_CITATION { "citationItems" : [ { "id" : "ITEM-1",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"ITEM-1", "issued" : { "date-parts" : [ [ "1993" ] ] }, "page" : "283-326", "title" : "The evolutionary biology of tristyly", "type" : "chapter" }, "uris" : [ "http://www.mendeley.com/documents/?uuid=a5e0ac1d-145b-41b0-a379-c9c52cb8c3b0" ] } ], "mendeley" : { "formattedCitation" : "(Barrett 1993)", "plainTextFormattedCitation" : "(Barrett 1993)", "previouslyFormattedCitation" : "(Barrett 1993)" }, "properties" : {  }, "schema" : "https://github.com/citation-style-language/schema/raw/master/csl-citation.json" }</w:instrText>
      </w:r>
      <w:r w:rsidR="002D3DBE">
        <w:rPr>
          <w:rFonts w:ascii="Times New Roman" w:hAnsi="Times New Roman" w:cs="Times New Roman"/>
        </w:rPr>
        <w:fldChar w:fldCharType="separate"/>
      </w:r>
      <w:r w:rsidR="002D3DBE" w:rsidRPr="002D3DBE">
        <w:rPr>
          <w:rFonts w:ascii="Times New Roman" w:hAnsi="Times New Roman" w:cs="Times New Roman"/>
          <w:noProof/>
        </w:rPr>
        <w:t>(Barrett 1993)</w:t>
      </w:r>
      <w:r w:rsidR="002D3DBE">
        <w:rPr>
          <w:rFonts w:ascii="Times New Roman" w:hAnsi="Times New Roman" w:cs="Times New Roman"/>
        </w:rPr>
        <w:fldChar w:fldCharType="end"/>
      </w:r>
      <w:r w:rsidR="002D3DBE">
        <w:rPr>
          <w:rFonts w:ascii="Times New Roman" w:hAnsi="Times New Roman" w:cs="Times New Roman"/>
        </w:rPr>
        <w:t xml:space="preserve">. </w:t>
      </w:r>
      <w:r w:rsidR="0053447A">
        <w:rPr>
          <w:rFonts w:ascii="Times New Roman" w:hAnsi="Times New Roman" w:cs="Times New Roman"/>
        </w:rPr>
        <w:t xml:space="preserve">The fact that drift </w:t>
      </w:r>
      <w:r w:rsidR="003E6E40">
        <w:rPr>
          <w:rFonts w:ascii="Times New Roman" w:hAnsi="Times New Roman" w:cs="Times New Roman"/>
        </w:rPr>
        <w:t xml:space="preserve">can lead to </w:t>
      </w:r>
      <w:r w:rsidR="00431177">
        <w:rPr>
          <w:rFonts w:ascii="Times New Roman" w:hAnsi="Times New Roman" w:cs="Times New Roman"/>
        </w:rPr>
        <w:t>directional</w:t>
      </w:r>
      <w:r w:rsidR="003E6E40">
        <w:rPr>
          <w:rFonts w:ascii="Times New Roman" w:hAnsi="Times New Roman" w:cs="Times New Roman"/>
        </w:rPr>
        <w:t xml:space="preserve"> change</w:t>
      </w:r>
      <w:r w:rsidR="007B0DD2">
        <w:rPr>
          <w:rFonts w:ascii="Times New Roman" w:hAnsi="Times New Roman" w:cs="Times New Roman"/>
        </w:rPr>
        <w:t>s</w:t>
      </w:r>
      <w:r w:rsidR="003E6E40">
        <w:rPr>
          <w:rFonts w:ascii="Times New Roman" w:hAnsi="Times New Roman" w:cs="Times New Roman"/>
        </w:rPr>
        <w:t xml:space="preserve"> in non-additive traits across multiple,</w:t>
      </w:r>
      <w:r w:rsidR="0053447A">
        <w:rPr>
          <w:rFonts w:ascii="Times New Roman" w:hAnsi="Times New Roman" w:cs="Times New Roman"/>
        </w:rPr>
        <w:t xml:space="preserve"> independent populations suggests that the </w:t>
      </w:r>
      <w:r w:rsidR="003E6E40">
        <w:rPr>
          <w:rFonts w:ascii="Times New Roman" w:hAnsi="Times New Roman" w:cs="Times New Roman"/>
        </w:rPr>
        <w:t>presence of</w:t>
      </w:r>
      <w:r w:rsidR="0053447A">
        <w:rPr>
          <w:rFonts w:ascii="Times New Roman" w:hAnsi="Times New Roman" w:cs="Times New Roman"/>
        </w:rPr>
        <w:t xml:space="preserve"> </w:t>
      </w:r>
      <w:r w:rsidR="003E6E40">
        <w:rPr>
          <w:rFonts w:ascii="Times New Roman" w:hAnsi="Times New Roman" w:cs="Times New Roman"/>
        </w:rPr>
        <w:t>parallel clines in such traits is</w:t>
      </w:r>
      <w:r w:rsidR="0053447A">
        <w:rPr>
          <w:rFonts w:ascii="Times New Roman" w:hAnsi="Times New Roman" w:cs="Times New Roman"/>
        </w:rPr>
        <w:t xml:space="preserve"> insufficient evidence for the role of selection in generating </w:t>
      </w:r>
      <w:r w:rsidR="003E6E40">
        <w:rPr>
          <w:rFonts w:ascii="Times New Roman" w:hAnsi="Times New Roman" w:cs="Times New Roman"/>
        </w:rPr>
        <w:t xml:space="preserve">adaptive differentiation. </w:t>
      </w:r>
      <w:r w:rsidR="00CE034C">
        <w:rPr>
          <w:rFonts w:ascii="Times New Roman" w:hAnsi="Times New Roman" w:cs="Times New Roman"/>
        </w:rPr>
        <w:t>In such cases, replicating</w:t>
      </w:r>
      <w:r w:rsidR="00304787">
        <w:rPr>
          <w:rFonts w:ascii="Times New Roman" w:hAnsi="Times New Roman" w:cs="Times New Roman"/>
        </w:rPr>
        <w:t xml:space="preserve"> phenotypic clines across many</w:t>
      </w:r>
      <w:r w:rsidR="00CE034C">
        <w:rPr>
          <w:rFonts w:ascii="Times New Roman" w:hAnsi="Times New Roman" w:cs="Times New Roman"/>
        </w:rPr>
        <w:t xml:space="preserve"> independent spatial locations can help us better understand the roles that drift, selection and gene flow play in the formation and maintenance of parallel clines. </w:t>
      </w:r>
    </w:p>
    <w:p w14:paraId="32ED8A9B" w14:textId="23B68C4A" w:rsidR="00CE034C" w:rsidRDefault="005961E8" w:rsidP="00330BBE">
      <w:pPr>
        <w:ind w:firstLine="360"/>
        <w:rPr>
          <w:rFonts w:ascii="Times New Roman" w:hAnsi="Times New Roman" w:cs="Times New Roman"/>
        </w:rPr>
      </w:pPr>
      <w:r>
        <w:rPr>
          <w:rFonts w:ascii="Times New Roman" w:hAnsi="Times New Roman" w:cs="Times New Roman"/>
        </w:rPr>
        <w:t xml:space="preserve">Clines are typically studied along latitudinal </w:t>
      </w:r>
      <w:r w:rsidR="007403D0">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007403D0">
        <w:rPr>
          <w:rFonts w:ascii="Times New Roman" w:hAnsi="Times New Roman" w:cs="Times New Roman"/>
        </w:rPr>
        <w:fldChar w:fldCharType="separate"/>
      </w:r>
      <w:r w:rsidR="007403D0" w:rsidRPr="007403D0">
        <w:rPr>
          <w:rFonts w:ascii="Times New Roman" w:hAnsi="Times New Roman" w:cs="Times New Roman"/>
          <w:noProof/>
        </w:rPr>
        <w:t>(</w:t>
      </w:r>
      <w:r w:rsidR="007403D0">
        <w:rPr>
          <w:rFonts w:ascii="Times New Roman" w:hAnsi="Times New Roman" w:cs="Times New Roman"/>
          <w:noProof/>
        </w:rPr>
        <w:t xml:space="preserve">e.g. </w:t>
      </w:r>
      <w:r w:rsidR="007403D0" w:rsidRPr="007403D0">
        <w:rPr>
          <w:rFonts w:ascii="Times New Roman" w:hAnsi="Times New Roman" w:cs="Times New Roman"/>
          <w:noProof/>
        </w:rPr>
        <w:t>Huey et al. 2000; Caicedo et al. 2004; Campitelli and Stinchcombe 2013)</w:t>
      </w:r>
      <w:r w:rsidR="007403D0">
        <w:rPr>
          <w:rFonts w:ascii="Times New Roman" w:hAnsi="Times New Roman" w:cs="Times New Roman"/>
        </w:rPr>
        <w:fldChar w:fldCharType="end"/>
      </w:r>
      <w:r w:rsidR="007403D0">
        <w:rPr>
          <w:rFonts w:ascii="Times New Roman" w:hAnsi="Times New Roman" w:cs="Times New Roman"/>
        </w:rPr>
        <w:t xml:space="preserve">, altitudinal </w:t>
      </w:r>
      <w:r w:rsidR="00C93675">
        <w:rPr>
          <w:rFonts w:ascii="Times New Roman" w:hAnsi="Times New Roman" w:cs="Times New Roman"/>
        </w:rPr>
        <w:fldChar w:fldCharType="begin" w:fldLock="1"/>
      </w:r>
      <w:r w:rsidR="00C93675">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00C93675">
        <w:rPr>
          <w:rFonts w:ascii="Times New Roman" w:hAnsi="Times New Roman" w:cs="Times New Roman"/>
        </w:rPr>
        <w:fldChar w:fldCharType="separate"/>
      </w:r>
      <w:r w:rsidR="00C93675" w:rsidRPr="00C93675">
        <w:rPr>
          <w:rFonts w:ascii="Times New Roman" w:hAnsi="Times New Roman" w:cs="Times New Roman"/>
          <w:noProof/>
        </w:rPr>
        <w:t xml:space="preserve">(Clausen et al. 1948; Luo et al. 2015; Zhao and </w:t>
      </w:r>
      <w:r w:rsidR="00C93675" w:rsidRPr="00C93675">
        <w:rPr>
          <w:rFonts w:ascii="Times New Roman" w:hAnsi="Times New Roman" w:cs="Times New Roman"/>
          <w:noProof/>
        </w:rPr>
        <w:lastRenderedPageBreak/>
        <w:t>Wang 2015)</w:t>
      </w:r>
      <w:r w:rsidR="00C93675">
        <w:rPr>
          <w:rFonts w:ascii="Times New Roman" w:hAnsi="Times New Roman" w:cs="Times New Roman"/>
        </w:rPr>
        <w:fldChar w:fldCharType="end"/>
      </w:r>
      <w:r w:rsidR="00C93675">
        <w:rPr>
          <w:rFonts w:ascii="Times New Roman" w:hAnsi="Times New Roman" w:cs="Times New Roman"/>
        </w:rPr>
        <w:t xml:space="preserve"> or longitudinal </w:t>
      </w:r>
      <w:r w:rsidR="005035A4">
        <w:rPr>
          <w:rFonts w:ascii="Times New Roman" w:hAnsi="Times New Roman" w:cs="Times New Roman"/>
        </w:rPr>
        <w:fldChar w:fldCharType="begin" w:fldLock="1"/>
      </w:r>
      <w:r w:rsidR="005035A4">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"mendeley" : { "formattedCitation" : "(Samis et al. 2008, 2012)", "plainTextFormattedCitation" : "(Samis et al. 2008, 2012)", "previouslyFormattedCitation" : "(Samis et al. 2008, 2012)" }, "properties" : {  }, "schema" : "https://github.com/citation-style-language/schema/raw/master/csl-citation.json" }</w:instrText>
      </w:r>
      <w:r w:rsidR="005035A4">
        <w:rPr>
          <w:rFonts w:ascii="Times New Roman" w:hAnsi="Times New Roman" w:cs="Times New Roman"/>
        </w:rPr>
        <w:fldChar w:fldCharType="separate"/>
      </w:r>
      <w:r w:rsidR="005035A4" w:rsidRPr="005035A4">
        <w:rPr>
          <w:rFonts w:ascii="Times New Roman" w:hAnsi="Times New Roman" w:cs="Times New Roman"/>
          <w:noProof/>
        </w:rPr>
        <w:t>(Samis et al. 2008, 2012)</w:t>
      </w:r>
      <w:r w:rsidR="005035A4">
        <w:rPr>
          <w:rFonts w:ascii="Times New Roman" w:hAnsi="Times New Roman" w:cs="Times New Roman"/>
        </w:rPr>
        <w:fldChar w:fldCharType="end"/>
      </w:r>
      <w:r w:rsidR="005035A4">
        <w:rPr>
          <w:rFonts w:ascii="Times New Roman" w:hAnsi="Times New Roman" w:cs="Times New Roman"/>
        </w:rPr>
        <w:t xml:space="preserve"> transects, since such transects are often associated with gradients in putative selective agents (e.g. temperature</w:t>
      </w:r>
      <w:r w:rsidR="005947F7">
        <w:rPr>
          <w:rFonts w:ascii="Times New Roman" w:hAnsi="Times New Roman" w:cs="Times New Roman"/>
        </w:rPr>
        <w:t>, precipitation, biotic interaction strength).</w:t>
      </w:r>
      <w:r w:rsidR="00481CA1">
        <w:rPr>
          <w:rFonts w:ascii="Times New Roman" w:hAnsi="Times New Roman" w:cs="Times New Roman"/>
        </w:rPr>
        <w:t xml:space="preserve"> </w:t>
      </w:r>
      <w:r w:rsidR="00243BEE">
        <w:rPr>
          <w:rFonts w:ascii="Times New Roman" w:hAnsi="Times New Roman" w:cs="Times New Roman"/>
        </w:rPr>
        <w:t xml:space="preserve">Importantly, </w:t>
      </w:r>
      <w:r w:rsidR="004645C2">
        <w:rPr>
          <w:rFonts w:ascii="Times New Roman" w:hAnsi="Times New Roman" w:cs="Times New Roman"/>
        </w:rPr>
        <w:t xml:space="preserve">geographical transects can also be associated with variation in demographic factors important for determining the extent to which drift will act in populations. This is especially </w:t>
      </w:r>
      <w:r w:rsidR="00401E0A">
        <w:rPr>
          <w:rFonts w:ascii="Times New Roman" w:hAnsi="Times New Roman" w:cs="Times New Roman"/>
        </w:rPr>
        <w:t xml:space="preserve">true </w:t>
      </w:r>
      <w:r w:rsidR="004645C2">
        <w:rPr>
          <w:rFonts w:ascii="Times New Roman" w:hAnsi="Times New Roman" w:cs="Times New Roman"/>
        </w:rPr>
        <w:t>during invasions or rapid range expansion</w:t>
      </w:r>
      <w:r w:rsidR="007A1337">
        <w:rPr>
          <w:rFonts w:ascii="Times New Roman" w:hAnsi="Times New Roman" w:cs="Times New Roman"/>
        </w:rPr>
        <w:t>s</w:t>
      </w:r>
      <w:r w:rsidR="004645C2">
        <w:rPr>
          <w:rFonts w:ascii="Times New Roman" w:hAnsi="Times New Roman" w:cs="Times New Roman"/>
        </w:rPr>
        <w:t xml:space="preserve"> when founder events result </w:t>
      </w:r>
      <w:r w:rsidR="007A1337">
        <w:rPr>
          <w:rFonts w:ascii="Times New Roman" w:hAnsi="Times New Roman" w:cs="Times New Roman"/>
        </w:rPr>
        <w:t>in smaller marginal populations</w:t>
      </w:r>
      <w:r w:rsidR="00401E0A">
        <w:rPr>
          <w:rFonts w:ascii="Times New Roman" w:hAnsi="Times New Roman" w:cs="Times New Roman"/>
        </w:rPr>
        <w:t xml:space="preserve"> exchanging fewer migrants</w:t>
      </w:r>
      <w:r w:rsidR="007A1337">
        <w:rPr>
          <w:rFonts w:ascii="Times New Roman" w:hAnsi="Times New Roman" w:cs="Times New Roman"/>
        </w:rPr>
        <w:t xml:space="preserve">, leading to reduced genetic diversity and increased differentiation relative to more central populations </w:t>
      </w:r>
      <w:r w:rsidR="00401E0A">
        <w:rPr>
          <w:rFonts w:ascii="Times New Roman" w:hAnsi="Times New Roman" w:cs="Times New Roman"/>
        </w:rPr>
        <w:fldChar w:fldCharType="begin" w:fldLock="1"/>
      </w:r>
      <w:r w:rsidR="00401E0A">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00401E0A">
        <w:rPr>
          <w:rFonts w:ascii="Times New Roman" w:hAnsi="Times New Roman" w:cs="Times New Roman"/>
        </w:rPr>
        <w:fldChar w:fldCharType="separate"/>
      </w:r>
      <w:r w:rsidR="00401E0A" w:rsidRPr="00401E0A">
        <w:rPr>
          <w:rFonts w:ascii="Times New Roman" w:hAnsi="Times New Roman" w:cs="Times New Roman"/>
          <w:noProof/>
        </w:rPr>
        <w:t>(Alleaume-Benharira et al. 2006; Eckert et al. 2008; Excoffier and Ray 2008)</w:t>
      </w:r>
      <w:r w:rsidR="00401E0A">
        <w:rPr>
          <w:rFonts w:ascii="Times New Roman" w:hAnsi="Times New Roman" w:cs="Times New Roman"/>
        </w:rPr>
        <w:fldChar w:fldCharType="end"/>
      </w:r>
      <w:r w:rsidR="00401E0A">
        <w:rPr>
          <w:rFonts w:ascii="Times New Roman" w:hAnsi="Times New Roman" w:cs="Times New Roman"/>
        </w:rPr>
        <w:t xml:space="preserve">. </w:t>
      </w:r>
      <w:r w:rsidR="00330BBE">
        <w:rPr>
          <w:rFonts w:ascii="Times New Roman" w:hAnsi="Times New Roman" w:cs="Times New Roman"/>
        </w:rPr>
        <w:t xml:space="preserve">Such spatial variation in demography may provide the foundation upon which parallel clines in non-additive traits can form. </w:t>
      </w:r>
      <w:r w:rsidR="00114599">
        <w:rPr>
          <w:rFonts w:ascii="Times New Roman" w:hAnsi="Times New Roman" w:cs="Times New Roman"/>
        </w:rPr>
        <w:t xml:space="preserve">Studies of </w:t>
      </w:r>
      <w:r w:rsidR="00330BBE">
        <w:rPr>
          <w:rFonts w:ascii="Times New Roman" w:hAnsi="Times New Roman" w:cs="Times New Roman"/>
        </w:rPr>
        <w:t>non-additive trait</w:t>
      </w:r>
      <w:r w:rsidR="00114599">
        <w:rPr>
          <w:rFonts w:ascii="Times New Roman" w:hAnsi="Times New Roman" w:cs="Times New Roman"/>
        </w:rPr>
        <w:t xml:space="preserve"> differentiation across replicate geographical gradients in selection and demography would provide the strongest test of the relative contribution of drift, selection, and gene flow in the formation of parallel clines. However, logistical challenges associated with replicating continental</w:t>
      </w:r>
      <w:r w:rsidR="00330BBE">
        <w:rPr>
          <w:rFonts w:ascii="Times New Roman" w:hAnsi="Times New Roman" w:cs="Times New Roman"/>
        </w:rPr>
        <w:t xml:space="preserve">-scale latitudinal, altitudinal or longitudinal transects preclude such replication for many systems. </w:t>
      </w:r>
    </w:p>
    <w:p w14:paraId="2D30C54E" w14:textId="76DFAD27" w:rsidR="00330BBE" w:rsidRDefault="00330BBE" w:rsidP="00330BBE">
      <w:pPr>
        <w:ind w:firstLine="360"/>
        <w:rPr>
          <w:rFonts w:ascii="Times New Roman" w:hAnsi="Times New Roman" w:cs="Times New Roman"/>
        </w:rPr>
      </w:pPr>
      <w:r w:rsidRPr="0016607B">
        <w:rPr>
          <w:rFonts w:ascii="Times New Roman" w:hAnsi="Times New Roman" w:cs="Times New Roman"/>
        </w:rPr>
        <w:t xml:space="preserve">Urbanization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16607B">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(McKinney 2006; Seto et al. 2010)</w:t>
      </w:r>
      <w:r w:rsidRPr="0016607B">
        <w:rPr>
          <w:rFonts w:ascii="Times New Roman" w:hAnsi="Times New Roman" w:cs="Times New Roman"/>
        </w:rPr>
        <w:fldChar w:fldCharType="end"/>
      </w:r>
      <w:r w:rsidRPr="0016607B">
        <w:rPr>
          <w:rFonts w:ascii="Times New Roman" w:hAnsi="Times New Roman" w:cs="Times New Roman"/>
        </w:rPr>
        <w:t>, stimulating research into how they alter the evolutionary processes that enable species to persist under these drastically altered environmental conditions.</w:t>
      </w:r>
      <w:r>
        <w:rPr>
          <w:rFonts w:ascii="Times New Roman" w:hAnsi="Times New Roman" w:cs="Times New Roman"/>
        </w:rPr>
        <w:t xml:space="preserve"> </w:t>
      </w:r>
      <w:r w:rsidRPr="0016607B">
        <w:rPr>
          <w:rFonts w:ascii="Times New Roman" w:hAnsi="Times New Roman" w:cs="Times New Roman"/>
        </w:rPr>
        <w:t>The widespread fragmentation associated with urbanization has resulted in gradients in the strength of genetic drift and gene flow</w:t>
      </w:r>
      <w:r>
        <w:rPr>
          <w:rFonts w:ascii="Times New Roman" w:hAnsi="Times New Roman" w:cs="Times New Roman"/>
        </w:rPr>
        <w:t>. For example, small, more isolated urban populations of white-footed mice (</w:t>
      </w:r>
      <w:r w:rsidRPr="0016607B">
        <w:rPr>
          <w:rFonts w:ascii="Times New Roman" w:hAnsi="Times New Roman" w:cs="Times New Roman"/>
          <w:i/>
        </w:rPr>
        <w:t>Peromyscus leucopus</w:t>
      </w:r>
      <w:r>
        <w:rPr>
          <w:rFonts w:ascii="Times New Roman" w:hAnsi="Times New Roman" w:cs="Times New Roman"/>
        </w:rPr>
        <w:t xml:space="preserve">) in New-York City have reduced genetic diversity due to increased drift and reduced gene flow relative to non-urban populations </w:t>
      </w:r>
      <w:r w:rsidR="00AD2ABA">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00AD2ABA">
        <w:rPr>
          <w:rFonts w:ascii="Times New Roman" w:hAnsi="Times New Roman" w:cs="Times New Roman"/>
        </w:rPr>
        <w:fldChar w:fldCharType="separate"/>
      </w:r>
      <w:r w:rsidR="00AD2ABA" w:rsidRPr="00AD2ABA">
        <w:rPr>
          <w:rFonts w:ascii="Times New Roman" w:hAnsi="Times New Roman" w:cs="Times New Roman"/>
          <w:noProof/>
        </w:rPr>
        <w:t>(Munshi-South and Kharchenko 2010; Munshi-South 2012; Munshi-South et al. 2016)</w:t>
      </w:r>
      <w:r w:rsidR="00AD2ABA">
        <w:rPr>
          <w:rFonts w:ascii="Times New Roman" w:hAnsi="Times New Roman" w:cs="Times New Roman"/>
        </w:rPr>
        <w:fldChar w:fldCharType="end"/>
      </w:r>
      <w:r w:rsidR="00AD2ABA">
        <w:rPr>
          <w:rFonts w:ascii="Times New Roman" w:hAnsi="Times New Roman" w:cs="Times New Roman"/>
        </w:rPr>
        <w:t xml:space="preserve">. </w:t>
      </w:r>
      <w:r w:rsidR="00AD2ABA" w:rsidRPr="0016607B">
        <w:rPr>
          <w:rFonts w:ascii="Times New Roman" w:hAnsi="Times New Roman" w:cs="Times New Roman"/>
        </w:rPr>
        <w:t>Similarly, contemporary urbanization has reduced the effective population size of urban fire salamanders (</w:t>
      </w:r>
      <w:r w:rsidR="00AD2ABA" w:rsidRPr="0016607B">
        <w:rPr>
          <w:rFonts w:ascii="Times New Roman" w:hAnsi="Times New Roman" w:cs="Times New Roman"/>
          <w:i/>
        </w:rPr>
        <w:t>Salamandra salamandra</w:t>
      </w:r>
      <w:r w:rsidR="00AD2ABA" w:rsidRPr="0016607B">
        <w:rPr>
          <w:rFonts w:ascii="Times New Roman" w:hAnsi="Times New Roman" w:cs="Times New Roman"/>
        </w:rPr>
        <w:t xml:space="preserve">) in Oviedo, Spain </w:t>
      </w:r>
      <w:r w:rsidR="00AD2ABA" w:rsidRPr="0016607B">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AD2ABA" w:rsidRPr="0016607B">
        <w:rPr>
          <w:rFonts w:ascii="Times New Roman" w:hAnsi="Times New Roman" w:cs="Times New Roman"/>
        </w:rPr>
        <w:fldChar w:fldCharType="separate"/>
      </w:r>
      <w:r w:rsidR="00AD2ABA" w:rsidRPr="0016607B">
        <w:rPr>
          <w:rFonts w:ascii="Times New Roman" w:hAnsi="Times New Roman" w:cs="Times New Roman"/>
          <w:noProof/>
        </w:rPr>
        <w:t>(Lourenço et al. 2017)</w:t>
      </w:r>
      <w:r w:rsidR="00AD2ABA" w:rsidRPr="0016607B">
        <w:rPr>
          <w:rFonts w:ascii="Times New Roman" w:hAnsi="Times New Roman" w:cs="Times New Roman"/>
        </w:rPr>
        <w:fldChar w:fldCharType="end"/>
      </w:r>
      <w:r w:rsidR="00AD2ABA">
        <w:rPr>
          <w:rFonts w:ascii="Times New Roman" w:hAnsi="Times New Roman" w:cs="Times New Roman"/>
        </w:rPr>
        <w:t xml:space="preserve">. </w:t>
      </w:r>
      <w:r w:rsidR="006833B5" w:rsidRPr="0016607B">
        <w:rPr>
          <w:rFonts w:ascii="Times New Roman" w:hAnsi="Times New Roman" w:cs="Times New Roman"/>
        </w:rPr>
        <w:t>While the influence of urbanization on non-adaptive evolutio</w:t>
      </w:r>
      <w:r w:rsidR="006833B5">
        <w:rPr>
          <w:rFonts w:ascii="Times New Roman" w:hAnsi="Times New Roman" w:cs="Times New Roman"/>
        </w:rPr>
        <w:t xml:space="preserve">nary processes is well-studied </w:t>
      </w:r>
      <w:r w:rsidR="006833B5">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006833B5">
        <w:rPr>
          <w:rFonts w:ascii="Times New Roman" w:hAnsi="Times New Roman" w:cs="Times New Roman"/>
        </w:rPr>
        <w:fldChar w:fldCharType="separate"/>
      </w:r>
      <w:r w:rsidR="006833B5" w:rsidRPr="0016607B">
        <w:rPr>
          <w:rFonts w:ascii="Times New Roman" w:hAnsi="Times New Roman" w:cs="Times New Roman"/>
          <w:noProof/>
        </w:rPr>
        <w:t>(Johnson and Munshi-South 2017)</w:t>
      </w:r>
      <w:r w:rsidR="006833B5">
        <w:rPr>
          <w:rFonts w:ascii="Times New Roman" w:hAnsi="Times New Roman" w:cs="Times New Roman"/>
        </w:rPr>
        <w:fldChar w:fldCharType="end"/>
      </w:r>
      <w:r w:rsidR="006833B5">
        <w:rPr>
          <w:rFonts w:ascii="Times New Roman" w:hAnsi="Times New Roman" w:cs="Times New Roman"/>
        </w:rPr>
        <w:t xml:space="preserve">, evidence is emerging that urban environments alter </w:t>
      </w:r>
      <w:r w:rsidR="009436BD">
        <w:rPr>
          <w:rFonts w:ascii="Times New Roman" w:hAnsi="Times New Roman" w:cs="Times New Roman"/>
        </w:rPr>
        <w:t xml:space="preserve">natural selection and species </w:t>
      </w:r>
      <w:r w:rsidR="00C6368D">
        <w:rPr>
          <w:rFonts w:ascii="Times New Roman" w:hAnsi="Times New Roman" w:cs="Times New Roman"/>
        </w:rPr>
        <w:t>adaptation</w:t>
      </w:r>
      <w:r w:rsidR="006833B5">
        <w:rPr>
          <w:rFonts w:ascii="Times New Roman" w:hAnsi="Times New Roman" w:cs="Times New Roman"/>
        </w:rPr>
        <w:t xml:space="preserve"> as well. </w:t>
      </w:r>
    </w:p>
    <w:p w14:paraId="107CF1BC" w14:textId="6ED896E1" w:rsidR="006833B5" w:rsidRDefault="006833B5" w:rsidP="00330BBE">
      <w:pPr>
        <w:ind w:firstLine="360"/>
        <w:rPr>
          <w:rFonts w:ascii="Times New Roman" w:hAnsi="Times New Roman" w:cs="Times New Roman"/>
        </w:rPr>
      </w:pPr>
      <w:r>
        <w:rPr>
          <w:rFonts w:ascii="Times New Roman" w:hAnsi="Times New Roman" w:cs="Times New Roman"/>
        </w:rPr>
        <w:t xml:space="preserve">Urban environments are associated with variation in biotic and abiotic factors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Pr>
          <w:rFonts w:ascii="Times New Roman" w:hAnsi="Times New Roman" w:cs="Times New Roman"/>
        </w:rPr>
        <w:fldChar w:fldCharType="separate"/>
      </w:r>
      <w:r w:rsidRPr="006833B5">
        <w:rPr>
          <w:rFonts w:ascii="Times New Roman" w:hAnsi="Times New Roman" w:cs="Times New Roman"/>
          <w:noProof/>
        </w:rPr>
        <w:t>(McKinney 2006; Johnson et al. 2015)</w:t>
      </w:r>
      <w:r>
        <w:rPr>
          <w:rFonts w:ascii="Times New Roman" w:hAnsi="Times New Roman" w:cs="Times New Roman"/>
        </w:rPr>
        <w:fldChar w:fldCharType="end"/>
      </w:r>
      <w:r>
        <w:rPr>
          <w:rFonts w:ascii="Times New Roman" w:hAnsi="Times New Roman" w:cs="Times New Roman"/>
        </w:rPr>
        <w:t xml:space="preserve">, many of which can be potent agents of selection for many taxa. </w:t>
      </w:r>
      <w:r w:rsidRPr="0016607B">
        <w:rPr>
          <w:rFonts w:ascii="Times New Roman" w:hAnsi="Times New Roman" w:cs="Times New Roman"/>
        </w:rPr>
        <w:t>For example, industrial production around urban centres in eastern North America has increased concentrations of PCBs—a persistent environmental pollutant— in coastal estuaries, leading to parallel evolution of PCB resistance in four populations of Atlantic killifish (</w:t>
      </w:r>
      <w:r w:rsidRPr="0016607B">
        <w:rPr>
          <w:rFonts w:ascii="Times New Roman" w:hAnsi="Times New Roman" w:cs="Times New Roman"/>
          <w:i/>
        </w:rPr>
        <w:t>Fundulus heteroclitus</w:t>
      </w:r>
      <w:r w:rsidRPr="0016607B">
        <w:rPr>
          <w:rFonts w:ascii="Times New Roman" w:hAnsi="Times New Roman" w:cs="Times New Roman"/>
        </w:rPr>
        <w:t xml:space="preserve">) </w:t>
      </w:r>
      <w:r w:rsidRPr="0016607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(Reid et al. 2016)</w:t>
      </w:r>
      <w:r w:rsidRPr="0016607B">
        <w:rPr>
          <w:rFonts w:ascii="Times New Roman" w:hAnsi="Times New Roman" w:cs="Times New Roman"/>
        </w:rPr>
        <w:fldChar w:fldCharType="end"/>
      </w:r>
      <w:r>
        <w:rPr>
          <w:rFonts w:ascii="Times New Roman" w:hAnsi="Times New Roman" w:cs="Times New Roman"/>
        </w:rPr>
        <w:t>.</w:t>
      </w:r>
      <w:r w:rsidR="00633C9F">
        <w:rPr>
          <w:rFonts w:ascii="Times New Roman" w:hAnsi="Times New Roman" w:cs="Times New Roman"/>
        </w:rPr>
        <w:t xml:space="preserve"> Simil</w:t>
      </w:r>
      <w:r w:rsidR="009436BD">
        <w:rPr>
          <w:rFonts w:ascii="Times New Roman" w:hAnsi="Times New Roman" w:cs="Times New Roman"/>
        </w:rPr>
        <w:t>arly, increased urban temperatures have driven the evolution of greater thermal tolerance in urban Acorn ant (</w:t>
      </w:r>
      <w:r w:rsidR="009436BD" w:rsidRPr="009436BD">
        <w:rPr>
          <w:rFonts w:ascii="Times New Roman" w:hAnsi="Times New Roman" w:cs="Times New Roman"/>
          <w:i/>
        </w:rPr>
        <w:t>Temnothorax curvispinosus</w:t>
      </w:r>
      <w:r w:rsidR="009436BD">
        <w:rPr>
          <w:rFonts w:ascii="Times New Roman" w:hAnsi="Times New Roman" w:cs="Times New Roman"/>
        </w:rPr>
        <w:t xml:space="preserve">) populations across multiple cities in the United States </w:t>
      </w:r>
      <w:r w:rsidR="009436B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009436BD">
        <w:rPr>
          <w:rFonts w:ascii="Times New Roman" w:hAnsi="Times New Roman" w:cs="Times New Roman"/>
        </w:rPr>
        <w:fldChar w:fldCharType="separate"/>
      </w:r>
      <w:r w:rsidR="009436BD" w:rsidRPr="009436BD">
        <w:rPr>
          <w:rFonts w:ascii="Times New Roman" w:hAnsi="Times New Roman" w:cs="Times New Roman"/>
          <w:noProof/>
        </w:rPr>
        <w:t>(Diamond et al. 2017</w:t>
      </w:r>
      <w:r w:rsidR="009436BD">
        <w:rPr>
          <w:rFonts w:ascii="Times New Roman" w:hAnsi="Times New Roman" w:cs="Times New Roman"/>
          <w:noProof/>
        </w:rPr>
        <w:t xml:space="preserve">, Diamond et al., 2018 </w:t>
      </w:r>
      <w:r w:rsidR="009436BD">
        <w:rPr>
          <w:rFonts w:ascii="Times New Roman" w:hAnsi="Times New Roman" w:cs="Times New Roman"/>
          <w:i/>
          <w:noProof/>
        </w:rPr>
        <w:t>this issue</w:t>
      </w:r>
      <w:r w:rsidR="009436BD" w:rsidRPr="009436BD">
        <w:rPr>
          <w:rFonts w:ascii="Times New Roman" w:hAnsi="Times New Roman" w:cs="Times New Roman"/>
          <w:noProof/>
        </w:rPr>
        <w:t>)</w:t>
      </w:r>
      <w:r w:rsidR="009436BD">
        <w:rPr>
          <w:rFonts w:ascii="Times New Roman" w:hAnsi="Times New Roman" w:cs="Times New Roman"/>
        </w:rPr>
        <w:fldChar w:fldCharType="end"/>
      </w:r>
      <w:r w:rsidR="009436BD">
        <w:rPr>
          <w:rFonts w:ascii="Times New Roman" w:hAnsi="Times New Roman" w:cs="Times New Roman"/>
        </w:rPr>
        <w:t xml:space="preserve">. </w:t>
      </w:r>
      <w:r w:rsidR="00441CF4">
        <w:rPr>
          <w:rFonts w:ascii="Times New Roman" w:hAnsi="Times New Roman" w:cs="Times New Roman"/>
        </w:rPr>
        <w:t xml:space="preserve">In addition, </w:t>
      </w:r>
      <w:r w:rsidR="00441CF4" w:rsidRPr="0016607B">
        <w:rPr>
          <w:rFonts w:ascii="Times New Roman" w:hAnsi="Times New Roman" w:cs="Times New Roman"/>
        </w:rPr>
        <w:t xml:space="preserve">Thompson </w:t>
      </w:r>
      <w:r w:rsidR="00441CF4" w:rsidRPr="0016607B">
        <w:rPr>
          <w:rFonts w:ascii="Times New Roman" w:hAnsi="Times New Roman" w:cs="Times New Roman"/>
          <w:i/>
        </w:rPr>
        <w:t xml:space="preserve">et al. </w:t>
      </w:r>
      <w:r w:rsidR="00441CF4" w:rsidRPr="0016607B">
        <w:rPr>
          <w:rFonts w:ascii="Times New Roman" w:hAnsi="Times New Roman" w:cs="Times New Roman"/>
        </w:rPr>
        <w:t xml:space="preserve">(2016) </w:t>
      </w:r>
      <w:r w:rsidR="00441CF4">
        <w:rPr>
          <w:rFonts w:ascii="Times New Roman" w:hAnsi="Times New Roman" w:cs="Times New Roman"/>
        </w:rPr>
        <w:t>recently identified</w:t>
      </w:r>
      <w:r w:rsidR="00441CF4" w:rsidRPr="0016607B">
        <w:rPr>
          <w:rFonts w:ascii="Times New Roman" w:hAnsi="Times New Roman" w:cs="Times New Roman"/>
        </w:rPr>
        <w:t xml:space="preserve"> parallel urban-rural clines in the frequency of plants producing hydrogen cyanide (HCN) (i.e. cyanogenesis)—a potent antiherbivore defence—in populations of white clover (</w:t>
      </w:r>
      <w:r w:rsidR="00441CF4" w:rsidRPr="0016607B">
        <w:rPr>
          <w:rFonts w:ascii="Times New Roman" w:hAnsi="Times New Roman" w:cs="Times New Roman"/>
          <w:i/>
        </w:rPr>
        <w:t>Trifolium repens</w:t>
      </w:r>
      <w:r w:rsidR="00441CF4" w:rsidRPr="0016607B">
        <w:rPr>
          <w:rFonts w:ascii="Times New Roman" w:hAnsi="Times New Roman" w:cs="Times New Roman"/>
        </w:rPr>
        <w:t>) across multiple cities. They found that HCN defended genotypes were less frequent in urban populations in 3 of the 4 cities examined</w:t>
      </w:r>
      <w:r w:rsidR="00441CF4" w:rsidRPr="0016607B">
        <w:rPr>
          <w:rFonts w:ascii="Times New Roman" w:hAnsi="Times New Roman" w:cs="Times New Roman"/>
          <w:vertAlign w:val="superscript"/>
        </w:rPr>
        <w:t xml:space="preserve"> </w:t>
      </w:r>
      <w:r w:rsidR="00441CF4" w:rsidRPr="0016607B">
        <w:rPr>
          <w:rFonts w:ascii="Times New Roman" w:hAnsi="Times New Roman" w:cs="Times New Roman"/>
        </w:rPr>
        <w:fldChar w:fldCharType="begin" w:fldLock="1"/>
      </w:r>
      <w:r w:rsidR="00441CF4">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00441CF4" w:rsidRPr="0016607B">
        <w:rPr>
          <w:rFonts w:ascii="Times New Roman" w:hAnsi="Times New Roman" w:cs="Times New Roman"/>
        </w:rPr>
        <w:fldChar w:fldCharType="separate"/>
      </w:r>
      <w:r w:rsidR="00441CF4" w:rsidRPr="0016607B">
        <w:rPr>
          <w:rFonts w:ascii="Times New Roman" w:hAnsi="Times New Roman" w:cs="Times New Roman"/>
          <w:noProof/>
        </w:rPr>
        <w:t>(Thompson et al. 2016)</w:t>
      </w:r>
      <w:r w:rsidR="00441CF4" w:rsidRPr="0016607B">
        <w:rPr>
          <w:rFonts w:ascii="Times New Roman" w:hAnsi="Times New Roman" w:cs="Times New Roman"/>
        </w:rPr>
        <w:fldChar w:fldCharType="end"/>
      </w:r>
      <w:r w:rsidR="00441CF4">
        <w:rPr>
          <w:rFonts w:ascii="Times New Roman" w:hAnsi="Times New Roman" w:cs="Times New Roman"/>
        </w:rPr>
        <w:t xml:space="preserve">. </w:t>
      </w:r>
      <w:r w:rsidR="00441CF4" w:rsidRPr="0016607B">
        <w:rPr>
          <w:rFonts w:ascii="Times New Roman" w:hAnsi="Times New Roman" w:cs="Times New Roman"/>
        </w:rPr>
        <w:t xml:space="preserve">While the authors identified lower winter surface temperatures in urban populations as a putative selective agent structuring </w:t>
      </w:r>
      <w:r w:rsidR="006331B0">
        <w:rPr>
          <w:rFonts w:ascii="Times New Roman" w:hAnsi="Times New Roman" w:cs="Times New Roman"/>
        </w:rPr>
        <w:t>urban-rural cyanogenesis clines</w:t>
      </w:r>
      <w:r w:rsidR="00441CF4" w:rsidRPr="0016607B">
        <w:rPr>
          <w:rFonts w:ascii="Times New Roman" w:hAnsi="Times New Roman" w:cs="Times New Roman"/>
        </w:rPr>
        <w:t xml:space="preserve"> clines, they did not consider the alternative hypothesis that these clines could be caused by genetic drift.</w:t>
      </w:r>
      <w:r w:rsidR="00441CF4">
        <w:rPr>
          <w:rFonts w:ascii="Times New Roman" w:hAnsi="Times New Roman" w:cs="Times New Roman"/>
        </w:rPr>
        <w:t xml:space="preserve"> </w:t>
      </w:r>
    </w:p>
    <w:p w14:paraId="0215E196" w14:textId="0D5664B2" w:rsidR="00633C9F" w:rsidRDefault="00441CF4" w:rsidP="00330BBE">
      <w:pPr>
        <w:ind w:firstLine="360"/>
        <w:rPr>
          <w:rFonts w:ascii="Times New Roman" w:hAnsi="Times New Roman" w:cs="Times New Roman"/>
        </w:rPr>
      </w:pPr>
      <w:r>
        <w:rPr>
          <w:rFonts w:ascii="Times New Roman" w:hAnsi="Times New Roman" w:cs="Times New Roman"/>
        </w:rPr>
        <w:t xml:space="preserve">The purpose of this paper is to examine under what conditions non-adaptive (e.g. genetic drift, gene flow) and adaptive (e.g. selection) </w:t>
      </w:r>
      <w:r w:rsidR="0015288B">
        <w:rPr>
          <w:rFonts w:ascii="Times New Roman" w:hAnsi="Times New Roman" w:cs="Times New Roman"/>
        </w:rPr>
        <w:t>processes</w:t>
      </w:r>
      <w:r w:rsidR="0015288B">
        <w:rPr>
          <w:rFonts w:ascii="Times New Roman" w:hAnsi="Times New Roman" w:cs="Times New Roman"/>
        </w:rPr>
        <w:t xml:space="preserve"> </w:t>
      </w:r>
      <w:r>
        <w:rPr>
          <w:rFonts w:ascii="Times New Roman" w:hAnsi="Times New Roman" w:cs="Times New Roman"/>
        </w:rPr>
        <w:t xml:space="preserve">can generate clines in phenotypes with a non-additive genetic basis, using the cyanogenesis polymorphism in white clover as a model to this end. </w:t>
      </w:r>
      <w:r w:rsidR="00633C9F">
        <w:rPr>
          <w:rFonts w:ascii="Times New Roman" w:hAnsi="Times New Roman" w:cs="Times New Roman"/>
        </w:rPr>
        <w:t xml:space="preserve">White clover is native to Eurasia but has been intentionally introduced into temperate regions worldwide due to its importance in agriculture </w:t>
      </w:r>
      <w:r w:rsidR="00633C9F">
        <w:rPr>
          <w:rFonts w:ascii="Times New Roman" w:hAnsi="Times New Roman" w:cs="Times New Roman"/>
        </w:rPr>
        <w:fldChar w:fldCharType="begin" w:fldLock="1"/>
      </w:r>
      <w:r w:rsidR="00633C9F">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sidR="00633C9F">
        <w:rPr>
          <w:rFonts w:ascii="Times New Roman" w:hAnsi="Times New Roman" w:cs="Times New Roman"/>
        </w:rPr>
        <w:fldChar w:fldCharType="separate"/>
      </w:r>
      <w:r w:rsidR="00633C9F" w:rsidRPr="00633C9F">
        <w:rPr>
          <w:rFonts w:ascii="Times New Roman" w:hAnsi="Times New Roman" w:cs="Times New Roman"/>
          <w:noProof/>
        </w:rPr>
        <w:t>(Burdon 1983; Kjærgaard 2003)</w:t>
      </w:r>
      <w:r w:rsidR="00633C9F">
        <w:rPr>
          <w:rFonts w:ascii="Times New Roman" w:hAnsi="Times New Roman" w:cs="Times New Roman"/>
        </w:rPr>
        <w:fldChar w:fldCharType="end"/>
      </w:r>
      <w:r w:rsidR="00633C9F">
        <w:rPr>
          <w:rFonts w:ascii="Times New Roman" w:hAnsi="Times New Roman" w:cs="Times New Roman"/>
        </w:rPr>
        <w:t>. White clover and the cyanogenic</w:t>
      </w:r>
      <w:r w:rsidR="00733266">
        <w:rPr>
          <w:rFonts w:ascii="Times New Roman" w:hAnsi="Times New Roman" w:cs="Times New Roman"/>
        </w:rPr>
        <w:t xml:space="preserve"> polymorphism have</w:t>
      </w:r>
      <w:r w:rsidR="00633C9F">
        <w:rPr>
          <w:rFonts w:ascii="Times New Roman" w:hAnsi="Times New Roman" w:cs="Times New Roman"/>
        </w:rPr>
        <w:t xml:space="preserve"> a long-history of study among evolutionary biologists </w:t>
      </w:r>
      <w:r>
        <w:rPr>
          <w:rFonts w:ascii="Times New Roman" w:hAnsi="Times New Roman" w:cs="Times New Roman"/>
        </w:rPr>
        <w:t>as both</w:t>
      </w:r>
      <w:r w:rsidR="00633C9F">
        <w:rPr>
          <w:rFonts w:ascii="Times New Roman" w:hAnsi="Times New Roman" w:cs="Times New Roman"/>
        </w:rPr>
        <w:t xml:space="preserve"> l</w:t>
      </w:r>
      <w:r w:rsidR="00633C9F" w:rsidRPr="0016607B">
        <w:rPr>
          <w:rFonts w:ascii="Times New Roman" w:hAnsi="Times New Roman" w:cs="Times New Roman"/>
        </w:rPr>
        <w:t xml:space="preserve">atitudinal and altitudinal clines in cyanogenesis have been reported in clover’s 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1954a,b; de Araújo 1976)</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non-native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1958; Ganders 1990; Kooyers and Olsen 2012)</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ranges with higher frequencies of HCN reported in populations from warmer (e.g. lower elevation and further south)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1965)</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drier environments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(Kooyers et al. 2014)</w:t>
      </w:r>
      <w:r w:rsidR="00633C9F" w:rsidRPr="0016607B">
        <w:rPr>
          <w:rFonts w:ascii="Times New Roman" w:hAnsi="Times New Roman" w:cs="Times New Roman"/>
        </w:rPr>
        <w:fldChar w:fldCharType="end"/>
      </w:r>
      <w:r w:rsidR="00633C9F">
        <w:rPr>
          <w:rFonts w:ascii="Times New Roman" w:hAnsi="Times New Roman" w:cs="Times New Roman"/>
        </w:rPr>
        <w:t xml:space="preserve">. </w:t>
      </w:r>
      <w:r w:rsidR="00BE5631">
        <w:rPr>
          <w:rFonts w:ascii="Times New Roman" w:hAnsi="Times New Roman" w:cs="Times New Roman"/>
        </w:rPr>
        <w:t xml:space="preserve">HCN is controlled by two independently segregating Mendelian loci </w:t>
      </w:r>
      <w:r w:rsidR="00434CF3">
        <w:rPr>
          <w:rFonts w:ascii="Times New Roman" w:hAnsi="Times New Roman" w:cs="Times New Roman"/>
        </w:rPr>
        <w:t>(</w:t>
      </w:r>
      <w:r w:rsidR="00434CF3">
        <w:rPr>
          <w:rFonts w:ascii="Times New Roman" w:hAnsi="Times New Roman" w:cs="Times New Roman"/>
          <w:i/>
        </w:rPr>
        <w:t xml:space="preserve">CYP79D15 </w:t>
      </w:r>
      <w:r w:rsidR="00434CF3">
        <w:rPr>
          <w:rFonts w:ascii="Times New Roman" w:hAnsi="Times New Roman" w:cs="Times New Roman"/>
        </w:rPr>
        <w:t xml:space="preserve">and </w:t>
      </w:r>
      <w:r w:rsidR="00434CF3" w:rsidRPr="00434CF3">
        <w:rPr>
          <w:rFonts w:ascii="Times New Roman" w:hAnsi="Times New Roman" w:cs="Times New Roman"/>
          <w:i/>
        </w:rPr>
        <w:t>Li</w:t>
      </w:r>
      <w:r w:rsidR="00434CF3">
        <w:rPr>
          <w:rFonts w:ascii="Times New Roman" w:hAnsi="Times New Roman" w:cs="Times New Roman"/>
        </w:rPr>
        <w:t xml:space="preserve">) </w:t>
      </w:r>
      <w:r w:rsidR="00BE5631" w:rsidRPr="00434CF3">
        <w:rPr>
          <w:rFonts w:ascii="Times New Roman" w:hAnsi="Times New Roman" w:cs="Times New Roman"/>
        </w:rPr>
        <w:t>and</w:t>
      </w:r>
      <w:r w:rsidR="00BE5631">
        <w:rPr>
          <w:rFonts w:ascii="Times New Roman" w:hAnsi="Times New Roman" w:cs="Times New Roman"/>
        </w:rPr>
        <w:t xml:space="preserve"> plants require a dominant allele at </w:t>
      </w:r>
      <w:r w:rsidR="00050C7A">
        <w:rPr>
          <w:rFonts w:ascii="Times New Roman" w:hAnsi="Times New Roman" w:cs="Times New Roman"/>
        </w:rPr>
        <w:t>both</w:t>
      </w:r>
      <w:r w:rsidR="00BE5631">
        <w:rPr>
          <w:rFonts w:ascii="Times New Roman" w:hAnsi="Times New Roman" w:cs="Times New Roman"/>
        </w:rPr>
        <w:t xml:space="preserve"> loci to produce HCN</w:t>
      </w:r>
      <w:r w:rsidR="00434CF3">
        <w:rPr>
          <w:rFonts w:ascii="Times New Roman" w:hAnsi="Times New Roman" w:cs="Times New Roman"/>
        </w:rPr>
        <w:t xml:space="preserve">. </w:t>
      </w:r>
      <w:r w:rsidR="006832CD">
        <w:rPr>
          <w:rFonts w:ascii="Times New Roman" w:hAnsi="Times New Roman" w:cs="Times New Roman"/>
        </w:rPr>
        <w:t xml:space="preserve">As such, this trait exhibits duplicate recessive epistasis (i.e. complimentary epistasis, </w:t>
      </w:r>
      <w:r w:rsidR="006832C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"plainTextFormattedCitation" : "(Sackton and Hartl 2016)", "previouslyFormattedCitation" : "(Sackton and Hartl 2016)" }, "properties" : {  }, "schema" : "https://github.com/citation-style-language/schema/raw/master/csl-citation.json" }</w:instrText>
      </w:r>
      <w:r w:rsidR="006832CD">
        <w:rPr>
          <w:rFonts w:ascii="Times New Roman" w:hAnsi="Times New Roman" w:cs="Times New Roman"/>
        </w:rPr>
        <w:fldChar w:fldCharType="separate"/>
      </w:r>
      <w:r w:rsidR="006832CD" w:rsidRPr="006832CD">
        <w:rPr>
          <w:rFonts w:ascii="Times New Roman" w:hAnsi="Times New Roman" w:cs="Times New Roman"/>
          <w:noProof/>
        </w:rPr>
        <w:t>Sackton and Hartl 2016)</w:t>
      </w:r>
      <w:r w:rsidR="006832CD">
        <w:rPr>
          <w:rFonts w:ascii="Times New Roman" w:hAnsi="Times New Roman" w:cs="Times New Roman"/>
        </w:rPr>
        <w:fldChar w:fldCharType="end"/>
      </w:r>
      <w:r w:rsidR="005D5471">
        <w:rPr>
          <w:rFonts w:ascii="Times New Roman" w:hAnsi="Times New Roman" w:cs="Times New Roman"/>
        </w:rPr>
        <w:t xml:space="preserve"> where recessivity at either locus (or both) results in individuals lacking HCN (i.e. acyanogenic, HCN–). </w:t>
      </w:r>
      <w:r w:rsidR="004B53AC">
        <w:rPr>
          <w:rFonts w:ascii="Times New Roman" w:hAnsi="Times New Roman" w:cs="Times New Roman"/>
        </w:rPr>
        <w:t xml:space="preserve">This genetic architecture has important consequences for how stochastic changes in allele frequencies are expected to affect the frequency of HCN: </w:t>
      </w:r>
      <w:r w:rsidR="00D90CB3">
        <w:rPr>
          <w:rFonts w:ascii="Times New Roman" w:hAnsi="Times New Roman" w:cs="Times New Roman"/>
        </w:rPr>
        <w:t>the frequency of HCN can only increase via drift if the frequency of the dominant alleles at both underlying loci drift upward (Table 1). Any other combination of frequency changes in the dominant alleles result in decreases in the frequency of HCN, making population</w:t>
      </w:r>
      <w:r w:rsidR="004B53AC">
        <w:rPr>
          <w:rFonts w:ascii="Times New Roman" w:hAnsi="Times New Roman" w:cs="Times New Roman"/>
        </w:rPr>
        <w:t>s</w:t>
      </w:r>
      <w:r w:rsidR="00D90CB3">
        <w:rPr>
          <w:rFonts w:ascii="Times New Roman" w:hAnsi="Times New Roman" w:cs="Times New Roman"/>
        </w:rPr>
        <w:t xml:space="preserve"> </w:t>
      </w:r>
      <w:r w:rsidR="004B53AC">
        <w:rPr>
          <w:rFonts w:ascii="Times New Roman" w:hAnsi="Times New Roman" w:cs="Times New Roman"/>
        </w:rPr>
        <w:t>especially</w:t>
      </w:r>
      <w:r w:rsidR="00D90CB3">
        <w:rPr>
          <w:rFonts w:ascii="Times New Roman" w:hAnsi="Times New Roman" w:cs="Times New Roman"/>
        </w:rPr>
        <w:t xml:space="preserve"> susceptible to loss of HCN via drift. </w:t>
      </w:r>
    </w:p>
    <w:p w14:paraId="7380BC13" w14:textId="34A5E7CB" w:rsidR="006B3084" w:rsidRPr="006B3084" w:rsidRDefault="00057DDD" w:rsidP="006B3084">
      <w:pPr>
        <w:ind w:firstLine="360"/>
        <w:rPr>
          <w:rFonts w:ascii="Times New Roman" w:hAnsi="Times New Roman" w:cs="Times New Roman"/>
          <w:b/>
        </w:rPr>
      </w:pPr>
      <w:r w:rsidRPr="006B3084">
        <w:rPr>
          <w:rFonts w:ascii="Times New Roman" w:hAnsi="Times New Roman" w:cs="Times New Roman"/>
        </w:rPr>
        <w:t xml:space="preserve">In this paper, we </w:t>
      </w:r>
      <w:r w:rsidR="00FD34BE">
        <w:rPr>
          <w:rFonts w:ascii="Times New Roman" w:hAnsi="Times New Roman" w:cs="Times New Roman"/>
        </w:rPr>
        <w:t>develop a series of spatially-</w:t>
      </w:r>
      <w:bookmarkStart w:id="0" w:name="_GoBack"/>
      <w:bookmarkEnd w:id="0"/>
      <w:r w:rsidR="00F0773F">
        <w:rPr>
          <w:rFonts w:ascii="Times New Roman" w:hAnsi="Times New Roman" w:cs="Times New Roman"/>
        </w:rPr>
        <w:t xml:space="preserve">explicit, agent-based simulations to </w:t>
      </w:r>
      <w:r w:rsidRPr="006B3084">
        <w:rPr>
          <w:rFonts w:ascii="Times New Roman" w:hAnsi="Times New Roman" w:cs="Times New Roman"/>
        </w:rPr>
        <w:t xml:space="preserve">address the following specific questions: (1) How do drift, gene flow and selection interact in the formation and maintenance of spatial clines in HCN? </w:t>
      </w:r>
      <w:r w:rsidR="006B3084" w:rsidRPr="006B3084">
        <w:rPr>
          <w:rFonts w:ascii="Times New Roman" w:hAnsi="Times New Roman" w:cs="Times New Roman"/>
        </w:rPr>
        <w:t>(2) Is the formation of urban-rural clines in HCN contingent upon the colonization history of white clover in cities (i.e. urban to rural, rural to urban, always colonized)?</w:t>
      </w:r>
      <w:r w:rsidR="00893E83">
        <w:rPr>
          <w:rFonts w:ascii="Times New Roman" w:hAnsi="Times New Roman" w:cs="Times New Roman"/>
        </w:rPr>
        <w:t xml:space="preserve"> While we focus on cyanogenesis in clover as a model for answering these questions, our results will have implications for the formation of clines in traits with a non-additive genetic basis in a range of different systems.</w:t>
      </w:r>
    </w:p>
    <w:p w14:paraId="5FF58B75" w14:textId="35575C67" w:rsidR="00057DDD" w:rsidRDefault="00057DDD" w:rsidP="006B3084">
      <w:pPr>
        <w:ind w:firstLine="360"/>
        <w:rPr>
          <w:rFonts w:ascii="Times New Roman" w:hAnsi="Times New Roman" w:cs="Times New Roman"/>
        </w:rPr>
      </w:pPr>
    </w:p>
    <w:p w14:paraId="556D6B4A" w14:textId="77777777" w:rsidR="00786DFF" w:rsidRDefault="00786DFF" w:rsidP="00786DFF">
      <w:pPr>
        <w:rPr>
          <w:rFonts w:ascii="Times New Roman" w:hAnsi="Times New Roman" w:cs="Times New Roman"/>
        </w:rPr>
      </w:pPr>
    </w:p>
    <w:p w14:paraId="56BDE2CE" w14:textId="77777777" w:rsidR="00786DFF" w:rsidRDefault="00786DFF" w:rsidP="00786DFF">
      <w:pPr>
        <w:rPr>
          <w:rFonts w:ascii="Times New Roman" w:hAnsi="Times New Roman" w:cs="Times New Roman"/>
        </w:rPr>
        <w:sectPr w:rsidR="00786DFF" w:rsidSect="00C35587">
          <w:pgSz w:w="12240" w:h="15840"/>
          <w:pgMar w:top="1440" w:right="1440" w:bottom="1440" w:left="1440" w:header="708" w:footer="708" w:gutter="0"/>
          <w:cols w:space="708"/>
          <w:docGrid w:linePitch="360"/>
        </w:sectPr>
      </w:pPr>
    </w:p>
    <w:p w14:paraId="61B9DE55" w14:textId="304C5FA8" w:rsidR="00786DFF" w:rsidRPr="002A6C5A" w:rsidRDefault="002A6C5A" w:rsidP="00786DFF">
      <w:pPr>
        <w:rPr>
          <w:rFonts w:ascii="Times New Roman" w:hAnsi="Times New Roman" w:cs="Times New Roman"/>
        </w:rPr>
      </w:pPr>
      <w:commentRangeStart w:id="1"/>
      <w:r>
        <w:rPr>
          <w:rFonts w:ascii="Times New Roman" w:hAnsi="Times New Roman" w:cs="Times New Roman"/>
          <w:b/>
        </w:rPr>
        <w:t>Table 1</w:t>
      </w:r>
      <w:commentRangeEnd w:id="1"/>
      <w:r>
        <w:rPr>
          <w:rStyle w:val="CommentReference"/>
        </w:rPr>
        <w:commentReference w:id="1"/>
      </w:r>
      <w:r>
        <w:rPr>
          <w:rFonts w:ascii="Times New Roman" w:hAnsi="Times New Roman" w:cs="Times New Roman"/>
          <w:b/>
        </w:rPr>
        <w:t>:</w:t>
      </w:r>
      <w:r>
        <w:rPr>
          <w:rFonts w:ascii="Times New Roman" w:hAnsi="Times New Roman" w:cs="Times New Roman"/>
        </w:rPr>
        <w:t xml:space="preserve"> Direction of change in the frequency of HCN as the frequency of dominant alleles at underlying loci either increases or decreases. In three out of four cases, HCN frequencies decrease. This makes populations particularly susceptible to loss of HCN via drift.  </w:t>
      </w:r>
    </w:p>
    <w:tbl>
      <w:tblPr>
        <w:tblW w:w="4060" w:type="dxa"/>
        <w:tblLook w:val="04A0" w:firstRow="1" w:lastRow="0" w:firstColumn="1" w:lastColumn="0" w:noHBand="0" w:noVBand="1"/>
      </w:tblPr>
      <w:tblGrid>
        <w:gridCol w:w="1460"/>
        <w:gridCol w:w="1300"/>
        <w:gridCol w:w="1300"/>
      </w:tblGrid>
      <w:tr w:rsidR="002A6C5A" w:rsidRPr="002A6C5A" w14:paraId="08D2938E" w14:textId="77777777" w:rsidTr="002A6C5A">
        <w:trPr>
          <w:trHeight w:val="340"/>
        </w:trPr>
        <w:tc>
          <w:tcPr>
            <w:tcW w:w="1460" w:type="dxa"/>
            <w:tcBorders>
              <w:top w:val="single" w:sz="4" w:space="0" w:color="auto"/>
              <w:left w:val="single" w:sz="4" w:space="0" w:color="auto"/>
              <w:bottom w:val="double" w:sz="6" w:space="0" w:color="auto"/>
              <w:right w:val="nil"/>
            </w:tcBorders>
            <w:shd w:val="clear" w:color="auto" w:fill="auto"/>
            <w:noWrap/>
            <w:vAlign w:val="bottom"/>
            <w:hideMark/>
          </w:tcPr>
          <w:p w14:paraId="1C1B7C7B"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CYP79D15</w:t>
            </w:r>
          </w:p>
        </w:tc>
        <w:tc>
          <w:tcPr>
            <w:tcW w:w="1300" w:type="dxa"/>
            <w:tcBorders>
              <w:top w:val="single" w:sz="4" w:space="0" w:color="auto"/>
              <w:left w:val="nil"/>
              <w:bottom w:val="double" w:sz="6" w:space="0" w:color="auto"/>
              <w:right w:val="nil"/>
            </w:tcBorders>
            <w:shd w:val="clear" w:color="auto" w:fill="auto"/>
            <w:noWrap/>
            <w:vAlign w:val="bottom"/>
            <w:hideMark/>
          </w:tcPr>
          <w:p w14:paraId="65832FE1"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Li</w:t>
            </w:r>
          </w:p>
        </w:tc>
        <w:tc>
          <w:tcPr>
            <w:tcW w:w="1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4D0C997" w14:textId="77777777" w:rsidR="002A6C5A" w:rsidRPr="002A6C5A" w:rsidRDefault="002A6C5A" w:rsidP="002A6C5A">
            <w:pPr>
              <w:jc w:val="center"/>
              <w:rPr>
                <w:rFonts w:ascii="Calibri" w:eastAsia="Times New Roman" w:hAnsi="Calibri" w:cs="Times New Roman"/>
                <w:b/>
                <w:bCs/>
                <w:color w:val="000000"/>
                <w:lang w:val="en-US"/>
              </w:rPr>
            </w:pPr>
            <w:r w:rsidRPr="002A6C5A">
              <w:rPr>
                <w:rFonts w:ascii="Calibri" w:eastAsia="Times New Roman" w:hAnsi="Calibri" w:cs="Times New Roman"/>
                <w:b/>
                <w:bCs/>
                <w:color w:val="000000"/>
                <w:lang w:val="en-US"/>
              </w:rPr>
              <w:t>HCN</w:t>
            </w:r>
          </w:p>
        </w:tc>
      </w:tr>
      <w:tr w:rsidR="002A6C5A" w:rsidRPr="002A6C5A" w14:paraId="614E1DCD" w14:textId="77777777" w:rsidTr="002A6C5A">
        <w:trPr>
          <w:trHeight w:val="340"/>
        </w:trPr>
        <w:tc>
          <w:tcPr>
            <w:tcW w:w="1460" w:type="dxa"/>
            <w:tcBorders>
              <w:top w:val="nil"/>
              <w:left w:val="single" w:sz="4" w:space="0" w:color="auto"/>
              <w:bottom w:val="nil"/>
              <w:right w:val="nil"/>
            </w:tcBorders>
            <w:shd w:val="clear" w:color="auto" w:fill="auto"/>
            <w:noWrap/>
            <w:vAlign w:val="bottom"/>
            <w:hideMark/>
          </w:tcPr>
          <w:p w14:paraId="11735F1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auto" w:fill="auto"/>
            <w:noWrap/>
            <w:vAlign w:val="bottom"/>
            <w:hideMark/>
          </w:tcPr>
          <w:p w14:paraId="1212D6A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auto" w:fill="auto"/>
            <w:noWrap/>
            <w:vAlign w:val="bottom"/>
            <w:hideMark/>
          </w:tcPr>
          <w:p w14:paraId="77C1CFCF"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r>
      <w:tr w:rsidR="002A6C5A" w:rsidRPr="002A6C5A" w14:paraId="413723CB"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0CDA270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000000" w:fill="D0CECE"/>
            <w:noWrap/>
            <w:vAlign w:val="bottom"/>
            <w:hideMark/>
          </w:tcPr>
          <w:p w14:paraId="28170990"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6D695A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6BD53AC9"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7B65089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nil"/>
              <w:right w:val="nil"/>
            </w:tcBorders>
            <w:shd w:val="clear" w:color="000000" w:fill="D0CECE"/>
            <w:noWrap/>
            <w:vAlign w:val="bottom"/>
            <w:hideMark/>
          </w:tcPr>
          <w:p w14:paraId="6E06C378"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485CB4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51F4543D" w14:textId="77777777" w:rsidTr="002A6C5A">
        <w:trPr>
          <w:trHeight w:val="320"/>
        </w:trPr>
        <w:tc>
          <w:tcPr>
            <w:tcW w:w="1460" w:type="dxa"/>
            <w:tcBorders>
              <w:top w:val="nil"/>
              <w:left w:val="single" w:sz="4" w:space="0" w:color="auto"/>
              <w:bottom w:val="single" w:sz="4" w:space="0" w:color="auto"/>
              <w:right w:val="nil"/>
            </w:tcBorders>
            <w:shd w:val="clear" w:color="000000" w:fill="D0CECE"/>
            <w:noWrap/>
            <w:vAlign w:val="bottom"/>
            <w:hideMark/>
          </w:tcPr>
          <w:p w14:paraId="6E3D2DD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single" w:sz="4" w:space="0" w:color="auto"/>
              <w:right w:val="nil"/>
            </w:tcBorders>
            <w:shd w:val="clear" w:color="000000" w:fill="D0CECE"/>
            <w:noWrap/>
            <w:vAlign w:val="bottom"/>
            <w:hideMark/>
          </w:tcPr>
          <w:p w14:paraId="3C14CF5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single" w:sz="4" w:space="0" w:color="auto"/>
              <w:right w:val="single" w:sz="4" w:space="0" w:color="auto"/>
            </w:tcBorders>
            <w:shd w:val="clear" w:color="000000" w:fill="D0CECE"/>
            <w:noWrap/>
            <w:vAlign w:val="bottom"/>
            <w:hideMark/>
          </w:tcPr>
          <w:p w14:paraId="05636A5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bl>
    <w:p w14:paraId="3CF62C64" w14:textId="77777777" w:rsidR="002A6C5A" w:rsidRPr="00330BBE" w:rsidRDefault="002A6C5A" w:rsidP="00786DFF">
      <w:pPr>
        <w:rPr>
          <w:rFonts w:ascii="Times New Roman" w:hAnsi="Times New Roman" w:cs="Times New Roman"/>
        </w:rPr>
      </w:pPr>
    </w:p>
    <w:p w14:paraId="451FDB91" w14:textId="76153420" w:rsidR="00114599" w:rsidRPr="00CD56FE" w:rsidRDefault="00114599" w:rsidP="006833B5">
      <w:pPr>
        <w:tabs>
          <w:tab w:val="left" w:pos="5421"/>
        </w:tabs>
        <w:ind w:firstLine="360"/>
        <w:rPr>
          <w:rFonts w:ascii="Times New Roman" w:hAnsi="Times New Roman" w:cs="Times New Roman"/>
        </w:rPr>
      </w:pPr>
    </w:p>
    <w:sectPr w:rsidR="00114599" w:rsidRPr="00CD56FE"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Santangelo" w:date="2017-12-13T18:45:00Z" w:initials="JS">
    <w:p w14:paraId="04AD1FE3" w14:textId="77777777" w:rsidR="002A6C5A" w:rsidRDefault="002A6C5A">
      <w:pPr>
        <w:pStyle w:val="CommentText"/>
      </w:pPr>
      <w:r>
        <w:rPr>
          <w:rStyle w:val="CommentReference"/>
        </w:rPr>
        <w:annotationRef/>
      </w:r>
      <w:r>
        <w:t>I think a table like this is an intuitive way of getting this point across but am open to other suggestions. Do you prefer this or the figure in the appraisal document? I like the figure but worry it may be too complicated with it being interactive since it’s harder to visualize the changes. Maybe having figure and table together in a single image somehow?</w:t>
      </w:r>
    </w:p>
    <w:p w14:paraId="07435FCE" w14:textId="77777777" w:rsidR="002A6C5A" w:rsidRDefault="002A6C5A">
      <w:pPr>
        <w:pStyle w:val="CommentText"/>
      </w:pPr>
    </w:p>
    <w:p w14:paraId="486FAA8D" w14:textId="0236103F" w:rsidR="002A6C5A" w:rsidRDefault="002A6C5A">
      <w:pPr>
        <w:pStyle w:val="CommentText"/>
      </w:pPr>
      <w:r>
        <w:t xml:space="preserve">Another option would be to have the table in the paper and in the caption link to an interactive version of the appraisal document figure that people could play around with. The downside here would be that the interactive html figure would have to be hosted on a server somewhere.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FA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7673"/>
    <w:multiLevelType w:val="hybridMultilevel"/>
    <w:tmpl w:val="D8362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04207F"/>
    <w:rsid w:val="00050C7A"/>
    <w:rsid w:val="00057DDD"/>
    <w:rsid w:val="00114599"/>
    <w:rsid w:val="00132CB7"/>
    <w:rsid w:val="0015288B"/>
    <w:rsid w:val="001B2BDA"/>
    <w:rsid w:val="001B6128"/>
    <w:rsid w:val="001D214D"/>
    <w:rsid w:val="00232888"/>
    <w:rsid w:val="00243BEE"/>
    <w:rsid w:val="002A6C5A"/>
    <w:rsid w:val="002D3DBE"/>
    <w:rsid w:val="002F5234"/>
    <w:rsid w:val="00304787"/>
    <w:rsid w:val="00330BBE"/>
    <w:rsid w:val="003E6E40"/>
    <w:rsid w:val="00401E0A"/>
    <w:rsid w:val="004264E0"/>
    <w:rsid w:val="00431177"/>
    <w:rsid w:val="00434CF3"/>
    <w:rsid w:val="004368E2"/>
    <w:rsid w:val="00441CF4"/>
    <w:rsid w:val="004645C2"/>
    <w:rsid w:val="00481CA1"/>
    <w:rsid w:val="004B53AC"/>
    <w:rsid w:val="005035A4"/>
    <w:rsid w:val="00512611"/>
    <w:rsid w:val="0053447A"/>
    <w:rsid w:val="005947F7"/>
    <w:rsid w:val="005961E8"/>
    <w:rsid w:val="005D5471"/>
    <w:rsid w:val="005E54EE"/>
    <w:rsid w:val="005F35F0"/>
    <w:rsid w:val="006331B0"/>
    <w:rsid w:val="00633C9F"/>
    <w:rsid w:val="006832CD"/>
    <w:rsid w:val="006833B5"/>
    <w:rsid w:val="006B3084"/>
    <w:rsid w:val="00733266"/>
    <w:rsid w:val="007403D0"/>
    <w:rsid w:val="007417C3"/>
    <w:rsid w:val="00786DFF"/>
    <w:rsid w:val="007A1337"/>
    <w:rsid w:val="007B0DD2"/>
    <w:rsid w:val="007F0059"/>
    <w:rsid w:val="007F0471"/>
    <w:rsid w:val="008054DC"/>
    <w:rsid w:val="00893E83"/>
    <w:rsid w:val="008B29B9"/>
    <w:rsid w:val="008E422C"/>
    <w:rsid w:val="00924F82"/>
    <w:rsid w:val="009436BD"/>
    <w:rsid w:val="00991E07"/>
    <w:rsid w:val="009C2BBE"/>
    <w:rsid w:val="009E4CA6"/>
    <w:rsid w:val="00A157A4"/>
    <w:rsid w:val="00AC508B"/>
    <w:rsid w:val="00AD2ABA"/>
    <w:rsid w:val="00B8345F"/>
    <w:rsid w:val="00BE5631"/>
    <w:rsid w:val="00C13802"/>
    <w:rsid w:val="00C35587"/>
    <w:rsid w:val="00C6368D"/>
    <w:rsid w:val="00C93675"/>
    <w:rsid w:val="00CB2025"/>
    <w:rsid w:val="00CD56FE"/>
    <w:rsid w:val="00CE034C"/>
    <w:rsid w:val="00D1099C"/>
    <w:rsid w:val="00D90CB3"/>
    <w:rsid w:val="00E5291C"/>
    <w:rsid w:val="00E87AD7"/>
    <w:rsid w:val="00EA15D0"/>
    <w:rsid w:val="00F0773F"/>
    <w:rsid w:val="00F472C3"/>
    <w:rsid w:val="00F847D0"/>
    <w:rsid w:val="00FD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 w:type="character" w:styleId="CommentReference">
    <w:name w:val="annotation reference"/>
    <w:basedOn w:val="DefaultParagraphFont"/>
    <w:uiPriority w:val="99"/>
    <w:semiHidden/>
    <w:unhideWhenUsed/>
    <w:rsid w:val="002A6C5A"/>
    <w:rPr>
      <w:sz w:val="18"/>
      <w:szCs w:val="18"/>
    </w:rPr>
  </w:style>
  <w:style w:type="paragraph" w:styleId="CommentText">
    <w:name w:val="annotation text"/>
    <w:basedOn w:val="Normal"/>
    <w:link w:val="CommentTextChar"/>
    <w:uiPriority w:val="99"/>
    <w:semiHidden/>
    <w:unhideWhenUsed/>
    <w:rsid w:val="002A6C5A"/>
  </w:style>
  <w:style w:type="character" w:customStyle="1" w:styleId="CommentTextChar">
    <w:name w:val="Comment Text Char"/>
    <w:basedOn w:val="DefaultParagraphFont"/>
    <w:link w:val="CommentText"/>
    <w:uiPriority w:val="99"/>
    <w:semiHidden/>
    <w:rsid w:val="002A6C5A"/>
    <w:rPr>
      <w:lang w:val="en-CA"/>
    </w:rPr>
  </w:style>
  <w:style w:type="paragraph" w:styleId="CommentSubject">
    <w:name w:val="annotation subject"/>
    <w:basedOn w:val="CommentText"/>
    <w:next w:val="CommentText"/>
    <w:link w:val="CommentSubjectChar"/>
    <w:uiPriority w:val="99"/>
    <w:semiHidden/>
    <w:unhideWhenUsed/>
    <w:rsid w:val="002A6C5A"/>
    <w:rPr>
      <w:b/>
      <w:bCs/>
      <w:sz w:val="20"/>
      <w:szCs w:val="20"/>
    </w:rPr>
  </w:style>
  <w:style w:type="character" w:customStyle="1" w:styleId="CommentSubjectChar">
    <w:name w:val="Comment Subject Char"/>
    <w:basedOn w:val="CommentTextChar"/>
    <w:link w:val="CommentSubject"/>
    <w:uiPriority w:val="99"/>
    <w:semiHidden/>
    <w:rsid w:val="002A6C5A"/>
    <w:rPr>
      <w:b/>
      <w:bCs/>
      <w:sz w:val="20"/>
      <w:szCs w:val="20"/>
      <w:lang w:val="en-CA"/>
    </w:rPr>
  </w:style>
  <w:style w:type="paragraph" w:styleId="BalloonText">
    <w:name w:val="Balloon Text"/>
    <w:basedOn w:val="Normal"/>
    <w:link w:val="BalloonTextChar"/>
    <w:uiPriority w:val="99"/>
    <w:semiHidden/>
    <w:unhideWhenUsed/>
    <w:rsid w:val="002A6C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C5A"/>
    <w:rPr>
      <w:rFonts w:ascii="Times New Roman" w:hAnsi="Times New Roman" w:cs="Times New Roman"/>
      <w:sz w:val="18"/>
      <w:szCs w:val="18"/>
      <w:lang w:val="en-CA"/>
    </w:rPr>
  </w:style>
  <w:style w:type="paragraph" w:styleId="ListParagraph">
    <w:name w:val="List Paragraph"/>
    <w:basedOn w:val="Normal"/>
    <w:uiPriority w:val="34"/>
    <w:qFormat/>
    <w:rsid w:val="006B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2648">
      <w:bodyDiv w:val="1"/>
      <w:marLeft w:val="0"/>
      <w:marRight w:val="0"/>
      <w:marTop w:val="0"/>
      <w:marBottom w:val="0"/>
      <w:divBdr>
        <w:top w:val="none" w:sz="0" w:space="0" w:color="auto"/>
        <w:left w:val="none" w:sz="0" w:space="0" w:color="auto"/>
        <w:bottom w:val="none" w:sz="0" w:space="0" w:color="auto"/>
        <w:right w:val="none" w:sz="0" w:space="0" w:color="auto"/>
      </w:divBdr>
    </w:div>
    <w:div w:id="1123692077">
      <w:bodyDiv w:val="1"/>
      <w:marLeft w:val="0"/>
      <w:marRight w:val="0"/>
      <w:marTop w:val="0"/>
      <w:marBottom w:val="0"/>
      <w:divBdr>
        <w:top w:val="none" w:sz="0" w:space="0" w:color="auto"/>
        <w:left w:val="none" w:sz="0" w:space="0" w:color="auto"/>
        <w:bottom w:val="none" w:sz="0" w:space="0" w:color="auto"/>
        <w:right w:val="none" w:sz="0" w:space="0" w:color="auto"/>
      </w:divBdr>
    </w:div>
    <w:div w:id="1158302046">
      <w:bodyDiv w:val="1"/>
      <w:marLeft w:val="0"/>
      <w:marRight w:val="0"/>
      <w:marTop w:val="0"/>
      <w:marBottom w:val="0"/>
      <w:divBdr>
        <w:top w:val="none" w:sz="0" w:space="0" w:color="auto"/>
        <w:left w:val="none" w:sz="0" w:space="0" w:color="auto"/>
        <w:bottom w:val="none" w:sz="0" w:space="0" w:color="auto"/>
        <w:right w:val="none" w:sz="0" w:space="0" w:color="auto"/>
      </w:divBdr>
    </w:div>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6E5077-0D11-664B-967C-47FD50DD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18578</Words>
  <Characters>105898</Characters>
  <Application>Microsoft Macintosh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23</cp:revision>
  <dcterms:created xsi:type="dcterms:W3CDTF">2017-12-13T18:29:00Z</dcterms:created>
  <dcterms:modified xsi:type="dcterms:W3CDTF">2017-12-14T16:13:00Z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