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BBB6" w14:textId="0021D4D6" w:rsidR="00132CB7" w:rsidRDefault="00132CB7" w:rsidP="00C53983">
      <w:pPr>
        <w:spacing w:line="480" w:lineRule="auto"/>
        <w:rPr>
          <w:b/>
        </w:rPr>
      </w:pPr>
      <w:r>
        <w:rPr>
          <w:b/>
        </w:rPr>
        <w:t>Introduction</w:t>
      </w:r>
    </w:p>
    <w:p w14:paraId="4C9C225D" w14:textId="3C49024A" w:rsidR="00E87AD7" w:rsidRDefault="001D214D" w:rsidP="00C53983">
      <w:pPr>
        <w:spacing w:line="480" w:lineRule="auto"/>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the frequency of a genotype</w:t>
      </w:r>
      <w:r w:rsidR="007E03BB">
        <w:rPr>
          <w:rFonts w:ascii="Times New Roman" w:hAnsi="Times New Roman" w:cs="Times New Roman"/>
        </w:rPr>
        <w:t xml:space="preserve"> or </w:t>
      </w:r>
      <w:r>
        <w:rPr>
          <w:rFonts w:ascii="Times New Roman" w:hAnsi="Times New Roman" w:cs="Times New Roman"/>
        </w:rPr>
        <w:t xml:space="preserve">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w:t>
      </w:r>
      <w:del w:id="0" w:author="James Santangelo" w:date="2017-12-23T10:33:00Z">
        <w:r w:rsidR="009C2BBE" w:rsidDel="001612CD">
          <w:rPr>
            <w:rFonts w:ascii="Times New Roman" w:hAnsi="Times New Roman" w:cs="Times New Roman"/>
          </w:rPr>
          <w:delText xml:space="preserve">natural selection generating spatial differentiation in morph frequencies, gene flow homogenizing morph frequencies between populations </w:delText>
        </w:r>
        <w:r w:rsidR="001B6128" w:rsidDel="001612CD">
          <w:rPr>
            <w:rFonts w:ascii="Times New Roman" w:hAnsi="Times New Roman" w:cs="Times New Roman"/>
          </w:rPr>
          <w:delText xml:space="preserve">and </w:delText>
        </w:r>
        <w:r w:rsidR="009C2BBE" w:rsidDel="001612CD">
          <w:rPr>
            <w:rFonts w:ascii="Times New Roman" w:hAnsi="Times New Roman" w:cs="Times New Roman"/>
          </w:rPr>
          <w:delText xml:space="preserve">local genetic drift </w:delText>
        </w:r>
        <w:r w:rsidR="004264E0" w:rsidDel="001612CD">
          <w:rPr>
            <w:rFonts w:ascii="Times New Roman" w:hAnsi="Times New Roman" w:cs="Times New Roman"/>
          </w:rPr>
          <w:delText xml:space="preserve">acting </w:delText>
        </w:r>
        <w:r w:rsidR="009C2BBE" w:rsidDel="001612CD">
          <w:rPr>
            <w:rFonts w:ascii="Times New Roman" w:hAnsi="Times New Roman" w:cs="Times New Roman"/>
          </w:rPr>
          <w:delText>within populations</w:delText>
        </w:r>
      </w:del>
      <w:ins w:id="1" w:author="James Santangelo" w:date="2017-12-23T10:33:00Z">
        <w:r w:rsidR="001612CD">
          <w:rPr>
            <w:rFonts w:ascii="Times New Roman" w:hAnsi="Times New Roman" w:cs="Times New Roman"/>
          </w:rPr>
          <w:t>natural selection, genetic drift, and migration across an environmental gradient</w:t>
        </w:r>
      </w:ins>
      <w:r w:rsidR="009C2BBE">
        <w:rPr>
          <w:rFonts w:ascii="Times New Roman" w:hAnsi="Times New Roman" w:cs="Times New Roman"/>
        </w:rPr>
        <w:t xml:space="preserve"> </w:t>
      </w:r>
      <w:r w:rsidR="009C2BBE">
        <w:rPr>
          <w:rFonts w:ascii="Times New Roman" w:hAnsi="Times New Roman" w:cs="Times New Roman"/>
        </w:rPr>
        <w:fldChar w:fldCharType="begin" w:fldLock="1"/>
      </w:r>
      <w:r w:rsidR="001612CD">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"id" : "ITEM-8", "itemData" : { "DOI" : "10.1534/genetics.106.059881", "ISBN" : "0016-6731", "ISSN" : "00166731", "PMID" : "16849603", "author" : [ { "dropping-particle" : "", "family" : "Vasem\u00e4gi", "given" : "Anti", "non-dropping-particle" : "", "parse-names" : false, "suffix" : "" } ], "container-title" : "Genetics", "id" : "ITEM-8",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"(Haldane 1948; Felsenstein 1975; Slatkin and Maruyama 1975; Endler 1977; Vasem\u00e4gi 2006; Saccheri et al. 2008; Volis and Zhang 2010; Takahashi 2015)", "plainTextFormattedCitation" : "(Haldane 1948; Felsenstein 1975; Slatkin and Maruyama 1975; Endler 1977; Vasem\u00e4gi 2006; Saccheri et al. 2008; Volis and Zhang 2010; Takahashi 2015)", "previouslyFormattedCitation" : "(Haldane 1948; Felsenstein 1975; Slatkin and Maruyama 1975; Endler 1977; Vasem\u00e4gi 2006;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1612CD" w:rsidRPr="001612CD">
        <w:rPr>
          <w:rFonts w:ascii="Times New Roman" w:hAnsi="Times New Roman" w:cs="Times New Roman"/>
          <w:noProof/>
        </w:rPr>
        <w:t>(Haldane 1948; Felsenstein 1975; Slatkin and Maruyama 1975; Endler 1977; Vasemägi 2006;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4A2F322C" w:rsidR="00132CB7" w:rsidRDefault="0004207F" w:rsidP="00C53983">
      <w:pPr>
        <w:spacing w:line="480" w:lineRule="auto"/>
        <w:ind w:firstLine="360"/>
        <w:rPr>
          <w:rFonts w:ascii="Times New Roman" w:hAnsi="Times New Roman" w:cs="Times New Roman"/>
        </w:rPr>
      </w:pPr>
      <w:commentRangeStart w:id="2"/>
      <w:commentRangeStart w:id="3"/>
      <w:r w:rsidRPr="0016607B">
        <w:rPr>
          <w:rFonts w:ascii="Times New Roman" w:hAnsi="Times New Roman" w:cs="Times New Roman"/>
        </w:rPr>
        <w:t xml:space="preserve">While </w:t>
      </w:r>
      <w:commentRangeEnd w:id="2"/>
      <w:r w:rsidR="00D83515">
        <w:rPr>
          <w:rStyle w:val="CommentReference"/>
        </w:rPr>
        <w:commentReference w:id="2"/>
      </w:r>
      <w:commentRangeEnd w:id="3"/>
      <w:r w:rsidR="005A32C8">
        <w:rPr>
          <w:rStyle w:val="CommentReference"/>
        </w:rPr>
        <w:commentReference w:id="3"/>
      </w:r>
      <w:r w:rsidRPr="0016607B">
        <w:rPr>
          <w:rFonts w:ascii="Times New Roman" w:hAnsi="Times New Roman" w:cs="Times New Roman"/>
        </w:rPr>
        <w:t xml:space="preserve">clines are often interpreted as strong evidence of adaptive evolution, non-adaptive processes (e.g. genetic drift and gene flow) may also generate covariance between </w:t>
      </w:r>
      <w:r w:rsidR="00AF133B">
        <w:rPr>
          <w:rFonts w:ascii="Times New Roman" w:hAnsi="Times New Roman" w:cs="Times New Roman"/>
        </w:rPr>
        <w:t>morph</w:t>
      </w:r>
      <w:r w:rsidR="00AF133B" w:rsidRPr="0016607B">
        <w:rPr>
          <w:rFonts w:ascii="Times New Roman" w:hAnsi="Times New Roman" w:cs="Times New Roman"/>
        </w:rPr>
        <w:t xml:space="preserve"> </w:t>
      </w:r>
      <w:r w:rsidRPr="0016607B">
        <w:rPr>
          <w:rFonts w:ascii="Times New Roman" w:hAnsi="Times New Roman" w:cs="Times New Roman"/>
        </w:rPr>
        <w:t>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w:t>
      </w:r>
      <w:r w:rsidR="005F35F0">
        <w:rPr>
          <w:rFonts w:ascii="Times New Roman" w:hAnsi="Times New Roman" w:cs="Times New Roman"/>
        </w:rPr>
        <w:t>through</w:t>
      </w:r>
      <w:r w:rsidR="008E422C">
        <w:rPr>
          <w:rFonts w:ascii="Times New Roman" w:hAnsi="Times New Roman" w:cs="Times New Roman"/>
        </w:rPr>
        <w:t xml:space="preserve">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w:t>
      </w:r>
      <w:r w:rsidR="00F847D0">
        <w:rPr>
          <w:rFonts w:ascii="Times New Roman" w:hAnsi="Times New Roman" w:cs="Times New Roman"/>
        </w:rPr>
        <w:t xml:space="preserve">differentiation </w:t>
      </w:r>
      <w:r w:rsidR="00AF133B">
        <w:rPr>
          <w:rFonts w:ascii="Times New Roman" w:hAnsi="Times New Roman" w:cs="Times New Roman"/>
        </w:rPr>
        <w:t xml:space="preserve">among </w:t>
      </w:r>
      <w:r w:rsidR="00F847D0">
        <w:rPr>
          <w:rFonts w:ascii="Times New Roman" w:hAnsi="Times New Roman" w:cs="Times New Roman"/>
        </w:rPr>
        <w:t>populations.</w:t>
      </w:r>
    </w:p>
    <w:p w14:paraId="5D7EC60A" w14:textId="47F05DAD" w:rsidR="00CD56FE" w:rsidRDefault="00CD56FE" w:rsidP="00C53983">
      <w:pPr>
        <w:spacing w:line="480" w:lineRule="auto"/>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w:t>
      </w:r>
      <w:r w:rsidR="00D83515">
        <w:rPr>
          <w:rFonts w:ascii="Times New Roman" w:hAnsi="Times New Roman" w:cs="Times New Roman"/>
        </w:rPr>
        <w:t xml:space="preserve">both </w:t>
      </w:r>
      <w:r w:rsidR="009E4CA6">
        <w:rPr>
          <w:rFonts w:ascii="Times New Roman" w:hAnsi="Times New Roman" w:cs="Times New Roman"/>
        </w:rPr>
        <w:t xml:space="preserve">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 xml:space="preserve">e. parallel </w:t>
      </w:r>
      <w:r w:rsidR="0004207F">
        <w:rPr>
          <w:rFonts w:ascii="Times New Roman" w:hAnsi="Times New Roman" w:cs="Times New Roman"/>
        </w:rPr>
        <w:lastRenderedPageBreak/>
        <w:t>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epistasis),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commentRangeStart w:id="4"/>
      <w:r w:rsidR="00232888">
        <w:rPr>
          <w:rFonts w:ascii="Times New Roman" w:hAnsi="Times New Roman" w:cs="Times New Roman"/>
        </w:rPr>
        <w:t>.</w:t>
      </w:r>
      <w:commentRangeEnd w:id="4"/>
      <w:r w:rsidR="005A32C8">
        <w:rPr>
          <w:rStyle w:val="CommentReference"/>
        </w:rPr>
        <w:commentReference w:id="4"/>
      </w:r>
      <w:del w:id="5" w:author="James Santangelo" w:date="2017-12-23T11:53:00Z">
        <w:r w:rsidR="00232888" w:rsidDel="005A32C8">
          <w:rPr>
            <w:rFonts w:ascii="Times New Roman" w:hAnsi="Times New Roman" w:cs="Times New Roman"/>
          </w:rPr>
          <w:delText xml:space="preserve"> In other words, </w:delText>
        </w:r>
        <w:r w:rsidR="005E54EE" w:rsidDel="005A32C8">
          <w:rPr>
            <w:rFonts w:ascii="Times New Roman" w:hAnsi="Times New Roman" w:cs="Times New Roman"/>
          </w:rPr>
          <w:delText>stochastic processes may lead to deterministic outcomes</w:delText>
        </w:r>
        <w:r w:rsidR="008B29B9" w:rsidDel="005A32C8">
          <w:rPr>
            <w:rFonts w:ascii="Times New Roman" w:hAnsi="Times New Roman" w:cs="Times New Roman"/>
          </w:rPr>
          <w:delText>.</w:delText>
        </w:r>
      </w:del>
      <w:r w:rsidR="008B29B9">
        <w:rPr>
          <w:rFonts w:ascii="Times New Roman" w:hAnsi="Times New Roman" w:cs="Times New Roman"/>
        </w:rPr>
        <w:t xml:space="preserve"> For example, </w:t>
      </w:r>
      <w:r w:rsidR="005E54EE" w:rsidRPr="0016607B">
        <w:rPr>
          <w:rFonts w:ascii="Times New Roman" w:hAnsi="Times New Roman" w:cs="Times New Roman"/>
        </w:rPr>
        <w:t>stochastic forces have caused the repeated loss of the Mendelian inherited</w:t>
      </w:r>
      <w:ins w:id="6" w:author="James Santangelo" w:date="2017-12-23T10:47:00Z">
        <w:r w:rsidR="0043057A">
          <w:rPr>
            <w:rFonts w:ascii="Times New Roman" w:hAnsi="Times New Roman" w:cs="Times New Roman"/>
          </w:rPr>
          <w:t>,</w:t>
        </w:r>
      </w:ins>
      <w:ins w:id="7" w:author="James Santangelo" w:date="2017-12-23T10:49:00Z">
        <w:r w:rsidR="0043057A">
          <w:rPr>
            <w:rFonts w:ascii="Times New Roman" w:hAnsi="Times New Roman" w:cs="Times New Roman"/>
          </w:rPr>
          <w:t xml:space="preserve"> </w:t>
        </w:r>
      </w:ins>
      <w:ins w:id="8" w:author="James Santangelo" w:date="2017-12-23T10:47:00Z">
        <w:r w:rsidR="0043057A">
          <w:rPr>
            <w:rFonts w:ascii="Times New Roman" w:hAnsi="Times New Roman" w:cs="Times New Roman"/>
          </w:rPr>
          <w:t>epistatically determined</w:t>
        </w:r>
      </w:ins>
      <w:r w:rsidR="005E54EE" w:rsidRPr="0016607B">
        <w:rPr>
          <w:rFonts w:ascii="Times New Roman" w:hAnsi="Times New Roman" w:cs="Times New Roman"/>
        </w:rPr>
        <w:t xml:space="preserve"> short-style (S) morph from tristylous populations of </w:t>
      </w:r>
      <w:r w:rsidR="005E54EE" w:rsidRPr="0016607B">
        <w:rPr>
          <w:rFonts w:ascii="Times New Roman" w:hAnsi="Times New Roman" w:cs="Times New Roman"/>
          <w:i/>
        </w:rPr>
        <w:t>Eichhornia paniculata</w:t>
      </w:r>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057A">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"id" : "ITEM-5",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"ITEM-5", "issued" : { "date-parts" : [ [ "1993" ] ] }, "page" : "283-326", "title" : "The evolutionary biology of tristyly", "type" : "chapter" }, "uris" : [ "http://www.mendeley.com/documents/?uuid=a5e0ac1d-145b-41b0-a379-c9c52cb8c3b0" ] } ], "mendeley" : { "formattedCitation" : "(Barrett et al. 1989, 2009, Husband and Barrett 1992a,b; Barrett 1993)", "plainTextFormattedCitation" : "(Barrett et al. 1989, 2009, Husband and Barrett 1992a,b; Barrett 1993)", "previouslyFormattedCitation" : "(Barrett et al. 1989, 2009, Husband and Barrett 1992a,b; Barrett 1993)" }, "properties" : {  }, "schema" : "https://github.com/citation-style-language/schema/raw/master/csl-citation.json" }</w:instrText>
      </w:r>
      <w:r w:rsidR="004368E2">
        <w:rPr>
          <w:rFonts w:ascii="Times New Roman" w:hAnsi="Times New Roman" w:cs="Times New Roman"/>
        </w:rPr>
        <w:fldChar w:fldCharType="separate"/>
      </w:r>
      <w:r w:rsidR="0043057A" w:rsidRPr="0043057A">
        <w:rPr>
          <w:rFonts w:ascii="Times New Roman" w:hAnsi="Times New Roman" w:cs="Times New Roman"/>
          <w:noProof/>
        </w:rPr>
        <w:t>(Barrett et al. 1989, 2009, Husband and Barrett 1992a,b; Barrett 1993)</w:t>
      </w:r>
      <w:r w:rsidR="004368E2">
        <w:rPr>
          <w:rFonts w:ascii="Times New Roman" w:hAnsi="Times New Roman" w:cs="Times New Roman"/>
        </w:rPr>
        <w:fldChar w:fldCharType="end"/>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w:t>
      </w:r>
      <w:del w:id="9" w:author="James Santangelo" w:date="2017-12-23T11:54:00Z">
        <w:r w:rsidR="0053447A" w:rsidDel="005A32C8">
          <w:rPr>
            <w:rFonts w:ascii="Times New Roman" w:hAnsi="Times New Roman" w:cs="Times New Roman"/>
          </w:rPr>
          <w:delText xml:space="preserve">suggests </w:delText>
        </w:r>
      </w:del>
      <w:ins w:id="10" w:author="James Santangelo" w:date="2017-12-23T11:54:00Z">
        <w:r w:rsidR="005A32C8">
          <w:rPr>
            <w:rFonts w:ascii="Times New Roman" w:hAnsi="Times New Roman" w:cs="Times New Roman"/>
          </w:rPr>
          <w:t>means</w:t>
        </w:r>
        <w:r w:rsidR="005A32C8">
          <w:rPr>
            <w:rFonts w:ascii="Times New Roman" w:hAnsi="Times New Roman" w:cs="Times New Roman"/>
          </w:rPr>
          <w:t xml:space="preserve"> </w:t>
        </w:r>
      </w:ins>
      <w:r w:rsidR="0053447A">
        <w:rPr>
          <w:rFonts w:ascii="Times New Roman" w:hAnsi="Times New Roman" w:cs="Times New Roman"/>
        </w:rPr>
        <w:t xml:space="preserve">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 xml:space="preserve">In such cases, </w:t>
      </w:r>
      <w:ins w:id="11" w:author="James Santangelo" w:date="2017-12-23T10:52:00Z">
        <w:r w:rsidR="00D04C52">
          <w:rPr>
            <w:rFonts w:ascii="Times New Roman" w:hAnsi="Times New Roman" w:cs="Times New Roman"/>
          </w:rPr>
          <w:t>selection should only be invoke</w:t>
        </w:r>
      </w:ins>
      <w:ins w:id="12" w:author="James Santangelo" w:date="2017-12-23T11:04:00Z">
        <w:r w:rsidR="00302E4A">
          <w:rPr>
            <w:rFonts w:ascii="Times New Roman" w:hAnsi="Times New Roman" w:cs="Times New Roman"/>
          </w:rPr>
          <w:t>d</w:t>
        </w:r>
      </w:ins>
      <w:ins w:id="13" w:author="James Santangelo" w:date="2017-12-23T10:52:00Z">
        <w:r w:rsidR="00D04C52">
          <w:rPr>
            <w:rFonts w:ascii="Times New Roman" w:hAnsi="Times New Roman" w:cs="Times New Roman"/>
          </w:rPr>
          <w:t xml:space="preserve"> upon observing more clines than would be expected under solely the effects of drift. </w:t>
        </w:r>
      </w:ins>
      <w:ins w:id="14" w:author="James Santangelo" w:date="2017-12-23T11:09:00Z">
        <w:r w:rsidR="009B0322">
          <w:rPr>
            <w:rFonts w:ascii="Times New Roman" w:hAnsi="Times New Roman" w:cs="Times New Roman"/>
          </w:rPr>
          <w:t xml:space="preserve">Studies </w:t>
        </w:r>
      </w:ins>
      <w:ins w:id="15" w:author="James Santangelo" w:date="2017-12-23T11:10:00Z">
        <w:r w:rsidR="009B0322">
          <w:rPr>
            <w:rFonts w:ascii="Times New Roman" w:hAnsi="Times New Roman" w:cs="Times New Roman"/>
          </w:rPr>
          <w:t>exploring</w:t>
        </w:r>
      </w:ins>
      <w:ins w:id="16" w:author="James Santangelo" w:date="2017-12-23T11:09:00Z">
        <w:r w:rsidR="009B0322">
          <w:rPr>
            <w:rFonts w:ascii="Times New Roman" w:hAnsi="Times New Roman" w:cs="Times New Roman"/>
          </w:rPr>
          <w:t xml:space="preserve"> trait differentiation across replicate</w:t>
        </w:r>
      </w:ins>
      <w:ins w:id="17" w:author="James Santangelo" w:date="2017-12-23T11:10:00Z">
        <w:r w:rsidR="009B0322">
          <w:rPr>
            <w:rFonts w:ascii="Times New Roman" w:hAnsi="Times New Roman" w:cs="Times New Roman"/>
          </w:rPr>
          <w:t>, independent</w:t>
        </w:r>
      </w:ins>
      <w:ins w:id="18" w:author="James Santangelo" w:date="2017-12-23T11:09:00Z">
        <w:r w:rsidR="009B0322">
          <w:rPr>
            <w:rFonts w:ascii="Times New Roman" w:hAnsi="Times New Roman" w:cs="Times New Roman"/>
          </w:rPr>
          <w:t xml:space="preserve"> geographical gradients in selection and demography </w:t>
        </w:r>
      </w:ins>
      <w:ins w:id="19" w:author="James Santangelo" w:date="2017-12-23T11:11:00Z">
        <w:r w:rsidR="009B0322">
          <w:rPr>
            <w:rFonts w:ascii="Times New Roman" w:hAnsi="Times New Roman" w:cs="Times New Roman"/>
          </w:rPr>
          <w:t xml:space="preserve">and that take explicit consideration of the genetic architecture of the trait(s) in question </w:t>
        </w:r>
      </w:ins>
      <w:ins w:id="20" w:author="James Santangelo" w:date="2017-12-23T11:09:00Z">
        <w:r w:rsidR="009B0322">
          <w:rPr>
            <w:rFonts w:ascii="Times New Roman" w:hAnsi="Times New Roman" w:cs="Times New Roman"/>
          </w:rPr>
          <w:t>would provide the strongest test of the relative contribution of drift, selection, and gene flow in the formation of parallel clines</w:t>
        </w:r>
        <w:commentRangeStart w:id="21"/>
        <w:r w:rsidR="009B0322">
          <w:rPr>
            <w:rFonts w:ascii="Times New Roman" w:hAnsi="Times New Roman" w:cs="Times New Roman"/>
          </w:rPr>
          <w:t>.</w:t>
        </w:r>
      </w:ins>
      <w:commentRangeEnd w:id="21"/>
      <w:ins w:id="22" w:author="James Santangelo" w:date="2017-12-23T11:24:00Z">
        <w:r w:rsidR="000453F4">
          <w:rPr>
            <w:rStyle w:val="CommentReference"/>
          </w:rPr>
          <w:commentReference w:id="21"/>
        </w:r>
      </w:ins>
      <w:del w:id="23" w:author="James Santangelo" w:date="2017-12-23T10:52:00Z">
        <w:r w:rsidR="00CE034C" w:rsidDel="00D04C52">
          <w:rPr>
            <w:rFonts w:ascii="Times New Roman" w:hAnsi="Times New Roman" w:cs="Times New Roman"/>
          </w:rPr>
          <w:delText>.</w:delText>
        </w:r>
      </w:del>
      <w:del w:id="24" w:author="James Santangelo" w:date="2017-12-23T11:09:00Z">
        <w:r w:rsidR="00CE034C" w:rsidDel="009B0322">
          <w:rPr>
            <w:rFonts w:ascii="Times New Roman" w:hAnsi="Times New Roman" w:cs="Times New Roman"/>
          </w:rPr>
          <w:delText xml:space="preserve"> </w:delText>
        </w:r>
      </w:del>
    </w:p>
    <w:p w14:paraId="2D30C54E" w14:textId="20DE2B9B" w:rsidR="00330BBE" w:rsidRDefault="00330BBE" w:rsidP="00C53983">
      <w:pPr>
        <w:spacing w:line="480" w:lineRule="auto"/>
        <w:ind w:firstLine="360"/>
        <w:rPr>
          <w:rFonts w:ascii="Times New Roman" w:hAnsi="Times New Roman" w:cs="Times New Roman"/>
        </w:rPr>
      </w:pPr>
      <w:commentRangeStart w:id="25"/>
      <w:commentRangeStart w:id="26"/>
      <w:r w:rsidRPr="0016607B">
        <w:rPr>
          <w:rFonts w:ascii="Times New Roman" w:hAnsi="Times New Roman" w:cs="Times New Roman"/>
        </w:rPr>
        <w:t>Urbanization</w:t>
      </w:r>
      <w:commentRangeEnd w:id="25"/>
      <w:r w:rsidR="00517592">
        <w:rPr>
          <w:rStyle w:val="CommentReference"/>
        </w:rPr>
        <w:commentReference w:id="25"/>
      </w:r>
      <w:commentRangeEnd w:id="26"/>
      <w:r w:rsidR="000453F4">
        <w:rPr>
          <w:rStyle w:val="CommentReference"/>
        </w:rPr>
        <w:commentReference w:id="26"/>
      </w:r>
      <w:r w:rsidRPr="0016607B">
        <w:rPr>
          <w:rFonts w:ascii="Times New Roman" w:hAnsi="Times New Roman" w:cs="Times New Roman"/>
        </w:rPr>
        <w:t xml:space="preserve">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r>
        <w:rPr>
          <w:rFonts w:ascii="Times New Roman" w:hAnsi="Times New Roman" w:cs="Times New Roman"/>
        </w:rPr>
        <w:t xml:space="preserve">. For example, </w:t>
      </w:r>
      <w:del w:id="27" w:author="James Santangelo" w:date="2017-12-23T11:13:00Z">
        <w:r w:rsidDel="009B0322">
          <w:rPr>
            <w:rFonts w:ascii="Times New Roman" w:hAnsi="Times New Roman" w:cs="Times New Roman"/>
          </w:rPr>
          <w:delText>small, more isolated urban populations of white-footed mice (</w:delText>
        </w:r>
        <w:r w:rsidRPr="0016607B" w:rsidDel="009B0322">
          <w:rPr>
            <w:rFonts w:ascii="Times New Roman" w:hAnsi="Times New Roman" w:cs="Times New Roman"/>
            <w:i/>
          </w:rPr>
          <w:delText>Peromyscus leucopus</w:delText>
        </w:r>
        <w:r w:rsidDel="009B0322">
          <w:rPr>
            <w:rFonts w:ascii="Times New Roman" w:hAnsi="Times New Roman" w:cs="Times New Roman"/>
          </w:rPr>
          <w:delText xml:space="preserve">) in New-York City have reduced genetic diversity due to increased drift and reduced gene flow relative to non-urban populations </w:delText>
        </w:r>
      </w:del>
      <w:ins w:id="28" w:author="James Santangelo" w:date="2017-12-23T11:13:00Z">
        <w:r w:rsidR="009B0322">
          <w:rPr>
            <w:rFonts w:ascii="Times New Roman" w:hAnsi="Times New Roman" w:cs="Times New Roman"/>
          </w:rPr>
          <w:t xml:space="preserve">urban fragmentation </w:t>
        </w:r>
      </w:ins>
      <w:ins w:id="29" w:author="James Santangelo" w:date="2017-12-23T11:14:00Z">
        <w:r w:rsidR="009B0322">
          <w:rPr>
            <w:rFonts w:ascii="Times New Roman" w:hAnsi="Times New Roman" w:cs="Times New Roman"/>
          </w:rPr>
          <w:t xml:space="preserve">has reduced genetic diversity among urban populations of white-footed mice </w:t>
        </w:r>
      </w:ins>
      <w:ins w:id="30" w:author="James Santangelo" w:date="2017-12-23T11:15:00Z">
        <w:r w:rsidR="009B0322">
          <w:rPr>
            <w:rFonts w:ascii="Times New Roman" w:hAnsi="Times New Roman" w:cs="Times New Roman"/>
          </w:rPr>
          <w:t>(</w:t>
        </w:r>
        <w:r w:rsidR="009B0322">
          <w:rPr>
            <w:rFonts w:ascii="Times New Roman" w:hAnsi="Times New Roman" w:cs="Times New Roman"/>
            <w:i/>
          </w:rPr>
          <w:t>Peromyscus leucopus</w:t>
        </w:r>
        <w:r w:rsidR="009B0322">
          <w:rPr>
            <w:rFonts w:ascii="Times New Roman" w:hAnsi="Times New Roman" w:cs="Times New Roman"/>
          </w:rPr>
          <w:t xml:space="preserve">) </w:t>
        </w:r>
      </w:ins>
      <w:ins w:id="31" w:author="James Santangelo" w:date="2017-12-23T11:16:00Z">
        <w:r w:rsidR="009B0322">
          <w:rPr>
            <w:rFonts w:ascii="Times New Roman" w:hAnsi="Times New Roman" w:cs="Times New Roman"/>
          </w:rPr>
          <w:t xml:space="preserve">in New York City </w:t>
        </w:r>
      </w:ins>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ins w:id="32" w:author="James Santangelo" w:date="2017-12-23T11:16:00Z">
        <w:r w:rsidR="009B0322">
          <w:rPr>
            <w:rFonts w:ascii="Times New Roman" w:hAnsi="Times New Roman" w:cs="Times New Roman"/>
          </w:rPr>
          <w:t xml:space="preserve"> and </w:t>
        </w:r>
      </w:ins>
      <w:del w:id="33" w:author="James Santangelo" w:date="2017-12-23T11:16:00Z">
        <w:r w:rsidR="00AD2ABA" w:rsidDel="009B0322">
          <w:rPr>
            <w:rFonts w:ascii="Times New Roman" w:hAnsi="Times New Roman" w:cs="Times New Roman"/>
          </w:rPr>
          <w:delText xml:space="preserve">. </w:delText>
        </w:r>
        <w:r w:rsidR="00AD2ABA" w:rsidRPr="0016607B" w:rsidDel="009B0322">
          <w:rPr>
            <w:rFonts w:ascii="Times New Roman" w:hAnsi="Times New Roman" w:cs="Times New Roman"/>
          </w:rPr>
          <w:delText xml:space="preserve">Similarly, contemporary urbanization has reduced the effective population size of urban </w:delText>
        </w:r>
      </w:del>
      <w:r w:rsidR="00AD2ABA" w:rsidRPr="0016607B">
        <w:rPr>
          <w:rFonts w:ascii="Times New Roman" w:hAnsi="Times New Roman" w:cs="Times New Roman"/>
        </w:rPr>
        <w:t>fire salamanders (</w:t>
      </w:r>
      <w:r w:rsidR="00AD2ABA" w:rsidRPr="0016607B">
        <w:rPr>
          <w:rFonts w:ascii="Times New Roman" w:hAnsi="Times New Roman" w:cs="Times New Roman"/>
          <w:i/>
        </w:rPr>
        <w:t>Salamandra salamandra</w:t>
      </w:r>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ins w:id="34" w:author="James Santangelo" w:date="2017-12-23T11:16:00Z">
        <w:r w:rsidR="009B0322">
          <w:rPr>
            <w:rFonts w:ascii="Times New Roman" w:hAnsi="Times New Roman" w:cs="Times New Roman"/>
          </w:rPr>
          <w:t xml:space="preserve"> due to increased genetic drift and reduced gene flow among urban populations</w:t>
        </w:r>
      </w:ins>
      <w:r w:rsidR="00AD2ABA">
        <w:rPr>
          <w:rFonts w:ascii="Times New Roman" w:hAnsi="Times New Roman" w:cs="Times New Roman"/>
        </w:rPr>
        <w:t xml:space="preserve">. </w:t>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5D0806A8" w14:textId="58A6D1B9" w:rsidR="001D2910" w:rsidRDefault="006833B5" w:rsidP="001D2910">
      <w:pPr>
        <w:spacing w:line="480" w:lineRule="auto"/>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xml:space="preserve">, many of which can be potent agents of selection for many taxa. </w:t>
      </w:r>
      <w:r w:rsidRPr="0016607B">
        <w:rPr>
          <w:rFonts w:ascii="Times New Roman" w:hAnsi="Times New Roman" w:cs="Times New Roman"/>
        </w:rPr>
        <w:t xml:space="preserve">For </w:t>
      </w:r>
      <w:ins w:id="35" w:author="James Santangelo" w:date="2017-12-23T11:28:00Z">
        <w:r w:rsidR="000453F4">
          <w:rPr>
            <w:rFonts w:ascii="Times New Roman" w:hAnsi="Times New Roman" w:cs="Times New Roman"/>
          </w:rPr>
          <w:t xml:space="preserve">example, </w:t>
        </w:r>
      </w:ins>
      <w:ins w:id="36" w:author="James Santangelo" w:date="2017-12-23T11:26:00Z">
        <w:r w:rsidR="000453F4">
          <w:rPr>
            <w:rFonts w:ascii="Times New Roman" w:hAnsi="Times New Roman" w:cs="Times New Roman"/>
          </w:rPr>
          <w:t>selection associated with urbanization has driven parallel evolution of pollution resistance in Atlantic Killifish</w:t>
        </w:r>
      </w:ins>
      <w:del w:id="37" w:author="James Santangelo" w:date="2017-12-23T11:27:00Z">
        <w:r w:rsidRPr="0016607B" w:rsidDel="000453F4">
          <w:rPr>
            <w:rFonts w:ascii="Times New Roman" w:hAnsi="Times New Roman" w:cs="Times New Roman"/>
          </w:rPr>
          <w:delText>e</w:delText>
        </w:r>
      </w:del>
      <w:del w:id="38" w:author="James Santangelo" w:date="2017-12-23T11:26:00Z">
        <w:r w:rsidRPr="0016607B" w:rsidDel="000453F4">
          <w:rPr>
            <w:rFonts w:ascii="Times New Roman" w:hAnsi="Times New Roman" w:cs="Times New Roman"/>
          </w:rPr>
          <w:delText>xample, industrial production around urban centres in eastern North America has increased concentrations of PCBs—a persistent environmental pollutant— in coastal estuaries, leading to parallel evolution of PCB resistance in four populations of Atlantic killifish</w:delText>
        </w:r>
      </w:del>
      <w:r w:rsidRPr="0016607B">
        <w:rPr>
          <w:rFonts w:ascii="Times New Roman" w:hAnsi="Times New Roman" w:cs="Times New Roman"/>
        </w:rPr>
        <w:t xml:space="preserve"> (</w:t>
      </w:r>
      <w:r w:rsidRPr="0016607B">
        <w:rPr>
          <w:rFonts w:ascii="Times New Roman" w:hAnsi="Times New Roman" w:cs="Times New Roman"/>
          <w:i/>
        </w:rPr>
        <w:t>Fundulus heteroclitus</w:t>
      </w:r>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ins w:id="39" w:author="James Santangelo" w:date="2017-12-23T11:27:00Z">
        <w:r w:rsidR="000453F4">
          <w:rPr>
            <w:rFonts w:ascii="Times New Roman" w:hAnsi="Times New Roman" w:cs="Times New Roman"/>
          </w:rPr>
          <w:t xml:space="preserve"> and greater thermal tolerance in Acorn ant </w:t>
        </w:r>
      </w:ins>
      <w:del w:id="40" w:author="James Santangelo" w:date="2017-12-23T11:27:00Z">
        <w:r w:rsidDel="000453F4">
          <w:rPr>
            <w:rFonts w:ascii="Times New Roman" w:hAnsi="Times New Roman" w:cs="Times New Roman"/>
          </w:rPr>
          <w:delText>.</w:delText>
        </w:r>
        <w:r w:rsidR="00633C9F" w:rsidDel="000453F4">
          <w:rPr>
            <w:rFonts w:ascii="Times New Roman" w:hAnsi="Times New Roman" w:cs="Times New Roman"/>
          </w:rPr>
          <w:delText xml:space="preserve"> Simil</w:delText>
        </w:r>
        <w:r w:rsidR="009436BD" w:rsidDel="000453F4">
          <w:rPr>
            <w:rFonts w:ascii="Times New Roman" w:hAnsi="Times New Roman" w:cs="Times New Roman"/>
          </w:rPr>
          <w:delText>arly, increased urban temperatures have driven the evolution of greater thermal tolerance in urban Acorn ant</w:delText>
        </w:r>
      </w:del>
      <w:r w:rsidR="009436BD">
        <w:rPr>
          <w:rFonts w:ascii="Times New Roman" w:hAnsi="Times New Roman" w:cs="Times New Roman"/>
        </w:rPr>
        <w:t xml:space="preserve"> (</w:t>
      </w:r>
      <w:r w:rsidR="009436BD" w:rsidRPr="009436BD">
        <w:rPr>
          <w:rFonts w:ascii="Times New Roman" w:hAnsi="Times New Roman" w:cs="Times New Roman"/>
          <w:i/>
        </w:rPr>
        <w:t>Temnothorax curvispinosus</w:t>
      </w:r>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 xml:space="preserve">. </w:t>
      </w:r>
      <w:del w:id="41" w:author="James Santangelo" w:date="2017-12-23T11:28:00Z">
        <w:r w:rsidR="00441CF4" w:rsidDel="000453F4">
          <w:rPr>
            <w:rFonts w:ascii="Times New Roman" w:hAnsi="Times New Roman" w:cs="Times New Roman"/>
          </w:rPr>
          <w:delText>In addition,</w:delText>
        </w:r>
      </w:del>
      <w:ins w:id="42" w:author="James Santangelo" w:date="2017-12-23T11:28:00Z">
        <w:r w:rsidR="000453F4">
          <w:rPr>
            <w:rFonts w:ascii="Times New Roman" w:hAnsi="Times New Roman" w:cs="Times New Roman"/>
          </w:rPr>
          <w:t>Recently,</w:t>
        </w:r>
      </w:ins>
      <w:r w:rsidR="00441CF4">
        <w:rPr>
          <w:rFonts w:ascii="Times New Roman" w:hAnsi="Times New Roman" w:cs="Times New Roman"/>
        </w:rPr>
        <w:t xml:space="preserve">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del w:id="43" w:author="James Santangelo" w:date="2017-12-23T11:28:00Z">
        <w:r w:rsidR="00441CF4" w:rsidDel="000453F4">
          <w:rPr>
            <w:rFonts w:ascii="Times New Roman" w:hAnsi="Times New Roman" w:cs="Times New Roman"/>
          </w:rPr>
          <w:delText xml:space="preserve">recently </w:delText>
        </w:r>
      </w:del>
      <w:r w:rsidR="00441CF4">
        <w:rPr>
          <w:rFonts w:ascii="Times New Roman" w:hAnsi="Times New Roman" w:cs="Times New Roman"/>
        </w:rPr>
        <w:t>identified</w:t>
      </w:r>
      <w:r w:rsidR="00441CF4" w:rsidRPr="0016607B">
        <w:rPr>
          <w:rFonts w:ascii="Times New Roman" w:hAnsi="Times New Roman" w:cs="Times New Roman"/>
        </w:rPr>
        <w:t xml:space="preserve"> parallel urban-rural clines in the frequency of plants producing hydrogen cyanide </w:t>
      </w:r>
      <w:del w:id="44" w:author="James Santangelo" w:date="2017-12-23T11:29:00Z">
        <w:r w:rsidR="00441CF4" w:rsidRPr="0016607B" w:rsidDel="001D2910">
          <w:rPr>
            <w:rFonts w:ascii="Times New Roman" w:hAnsi="Times New Roman" w:cs="Times New Roman"/>
          </w:rPr>
          <w:delText xml:space="preserve">(HCN) </w:delText>
        </w:r>
      </w:del>
      <w:r w:rsidR="00441CF4" w:rsidRPr="0016607B">
        <w:rPr>
          <w:rFonts w:ascii="Times New Roman" w:hAnsi="Times New Roman" w:cs="Times New Roman"/>
        </w:rPr>
        <w:t>(i.e. cyanogenesis</w:t>
      </w:r>
      <w:ins w:id="45" w:author="James Santangelo" w:date="2017-12-23T11:29:00Z">
        <w:r w:rsidR="001D2910">
          <w:rPr>
            <w:rFonts w:ascii="Times New Roman" w:hAnsi="Times New Roman" w:cs="Times New Roman"/>
          </w:rPr>
          <w:t xml:space="preserve">, </w:t>
        </w:r>
        <w:r w:rsidR="001D2910" w:rsidRPr="0016607B">
          <w:rPr>
            <w:rFonts w:ascii="Times New Roman" w:hAnsi="Times New Roman" w:cs="Times New Roman"/>
          </w:rPr>
          <w:t>HCN</w:t>
        </w:r>
      </w:ins>
      <w:r w:rsidR="00441CF4" w:rsidRPr="0016607B">
        <w:rPr>
          <w:rFonts w:ascii="Times New Roman" w:hAnsi="Times New Roman" w:cs="Times New Roman"/>
        </w:rPr>
        <w:t>)—a potent antiherbivore defence—in populations of white clover (</w:t>
      </w:r>
      <w:r w:rsidR="00441CF4" w:rsidRPr="0016607B">
        <w:rPr>
          <w:rFonts w:ascii="Times New Roman" w:hAnsi="Times New Roman" w:cs="Times New Roman"/>
          <w:i/>
        </w:rPr>
        <w:t>Trifolium repens</w:t>
      </w:r>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r w:rsidR="00441CF4" w:rsidRPr="0016607B">
        <w:rPr>
          <w:rFonts w:ascii="Times New Roman" w:hAnsi="Times New Roman" w:cs="Times New Roman"/>
        </w:rPr>
        <w:t xml:space="preserve">While the authors identified lower winter surface temperatures in urban populations as a putative selective agent structuring </w:t>
      </w:r>
      <w:r w:rsidR="006331B0">
        <w:rPr>
          <w:rFonts w:ascii="Times New Roman" w:hAnsi="Times New Roman" w:cs="Times New Roman"/>
        </w:rPr>
        <w:t>urban-rural cyanogenesis clines</w:t>
      </w:r>
      <w:r w:rsidR="00441CF4" w:rsidRPr="0016607B">
        <w:rPr>
          <w:rFonts w:ascii="Times New Roman" w:hAnsi="Times New Roman" w:cs="Times New Roman"/>
        </w:rPr>
        <w:t xml:space="preserve"> clines, they did not consider the alternative hypothesis that these clines could be caused by genetic drift</w:t>
      </w:r>
      <w:ins w:id="46" w:author="James Santangelo" w:date="2017-12-23T11:33:00Z">
        <w:r w:rsidR="001D2910">
          <w:rPr>
            <w:rFonts w:ascii="Times New Roman" w:hAnsi="Times New Roman" w:cs="Times New Roman"/>
          </w:rPr>
          <w:t xml:space="preserve">. </w:t>
        </w:r>
      </w:ins>
      <w:ins w:id="47" w:author="James Santangelo" w:date="2017-12-23T12:03:00Z">
        <w:r w:rsidR="00CB1E9C">
          <w:rPr>
            <w:rFonts w:ascii="Times New Roman" w:hAnsi="Times New Roman" w:cs="Times New Roman"/>
          </w:rPr>
          <w:t>In this study,</w:t>
        </w:r>
      </w:ins>
      <w:ins w:id="48" w:author="James Santangelo" w:date="2017-12-23T12:00:00Z">
        <w:r w:rsidR="00294088">
          <w:rPr>
            <w:rFonts w:ascii="Times New Roman" w:hAnsi="Times New Roman" w:cs="Times New Roman"/>
          </w:rPr>
          <w:t xml:space="preserve"> we</w:t>
        </w:r>
        <w:r w:rsidR="00CB1E9C">
          <w:rPr>
            <w:rFonts w:ascii="Times New Roman" w:hAnsi="Times New Roman" w:cs="Times New Roman"/>
          </w:rPr>
          <w:t xml:space="preserve"> use the cyanogenesis polymorphism in white clove as a model for exploring </w:t>
        </w:r>
      </w:ins>
      <w:del w:id="49" w:author="James Santangelo" w:date="2017-12-23T12:01:00Z">
        <w:r w:rsidR="001D2910" w:rsidDel="00CB1E9C">
          <w:rPr>
            <w:rFonts w:ascii="Times New Roman" w:hAnsi="Times New Roman" w:cs="Times New Roman"/>
          </w:rPr>
          <w:delText>In</w:delText>
        </w:r>
        <w:r w:rsidR="00441CF4" w:rsidDel="00CB1E9C">
          <w:rPr>
            <w:rFonts w:ascii="Times New Roman" w:hAnsi="Times New Roman" w:cs="Times New Roman"/>
          </w:rPr>
          <w:delText xml:space="preserve"> this </w:delText>
        </w:r>
        <w:r w:rsidR="005E7B25" w:rsidDel="00CB1E9C">
          <w:rPr>
            <w:rFonts w:ascii="Times New Roman" w:hAnsi="Times New Roman" w:cs="Times New Roman"/>
          </w:rPr>
          <w:delText>study</w:delText>
        </w:r>
        <w:r w:rsidR="001D2910" w:rsidDel="00CB1E9C">
          <w:rPr>
            <w:rFonts w:ascii="Times New Roman" w:hAnsi="Times New Roman" w:cs="Times New Roman"/>
          </w:rPr>
          <w:delText>,</w:delText>
        </w:r>
        <w:r w:rsidR="00441CF4" w:rsidDel="00CB1E9C">
          <w:rPr>
            <w:rFonts w:ascii="Times New Roman" w:hAnsi="Times New Roman" w:cs="Times New Roman"/>
          </w:rPr>
          <w:delText xml:space="preserve"> </w:delText>
        </w:r>
        <w:r w:rsidR="001D2910" w:rsidDel="00CB1E9C">
          <w:rPr>
            <w:rFonts w:ascii="Times New Roman" w:hAnsi="Times New Roman" w:cs="Times New Roman"/>
          </w:rPr>
          <w:delText>we</w:delText>
        </w:r>
        <w:r w:rsidR="00441CF4" w:rsidDel="00CB1E9C">
          <w:rPr>
            <w:rFonts w:ascii="Times New Roman" w:hAnsi="Times New Roman" w:cs="Times New Roman"/>
          </w:rPr>
          <w:delText xml:space="preserve"> examine </w:delText>
        </w:r>
      </w:del>
      <w:r w:rsidR="005E7B25">
        <w:rPr>
          <w:rFonts w:ascii="Times New Roman" w:hAnsi="Times New Roman" w:cs="Times New Roman"/>
        </w:rPr>
        <w:t>the</w:t>
      </w:r>
      <w:r w:rsidR="00441CF4">
        <w:rPr>
          <w:rFonts w:ascii="Times New Roman" w:hAnsi="Times New Roman" w:cs="Times New Roman"/>
        </w:rPr>
        <w:t xml:space="preserve"> conditions </w:t>
      </w:r>
      <w:r w:rsidR="005E7B25">
        <w:rPr>
          <w:rFonts w:ascii="Times New Roman" w:hAnsi="Times New Roman" w:cs="Times New Roman"/>
        </w:rPr>
        <w:t xml:space="preserve">under which </w:t>
      </w:r>
      <w:r w:rsidR="00441CF4">
        <w:rPr>
          <w:rFonts w:ascii="Times New Roman" w:hAnsi="Times New Roman" w:cs="Times New Roman"/>
        </w:rPr>
        <w:t xml:space="preserve">non-adaptive (e.g. genetic drift, gene flow) and adaptive (e.g. selection) </w:t>
      </w:r>
      <w:r w:rsidR="0015288B">
        <w:rPr>
          <w:rFonts w:ascii="Times New Roman" w:hAnsi="Times New Roman" w:cs="Times New Roman"/>
        </w:rPr>
        <w:t xml:space="preserve">processes </w:t>
      </w:r>
      <w:r w:rsidR="00441CF4">
        <w:rPr>
          <w:rFonts w:ascii="Times New Roman" w:hAnsi="Times New Roman" w:cs="Times New Roman"/>
        </w:rPr>
        <w:t xml:space="preserve">can generate </w:t>
      </w:r>
      <w:r w:rsidR="005E7B25">
        <w:rPr>
          <w:rFonts w:ascii="Times New Roman" w:hAnsi="Times New Roman" w:cs="Times New Roman"/>
        </w:rPr>
        <w:t xml:space="preserve">repeated </w:t>
      </w:r>
      <w:r w:rsidR="00441CF4">
        <w:rPr>
          <w:rFonts w:ascii="Times New Roman" w:hAnsi="Times New Roman" w:cs="Times New Roman"/>
        </w:rPr>
        <w:t>clines in phenotypes with a non-additive genetic basis</w:t>
      </w:r>
      <w:ins w:id="50" w:author="James Santangelo" w:date="2017-12-23T12:01:00Z">
        <w:r w:rsidR="00CB1E9C">
          <w:rPr>
            <w:rFonts w:ascii="Times New Roman" w:hAnsi="Times New Roman" w:cs="Times New Roman"/>
          </w:rPr>
          <w:t>.</w:t>
        </w:r>
      </w:ins>
      <w:del w:id="51" w:author="James Santangelo" w:date="2017-12-23T12:01:00Z">
        <w:r w:rsidR="00441CF4" w:rsidDel="00CB1E9C">
          <w:rPr>
            <w:rFonts w:ascii="Times New Roman" w:hAnsi="Times New Roman" w:cs="Times New Roman"/>
          </w:rPr>
          <w:delText>, using the cyanogenesis polymorphism in white clover as a model.</w:delText>
        </w:r>
      </w:del>
      <w:r w:rsidR="00441CF4">
        <w:rPr>
          <w:rFonts w:ascii="Times New Roman" w:hAnsi="Times New Roman" w:cs="Times New Roman"/>
        </w:rPr>
        <w:t xml:space="preserve"> </w:t>
      </w:r>
    </w:p>
    <w:p w14:paraId="0215E196" w14:textId="2D09E3D0" w:rsidR="00633C9F" w:rsidRDefault="00633C9F" w:rsidP="001D2910">
      <w:pPr>
        <w:spacing w:line="480" w:lineRule="auto"/>
        <w:ind w:firstLine="360"/>
        <w:rPr>
          <w:rFonts w:ascii="Times New Roman" w:hAnsi="Times New Roman" w:cs="Times New Roman"/>
        </w:rPr>
      </w:pPr>
      <w:r>
        <w:rPr>
          <w:rFonts w:ascii="Times New Roman" w:hAnsi="Times New Roman" w:cs="Times New Roman"/>
        </w:rPr>
        <w:t xml:space="preserve">White clover is native to Eurasia but has been intentionally introduced into temperate regions worldwide due to its importance in agriculture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Pr>
          <w:rFonts w:ascii="Times New Roman" w:hAnsi="Times New Roman" w:cs="Times New Roman"/>
        </w:rPr>
        <w:fldChar w:fldCharType="separate"/>
      </w:r>
      <w:r w:rsidRPr="00633C9F">
        <w:rPr>
          <w:rFonts w:ascii="Times New Roman" w:hAnsi="Times New Roman" w:cs="Times New Roman"/>
          <w:noProof/>
        </w:rPr>
        <w:t>(Burdon 1983; Kjærgaard 2003)</w:t>
      </w:r>
      <w:r>
        <w:rPr>
          <w:rFonts w:ascii="Times New Roman" w:hAnsi="Times New Roman" w:cs="Times New Roman"/>
        </w:rPr>
        <w:fldChar w:fldCharType="end"/>
      </w:r>
      <w:r>
        <w:rPr>
          <w:rFonts w:ascii="Times New Roman" w:hAnsi="Times New Roman" w:cs="Times New Roman"/>
        </w:rPr>
        <w:t>. White clover and the cyanogenic</w:t>
      </w:r>
      <w:r w:rsidR="00733266">
        <w:rPr>
          <w:rFonts w:ascii="Times New Roman" w:hAnsi="Times New Roman" w:cs="Times New Roman"/>
        </w:rPr>
        <w:t xml:space="preserve"> polymorphism have</w:t>
      </w:r>
      <w:r>
        <w:rPr>
          <w:rFonts w:ascii="Times New Roman" w:hAnsi="Times New Roman" w:cs="Times New Roman"/>
        </w:rPr>
        <w:t xml:space="preserve"> a long-history of study among evolutionary biologists </w:t>
      </w:r>
      <w:r w:rsidR="00441CF4">
        <w:rPr>
          <w:rFonts w:ascii="Times New Roman" w:hAnsi="Times New Roman" w:cs="Times New Roman"/>
        </w:rPr>
        <w:t xml:space="preserve">as </w:t>
      </w:r>
      <w:r>
        <w:rPr>
          <w:rFonts w:ascii="Times New Roman" w:hAnsi="Times New Roman" w:cs="Times New Roman"/>
        </w:rPr>
        <w:t>l</w:t>
      </w:r>
      <w:r w:rsidRPr="0016607B">
        <w:rPr>
          <w:rFonts w:ascii="Times New Roman" w:hAnsi="Times New Roman" w:cs="Times New Roman"/>
        </w:rPr>
        <w:t>atitudinal</w:t>
      </w:r>
      <w:r w:rsidR="001D2910">
        <w:rPr>
          <w:rFonts w:ascii="Times New Roman" w:hAnsi="Times New Roman" w:cs="Times New Roman"/>
        </w:rPr>
        <w:t>, longitudinal</w:t>
      </w:r>
      <w:r w:rsidRPr="0016607B">
        <w:rPr>
          <w:rFonts w:ascii="Times New Roman" w:hAnsi="Times New Roman" w:cs="Times New Roman"/>
        </w:rPr>
        <w:t xml:space="preserve"> and altitudinal clines in cyanogenesis have been reported in clover’s native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(Daday 1954a,b; de Araújo 1976)</w:t>
      </w:r>
      <w:r w:rsidRPr="0016607B">
        <w:rPr>
          <w:rFonts w:ascii="Times New Roman" w:hAnsi="Times New Roman" w:cs="Times New Roman"/>
        </w:rPr>
        <w:fldChar w:fldCharType="end"/>
      </w:r>
      <w:r w:rsidRPr="0016607B">
        <w:rPr>
          <w:rFonts w:ascii="Times New Roman" w:hAnsi="Times New Roman" w:cs="Times New Roman"/>
        </w:rPr>
        <w:t xml:space="preserve"> and non-native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(Daday 1958; Ganders 1990; Kooyers and Olsen 2012)</w:t>
      </w:r>
      <w:r w:rsidRPr="0016607B">
        <w:rPr>
          <w:rFonts w:ascii="Times New Roman" w:hAnsi="Times New Roman" w:cs="Times New Roman"/>
        </w:rPr>
        <w:fldChar w:fldCharType="end"/>
      </w:r>
      <w:r w:rsidRPr="0016607B">
        <w:rPr>
          <w:rFonts w:ascii="Times New Roman" w:hAnsi="Times New Roman" w:cs="Times New Roman"/>
        </w:rPr>
        <w:t xml:space="preserve"> ranges</w:t>
      </w:r>
      <w:r w:rsidR="001D2910">
        <w:rPr>
          <w:rFonts w:ascii="Times New Roman" w:hAnsi="Times New Roman" w:cs="Times New Roman"/>
        </w:rPr>
        <w:t>,</w:t>
      </w:r>
      <w:r w:rsidRPr="0016607B">
        <w:rPr>
          <w:rFonts w:ascii="Times New Roman" w:hAnsi="Times New Roman" w:cs="Times New Roman"/>
        </w:rPr>
        <w:t xml:space="preserve"> with higher frequencies of HCN reported in populations from warmer (e.g. lower elevation and further south)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(Daday 1965)</w:t>
      </w:r>
      <w:r w:rsidRPr="0016607B">
        <w:rPr>
          <w:rFonts w:ascii="Times New Roman" w:hAnsi="Times New Roman" w:cs="Times New Roman"/>
        </w:rPr>
        <w:fldChar w:fldCharType="end"/>
      </w:r>
      <w:r w:rsidRPr="0016607B">
        <w:rPr>
          <w:rFonts w:ascii="Times New Roman" w:hAnsi="Times New Roman" w:cs="Times New Roman"/>
        </w:rPr>
        <w:t xml:space="preserve"> and drier environments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(Kooyers et al. 2014)</w:t>
      </w:r>
      <w:r w:rsidRPr="0016607B">
        <w:rPr>
          <w:rFonts w:ascii="Times New Roman" w:hAnsi="Times New Roman" w:cs="Times New Roman"/>
        </w:rPr>
        <w:fldChar w:fldCharType="end"/>
      </w:r>
      <w:r>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w:t>
      </w:r>
      <w:r w:rsidR="00050C7A">
        <w:rPr>
          <w:rFonts w:ascii="Times New Roman" w:hAnsi="Times New Roman" w:cs="Times New Roman"/>
        </w:rPr>
        <w:t>both</w:t>
      </w:r>
      <w:r w:rsidR="00BE5631">
        <w:rPr>
          <w:rFonts w:ascii="Times New Roman" w:hAnsi="Times New Roman" w:cs="Times New Roman"/>
        </w:rPr>
        <w:t xml:space="preserve"> loci to produce HCN</w:t>
      </w:r>
      <w:r w:rsidR="00434CF3">
        <w:rPr>
          <w:rFonts w:ascii="Times New Roman" w:hAnsi="Times New Roman" w:cs="Times New Roman"/>
        </w:rPr>
        <w:t xml:space="preserve">. </w:t>
      </w:r>
      <w:r w:rsidR="006832CD">
        <w:rPr>
          <w:rFonts w:ascii="Times New Roman" w:hAnsi="Times New Roman" w:cs="Times New Roman"/>
        </w:rPr>
        <w:t xml:space="preserve">As such, this trait exhibits duplicate recessive epistasis (i.e. complimentary epistasis, </w:t>
      </w:r>
      <w:r w:rsidR="006832CD">
        <w:rPr>
          <w:rFonts w:ascii="Times New Roman" w:hAnsi="Times New Roman" w:cs="Times New Roman"/>
        </w:rPr>
        <w:fldChar w:fldCharType="begin" w:fldLock="1"/>
      </w:r>
      <w:r w:rsidR="00161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"manualFormatting"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recessivity at either locus (or both) results in individuals lacking HCN (i.e. acyanogenic, HCN–). </w:t>
      </w:r>
      <w:r w:rsidR="004B53AC">
        <w:rPr>
          <w:rFonts w:ascii="Times New Roman" w:hAnsi="Times New Roman" w:cs="Times New Roman"/>
        </w:rPr>
        <w:t xml:space="preserve">This genetic architecture has important consequences for how stochastic changes in allele frequencies are expected to affect the frequency of HCN: </w:t>
      </w:r>
      <w:r w:rsidR="00D90CB3">
        <w:rPr>
          <w:rFonts w:ascii="Times New Roman" w:hAnsi="Times New Roman" w:cs="Times New Roman"/>
        </w:rPr>
        <w:t>the frequency of HCN can only increase via drift if the frequency of the dominant alleles at both underlying loci drift upward (Table 1). Any other combination of frequency changes in the dominant alleles result in decreases in the frequency of HCN, making population</w:t>
      </w:r>
      <w:r w:rsidR="004B53AC">
        <w:rPr>
          <w:rFonts w:ascii="Times New Roman" w:hAnsi="Times New Roman" w:cs="Times New Roman"/>
        </w:rPr>
        <w:t>s</w:t>
      </w:r>
      <w:r w:rsidR="00D90CB3">
        <w:rPr>
          <w:rFonts w:ascii="Times New Roman" w:hAnsi="Times New Roman" w:cs="Times New Roman"/>
        </w:rPr>
        <w:t xml:space="preserve"> </w:t>
      </w:r>
      <w:r w:rsidR="004B53AC">
        <w:rPr>
          <w:rFonts w:ascii="Times New Roman" w:hAnsi="Times New Roman" w:cs="Times New Roman"/>
        </w:rPr>
        <w:t>especially</w:t>
      </w:r>
      <w:r w:rsidR="00D90CB3">
        <w:rPr>
          <w:rFonts w:ascii="Times New Roman" w:hAnsi="Times New Roman" w:cs="Times New Roman"/>
        </w:rPr>
        <w:t xml:space="preserve"> susceptible to loss of HCN via drift. </w:t>
      </w:r>
    </w:p>
    <w:p w14:paraId="7380BC13" w14:textId="0171805B" w:rsidR="006B3084" w:rsidRPr="006B3084" w:rsidDel="00CB1E9C" w:rsidRDefault="00057DDD" w:rsidP="00C53983">
      <w:pPr>
        <w:spacing w:line="480" w:lineRule="auto"/>
        <w:ind w:firstLine="360"/>
        <w:rPr>
          <w:del w:id="52" w:author="James Santangelo" w:date="2017-12-23T12:04:00Z"/>
          <w:rFonts w:ascii="Times New Roman" w:hAnsi="Times New Roman" w:cs="Times New Roman"/>
          <w:b/>
        </w:rPr>
      </w:pPr>
      <w:r w:rsidRPr="006B3084">
        <w:rPr>
          <w:rFonts w:ascii="Times New Roman" w:hAnsi="Times New Roman" w:cs="Times New Roman"/>
        </w:rPr>
        <w:t xml:space="preserve">In this paper, we </w:t>
      </w:r>
      <w:r w:rsidR="00FD34BE">
        <w:rPr>
          <w:rFonts w:ascii="Times New Roman" w:hAnsi="Times New Roman" w:cs="Times New Roman"/>
        </w:rPr>
        <w:t>develop a series of spatially-</w:t>
      </w:r>
      <w:r w:rsidR="00F0773F">
        <w:rPr>
          <w:rFonts w:ascii="Times New Roman" w:hAnsi="Times New Roman" w:cs="Times New Roman"/>
        </w:rPr>
        <w:t xml:space="preserve">explicit, agent-based simulations to </w:t>
      </w:r>
      <w:r w:rsidRPr="006B3084">
        <w:rPr>
          <w:rFonts w:ascii="Times New Roman" w:hAnsi="Times New Roman" w:cs="Times New Roman"/>
        </w:rPr>
        <w:t>address the following question: (1) How do drift, gene flow</w:t>
      </w:r>
      <w:r w:rsidR="00CB1E9C">
        <w:rPr>
          <w:rFonts w:ascii="Times New Roman" w:hAnsi="Times New Roman" w:cs="Times New Roman"/>
        </w:rPr>
        <w:t>,</w:t>
      </w:r>
      <w:r w:rsidRPr="006B3084">
        <w:rPr>
          <w:rFonts w:ascii="Times New Roman" w:hAnsi="Times New Roman" w:cs="Times New Roman"/>
        </w:rPr>
        <w:t xml:space="preserve"> selection</w:t>
      </w:r>
      <w:ins w:id="53" w:author="James Santangelo" w:date="2017-12-23T12:01:00Z">
        <w:r w:rsidR="00CB1E9C">
          <w:rPr>
            <w:rFonts w:ascii="Times New Roman" w:hAnsi="Times New Roman" w:cs="Times New Roman"/>
          </w:rPr>
          <w:t>, and colonization history</w:t>
        </w:r>
      </w:ins>
      <w:r w:rsidRPr="006B3084">
        <w:rPr>
          <w:rFonts w:ascii="Times New Roman" w:hAnsi="Times New Roman" w:cs="Times New Roman"/>
        </w:rPr>
        <w:t xml:space="preserve"> </w:t>
      </w:r>
      <w:ins w:id="54" w:author="James Santangelo" w:date="2017-12-23T12:02:00Z">
        <w:r w:rsidR="00CB1E9C" w:rsidRPr="006B3084">
          <w:rPr>
            <w:rFonts w:ascii="Times New Roman" w:hAnsi="Times New Roman" w:cs="Times New Roman"/>
          </w:rPr>
          <w:t>(i.e. urban to rural, rural to urban, always colonized)</w:t>
        </w:r>
        <w:r w:rsidR="00CB1E9C">
          <w:rPr>
            <w:rFonts w:ascii="Times New Roman" w:hAnsi="Times New Roman" w:cs="Times New Roman"/>
          </w:rPr>
          <w:t xml:space="preserve"> </w:t>
        </w:r>
      </w:ins>
      <w:r w:rsidRPr="006B3084">
        <w:rPr>
          <w:rFonts w:ascii="Times New Roman" w:hAnsi="Times New Roman" w:cs="Times New Roman"/>
        </w:rPr>
        <w:t>interact in the formation and maintenance of spatial clines in HCN?</w:t>
      </w:r>
      <w:r w:rsidR="00893E83">
        <w:rPr>
          <w:rFonts w:ascii="Times New Roman" w:hAnsi="Times New Roman" w:cs="Times New Roman"/>
        </w:rPr>
        <w:t xml:space="preserve"> </w:t>
      </w:r>
      <w:del w:id="55" w:author="James Santangelo" w:date="2017-12-23T12:04:00Z">
        <w:r w:rsidR="00893E83" w:rsidDel="00CB1E9C">
          <w:rPr>
            <w:rFonts w:ascii="Times New Roman" w:hAnsi="Times New Roman" w:cs="Times New Roman"/>
          </w:rPr>
          <w:delText xml:space="preserve">While we focus on cyanogenesis in clover as a model for answering these questions, </w:delText>
        </w:r>
      </w:del>
      <w:ins w:id="56" w:author="James Santangelo" w:date="2017-12-23T11:05:00Z">
        <w:r w:rsidR="00CB1E9C">
          <w:rPr>
            <w:rFonts w:ascii="Times New Roman" w:hAnsi="Times New Roman" w:cs="Times New Roman"/>
          </w:rPr>
          <w:t>O</w:t>
        </w:r>
        <w:bookmarkStart w:id="57" w:name="_GoBack"/>
        <w:bookmarkEnd w:id="57"/>
        <w:r w:rsidR="00975F65" w:rsidRPr="00975F65">
          <w:rPr>
            <w:rFonts w:ascii="Times New Roman" w:hAnsi="Times New Roman" w:cs="Times New Roman"/>
          </w:rPr>
          <w:t>ur results show that stochastic changes in allele frequency can have the appearance of deterministic changes in the phenotype and we argue that this result extends beyond HCN to many phenotypes that are controlled by multiple genes</w:t>
        </w:r>
      </w:ins>
      <w:ins w:id="58" w:author="James Santangelo" w:date="2017-12-23T11:06:00Z">
        <w:r w:rsidR="00975F65">
          <w:rPr>
            <w:rFonts w:ascii="Times New Roman" w:hAnsi="Times New Roman" w:cs="Times New Roman"/>
          </w:rPr>
          <w:t>.</w:t>
        </w:r>
      </w:ins>
    </w:p>
    <w:p w14:paraId="5FF58B75" w14:textId="35575C67" w:rsidR="00057DDD" w:rsidDel="00CB1E9C" w:rsidRDefault="00057DDD" w:rsidP="00C53983">
      <w:pPr>
        <w:spacing w:line="480" w:lineRule="auto"/>
        <w:ind w:firstLine="360"/>
        <w:rPr>
          <w:del w:id="59" w:author="James Santangelo" w:date="2017-12-23T12:04:00Z"/>
          <w:rFonts w:ascii="Times New Roman" w:hAnsi="Times New Roman" w:cs="Times New Roman"/>
        </w:rPr>
      </w:pPr>
    </w:p>
    <w:p w14:paraId="556D6B4A" w14:textId="77777777" w:rsidR="00786DFF" w:rsidDel="00CB1E9C" w:rsidRDefault="00786DFF" w:rsidP="00C53983">
      <w:pPr>
        <w:spacing w:line="480" w:lineRule="auto"/>
        <w:rPr>
          <w:del w:id="60" w:author="James Santangelo" w:date="2017-12-23T12:04:00Z"/>
          <w:rFonts w:ascii="Times New Roman" w:hAnsi="Times New Roman" w:cs="Times New Roman"/>
        </w:rPr>
      </w:pPr>
    </w:p>
    <w:p w14:paraId="56BDE2CE" w14:textId="77777777" w:rsidR="00786DFF" w:rsidRDefault="00786DFF" w:rsidP="00CB1E9C">
      <w:pPr>
        <w:spacing w:line="480" w:lineRule="auto"/>
        <w:ind w:firstLine="360"/>
        <w:rPr>
          <w:rFonts w:ascii="Times New Roman" w:hAnsi="Times New Roman" w:cs="Times New Roman"/>
        </w:rPr>
        <w:sectPr w:rsidR="00786DFF" w:rsidSect="00C35587">
          <w:pgSz w:w="12240" w:h="15840"/>
          <w:pgMar w:top="1440" w:right="1440" w:bottom="1440" w:left="1440" w:header="708" w:footer="708" w:gutter="0"/>
          <w:cols w:space="708"/>
          <w:docGrid w:linePitch="360"/>
        </w:sectPr>
        <w:pPrChange w:id="61" w:author="James Santangelo" w:date="2017-12-23T12:04:00Z">
          <w:pPr>
            <w:spacing w:line="480" w:lineRule="auto"/>
          </w:pPr>
        </w:pPrChange>
      </w:pPr>
    </w:p>
    <w:p w14:paraId="3CF62C64" w14:textId="3D0F37FC" w:rsidR="002A6C5A" w:rsidRPr="00330BBE" w:rsidRDefault="002A6C5A" w:rsidP="005A32C8">
      <w:pPr>
        <w:rPr>
          <w:rFonts w:ascii="Times New Roman" w:hAnsi="Times New Roman" w:cs="Times New Roman"/>
        </w:rPr>
      </w:pPr>
      <w:r>
        <w:rPr>
          <w:rFonts w:ascii="Times New Roman" w:hAnsi="Times New Roman" w:cs="Times New Roman"/>
          <w:b/>
        </w:rPr>
        <w:t>Table 1:</w:t>
      </w:r>
      <w:r>
        <w:rPr>
          <w:rFonts w:ascii="Times New Roman" w:hAnsi="Times New Roman" w:cs="Times New Roman"/>
        </w:rPr>
        <w:t xml:space="preserve"> Direction of change in the frequency of HCN as the frequency of dominant alleles at underlying loci </w:t>
      </w:r>
      <w:r w:rsidR="005A32C8">
        <w:rPr>
          <w:rFonts w:ascii="Times New Roman" w:hAnsi="Times New Roman" w:cs="Times New Roman"/>
        </w:rPr>
        <w:t xml:space="preserve">(i.e. </w:t>
      </w:r>
      <w:r w:rsidR="005A32C8">
        <w:rPr>
          <w:rFonts w:ascii="Times New Roman" w:hAnsi="Times New Roman" w:cs="Times New Roman"/>
          <w:i/>
        </w:rPr>
        <w:t xml:space="preserve">CYP79D15 </w:t>
      </w:r>
      <w:r w:rsidR="005A32C8">
        <w:rPr>
          <w:rFonts w:ascii="Times New Roman" w:hAnsi="Times New Roman" w:cs="Times New Roman"/>
        </w:rPr>
        <w:t xml:space="preserve">or </w:t>
      </w:r>
      <w:r w:rsidR="005A32C8" w:rsidRPr="005A32C8">
        <w:rPr>
          <w:rFonts w:ascii="Times New Roman" w:hAnsi="Times New Roman" w:cs="Times New Roman"/>
        </w:rPr>
        <w:t>Li</w:t>
      </w:r>
      <w:r w:rsidR="005A32C8">
        <w:rPr>
          <w:rFonts w:ascii="Times New Roman" w:hAnsi="Times New Roman" w:cs="Times New Roman"/>
        </w:rPr>
        <w:t xml:space="preserve">) </w:t>
      </w:r>
      <w:r w:rsidRPr="005A32C8">
        <w:rPr>
          <w:rFonts w:ascii="Times New Roman" w:hAnsi="Times New Roman" w:cs="Times New Roman"/>
        </w:rPr>
        <w:t>either</w:t>
      </w:r>
      <w:r>
        <w:rPr>
          <w:rFonts w:ascii="Times New Roman" w:hAnsi="Times New Roman" w:cs="Times New Roman"/>
        </w:rPr>
        <w:t xml:space="preserve"> increases or decreases. In three out of four cases, HCN frequencies decrease. This makes populations particularly susceptible to loss of HCN via drift.  </w:t>
      </w:r>
    </w:p>
    <w:tbl>
      <w:tblPr>
        <w:tblW w:w="4538" w:type="dxa"/>
        <w:tblLook w:val="04A0" w:firstRow="1" w:lastRow="0" w:firstColumn="1" w:lastColumn="0" w:noHBand="0" w:noVBand="1"/>
      </w:tblPr>
      <w:tblGrid>
        <w:gridCol w:w="2122"/>
        <w:gridCol w:w="1116"/>
        <w:gridCol w:w="1300"/>
      </w:tblGrid>
      <w:tr w:rsidR="005E7B25" w:rsidRPr="002A6C5A" w14:paraId="17936B43" w14:textId="77777777" w:rsidTr="00517592">
        <w:trPr>
          <w:trHeight w:hRule="exact" w:val="750"/>
        </w:trPr>
        <w:tc>
          <w:tcPr>
            <w:tcW w:w="2122" w:type="dxa"/>
            <w:tcBorders>
              <w:top w:val="single" w:sz="4" w:space="0" w:color="auto"/>
              <w:left w:val="single" w:sz="4" w:space="0" w:color="auto"/>
              <w:bottom w:val="double" w:sz="6" w:space="0" w:color="auto"/>
              <w:right w:val="nil"/>
            </w:tcBorders>
            <w:shd w:val="clear" w:color="auto" w:fill="auto"/>
            <w:noWrap/>
            <w:vAlign w:val="bottom"/>
            <w:hideMark/>
          </w:tcPr>
          <w:p w14:paraId="63117DB0" w14:textId="781A83D1" w:rsidR="005E7B25" w:rsidRPr="002A6C5A" w:rsidRDefault="005E7B25" w:rsidP="00306353">
            <w:pPr>
              <w:spacing w:line="480" w:lineRule="auto"/>
              <w:jc w:val="center"/>
              <w:rPr>
                <w:rFonts w:ascii="Calibri" w:eastAsia="Times New Roman" w:hAnsi="Calibri" w:cs="Times New Roman"/>
                <w:b/>
                <w:bCs/>
                <w:i/>
                <w:color w:val="000000"/>
                <w:lang w:val="en-US"/>
              </w:rPr>
            </w:pPr>
          </w:p>
        </w:tc>
        <w:tc>
          <w:tcPr>
            <w:tcW w:w="1116" w:type="dxa"/>
            <w:tcBorders>
              <w:top w:val="single" w:sz="4" w:space="0" w:color="auto"/>
              <w:left w:val="nil"/>
              <w:bottom w:val="double" w:sz="6" w:space="0" w:color="auto"/>
              <w:right w:val="nil"/>
            </w:tcBorders>
            <w:shd w:val="clear" w:color="auto" w:fill="auto"/>
            <w:noWrap/>
            <w:vAlign w:val="bottom"/>
            <w:hideMark/>
          </w:tcPr>
          <w:p w14:paraId="310FC026" w14:textId="759EB032" w:rsidR="005E7B25" w:rsidRPr="002A6C5A" w:rsidRDefault="005E7B25" w:rsidP="00306353">
            <w:pPr>
              <w:spacing w:line="480" w:lineRule="auto"/>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Li</w:t>
            </w:r>
            <w:r>
              <w:rPr>
                <w:rFonts w:ascii="Calibri" w:eastAsia="Times New Roman" w:hAnsi="Calibri" w:cs="Times New Roman"/>
                <w:b/>
                <w:bCs/>
                <w:i/>
                <w:color w:val="000000"/>
                <w:lang w:val="en-US"/>
              </w:rPr>
              <w:t>-</w:t>
            </w:r>
            <w:r w:rsidR="007E03BB">
              <w:rPr>
                <w:rFonts w:ascii="Times New Roman" w:hAnsi="Times New Roman" w:cs="Times New Roman"/>
              </w:rPr>
              <w:sym w:font="Symbol" w:char="F0DD"/>
            </w:r>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44B4B45" w14:textId="39C8FB69" w:rsidR="005E7B25" w:rsidRPr="002A6C5A" w:rsidRDefault="005E7B25" w:rsidP="00306353">
            <w:pPr>
              <w:spacing w:line="480" w:lineRule="auto"/>
              <w:jc w:val="center"/>
              <w:rPr>
                <w:rFonts w:ascii="Calibri" w:eastAsia="Times New Roman" w:hAnsi="Calibri" w:cs="Times New Roman"/>
                <w:b/>
                <w:bCs/>
                <w:color w:val="000000"/>
                <w:lang w:val="en-US"/>
              </w:rPr>
            </w:pPr>
            <w:r w:rsidRPr="005A32C8">
              <w:rPr>
                <w:rFonts w:ascii="Calibri" w:eastAsia="Times New Roman" w:hAnsi="Calibri" w:cs="Times New Roman"/>
                <w:b/>
                <w:bCs/>
                <w:i/>
                <w:color w:val="000000"/>
                <w:lang w:val="en-US"/>
              </w:rPr>
              <w:t>Li</w:t>
            </w:r>
            <w:r>
              <w:rPr>
                <w:rFonts w:ascii="Calibri" w:eastAsia="Times New Roman" w:hAnsi="Calibri" w:cs="Times New Roman"/>
                <w:b/>
                <w:bCs/>
                <w:color w:val="000000"/>
                <w:lang w:val="en-US"/>
              </w:rPr>
              <w:t>-</w:t>
            </w:r>
            <w:r w:rsidR="007E03BB">
              <w:rPr>
                <w:rFonts w:ascii="Times New Roman" w:hAnsi="Times New Roman" w:cs="Times New Roman"/>
              </w:rPr>
              <w:sym w:font="Symbol" w:char="F0DF"/>
            </w:r>
          </w:p>
        </w:tc>
      </w:tr>
      <w:tr w:rsidR="005E7B25" w:rsidRPr="002A6C5A" w14:paraId="47C4DA3B" w14:textId="77777777" w:rsidTr="005E7B25">
        <w:trPr>
          <w:trHeight w:val="340"/>
        </w:trPr>
        <w:tc>
          <w:tcPr>
            <w:tcW w:w="2122" w:type="dxa"/>
            <w:tcBorders>
              <w:top w:val="nil"/>
              <w:left w:val="single" w:sz="4" w:space="0" w:color="auto"/>
              <w:bottom w:val="nil"/>
              <w:right w:val="nil"/>
            </w:tcBorders>
            <w:shd w:val="clear" w:color="auto" w:fill="auto"/>
            <w:noWrap/>
            <w:vAlign w:val="bottom"/>
            <w:hideMark/>
          </w:tcPr>
          <w:p w14:paraId="0D86B0FA" w14:textId="070A40FB" w:rsidR="005E7B25" w:rsidRPr="002A6C5A" w:rsidRDefault="005E7B25" w:rsidP="00306353">
            <w:pPr>
              <w:spacing w:line="480" w:lineRule="auto"/>
              <w:jc w:val="center"/>
              <w:rPr>
                <w:rFonts w:ascii="Calibri" w:eastAsia="Times New Roman" w:hAnsi="Calibri" w:cs="Times New Roman"/>
                <w:lang w:val="en-US"/>
              </w:rPr>
            </w:pPr>
            <w:r w:rsidRPr="002A6C5A">
              <w:rPr>
                <w:rFonts w:ascii="Calibri" w:eastAsia="Times New Roman" w:hAnsi="Calibri" w:cs="Times New Roman"/>
                <w:b/>
                <w:bCs/>
                <w:i/>
                <w:color w:val="000000"/>
                <w:lang w:val="en-US"/>
              </w:rPr>
              <w:t>CYP79D15</w:t>
            </w:r>
            <w:r w:rsidR="00517592">
              <w:rPr>
                <w:rFonts w:ascii="Calibri" w:eastAsia="Times New Roman" w:hAnsi="Calibri" w:cs="Times New Roman"/>
                <w:b/>
                <w:bCs/>
                <w:i/>
                <w:color w:val="000000"/>
                <w:lang w:val="en-US"/>
              </w:rPr>
              <w:t>-</w:t>
            </w:r>
            <w:r w:rsidR="007E03BB">
              <w:rPr>
                <w:rFonts w:ascii="Times New Roman" w:hAnsi="Times New Roman" w:cs="Times New Roman"/>
              </w:rPr>
              <w:sym w:font="Symbol" w:char="F0DD"/>
            </w:r>
          </w:p>
        </w:tc>
        <w:tc>
          <w:tcPr>
            <w:tcW w:w="1116" w:type="dxa"/>
            <w:tcBorders>
              <w:top w:val="nil"/>
              <w:left w:val="nil"/>
              <w:bottom w:val="nil"/>
              <w:right w:val="nil"/>
            </w:tcBorders>
            <w:shd w:val="clear" w:color="auto" w:fill="auto"/>
            <w:noWrap/>
            <w:vAlign w:val="bottom"/>
            <w:hideMark/>
          </w:tcPr>
          <w:p w14:paraId="03400CD0" w14:textId="6279B568" w:rsidR="005E7B25" w:rsidRPr="002A6C5A" w:rsidRDefault="007E03BB" w:rsidP="00306353">
            <w:pPr>
              <w:spacing w:line="480" w:lineRule="auto"/>
              <w:jc w:val="center"/>
              <w:rPr>
                <w:rFonts w:ascii="Calibri" w:eastAsia="Times New Roman" w:hAnsi="Calibri" w:cs="Times New Roman"/>
                <w:lang w:val="en-US"/>
              </w:rPr>
            </w:pPr>
            <w:r>
              <w:rPr>
                <w:rFonts w:ascii="Times New Roman" w:hAnsi="Times New Roman" w:cs="Times New Roman"/>
              </w:rPr>
              <w:sym w:font="Symbol" w:char="F0DD"/>
            </w:r>
          </w:p>
        </w:tc>
        <w:tc>
          <w:tcPr>
            <w:tcW w:w="1300" w:type="dxa"/>
            <w:tcBorders>
              <w:top w:val="nil"/>
              <w:left w:val="single" w:sz="4" w:space="0" w:color="auto"/>
              <w:bottom w:val="nil"/>
              <w:right w:val="single" w:sz="4" w:space="0" w:color="auto"/>
            </w:tcBorders>
            <w:shd w:val="clear" w:color="auto" w:fill="auto"/>
            <w:noWrap/>
            <w:vAlign w:val="bottom"/>
            <w:hideMark/>
          </w:tcPr>
          <w:p w14:paraId="4B383E8F" w14:textId="4B3E145C" w:rsidR="005E7B25" w:rsidRPr="002A6C5A" w:rsidRDefault="007E03BB" w:rsidP="00306353">
            <w:pPr>
              <w:spacing w:line="480" w:lineRule="auto"/>
              <w:jc w:val="center"/>
              <w:rPr>
                <w:rFonts w:ascii="Calibri" w:eastAsia="Times New Roman" w:hAnsi="Calibri" w:cs="Times New Roman"/>
                <w:lang w:val="en-US"/>
              </w:rPr>
            </w:pPr>
            <w:r>
              <w:rPr>
                <w:rFonts w:ascii="Times New Roman" w:hAnsi="Times New Roman" w:cs="Times New Roman"/>
              </w:rPr>
              <w:sym w:font="Symbol" w:char="F0DF"/>
            </w:r>
          </w:p>
        </w:tc>
      </w:tr>
      <w:tr w:rsidR="005E7B25" w:rsidRPr="002A6C5A" w14:paraId="35DC6C31" w14:textId="77777777" w:rsidTr="00517592">
        <w:trPr>
          <w:trHeight w:val="320"/>
        </w:trPr>
        <w:tc>
          <w:tcPr>
            <w:tcW w:w="2122" w:type="dxa"/>
            <w:tcBorders>
              <w:top w:val="nil"/>
              <w:left w:val="single" w:sz="4" w:space="0" w:color="auto"/>
              <w:bottom w:val="nil"/>
              <w:right w:val="nil"/>
            </w:tcBorders>
            <w:shd w:val="clear" w:color="000000" w:fill="D0CECE"/>
            <w:noWrap/>
            <w:vAlign w:val="bottom"/>
            <w:hideMark/>
          </w:tcPr>
          <w:p w14:paraId="65F4D196" w14:textId="49F033B7" w:rsidR="005E7B25" w:rsidRPr="002A6C5A" w:rsidRDefault="005E7B25" w:rsidP="00306353">
            <w:pPr>
              <w:spacing w:line="480" w:lineRule="auto"/>
              <w:jc w:val="center"/>
              <w:rPr>
                <w:rFonts w:ascii="Calibri" w:eastAsia="Times New Roman" w:hAnsi="Calibri" w:cs="Times New Roman"/>
                <w:lang w:val="en-US"/>
              </w:rPr>
            </w:pPr>
            <w:r w:rsidRPr="002A6C5A">
              <w:rPr>
                <w:rFonts w:ascii="Calibri" w:eastAsia="Times New Roman" w:hAnsi="Calibri" w:cs="Times New Roman"/>
                <w:b/>
                <w:bCs/>
                <w:i/>
                <w:color w:val="000000"/>
                <w:lang w:val="en-US"/>
              </w:rPr>
              <w:t>CYP79D15</w:t>
            </w:r>
            <w:r w:rsidR="00517592">
              <w:rPr>
                <w:rFonts w:ascii="Calibri" w:eastAsia="Times New Roman" w:hAnsi="Calibri" w:cs="Times New Roman"/>
                <w:b/>
                <w:bCs/>
                <w:i/>
                <w:color w:val="000000"/>
                <w:lang w:val="en-US"/>
              </w:rPr>
              <w:t>-</w:t>
            </w:r>
            <w:r w:rsidR="007E03BB">
              <w:rPr>
                <w:rFonts w:ascii="Times New Roman" w:hAnsi="Times New Roman" w:cs="Times New Roman"/>
              </w:rPr>
              <w:sym w:font="Symbol" w:char="F0DF"/>
            </w:r>
          </w:p>
        </w:tc>
        <w:tc>
          <w:tcPr>
            <w:tcW w:w="1116" w:type="dxa"/>
            <w:tcBorders>
              <w:top w:val="nil"/>
              <w:left w:val="nil"/>
              <w:bottom w:val="nil"/>
              <w:right w:val="nil"/>
            </w:tcBorders>
            <w:shd w:val="clear" w:color="000000" w:fill="D0CECE"/>
            <w:noWrap/>
            <w:vAlign w:val="bottom"/>
            <w:hideMark/>
          </w:tcPr>
          <w:p w14:paraId="7C19649E" w14:textId="2106C772" w:rsidR="005E7B25" w:rsidRPr="002A6C5A" w:rsidRDefault="007E03BB" w:rsidP="00517592">
            <w:pPr>
              <w:jc w:val="center"/>
              <w:rPr>
                <w:rFonts w:ascii="Calibri" w:eastAsia="Times New Roman" w:hAnsi="Calibri" w:cs="Times New Roman"/>
                <w:lang w:val="en-US"/>
              </w:rPr>
            </w:pPr>
            <w:r>
              <w:rPr>
                <w:rFonts w:ascii="Times New Roman" w:hAnsi="Times New Roman" w:cs="Times New Roman"/>
              </w:rPr>
              <w:sym w:font="Symbol" w:char="F0DF"/>
            </w:r>
          </w:p>
        </w:tc>
        <w:tc>
          <w:tcPr>
            <w:tcW w:w="1300" w:type="dxa"/>
            <w:tcBorders>
              <w:top w:val="nil"/>
              <w:left w:val="single" w:sz="4" w:space="0" w:color="auto"/>
              <w:bottom w:val="nil"/>
              <w:right w:val="single" w:sz="4" w:space="0" w:color="auto"/>
            </w:tcBorders>
            <w:shd w:val="clear" w:color="000000" w:fill="D0CECE"/>
            <w:noWrap/>
            <w:vAlign w:val="bottom"/>
            <w:hideMark/>
          </w:tcPr>
          <w:p w14:paraId="75360EA3" w14:textId="3DDAC714" w:rsidR="005E7B25" w:rsidRPr="002A6C5A" w:rsidRDefault="007E03BB" w:rsidP="00517592">
            <w:pPr>
              <w:jc w:val="center"/>
              <w:rPr>
                <w:rFonts w:ascii="Calibri" w:eastAsia="Times New Roman" w:hAnsi="Calibri" w:cs="Times New Roman"/>
                <w:lang w:val="en-US"/>
              </w:rPr>
            </w:pPr>
            <w:r>
              <w:rPr>
                <w:rFonts w:ascii="Times New Roman" w:hAnsi="Times New Roman" w:cs="Times New Roman"/>
              </w:rPr>
              <w:sym w:font="Symbol" w:char="F0DF"/>
            </w:r>
          </w:p>
        </w:tc>
      </w:tr>
    </w:tbl>
    <w:p w14:paraId="451FDB91" w14:textId="160A1F93" w:rsidR="00114599" w:rsidRPr="00CD56FE" w:rsidRDefault="00114599" w:rsidP="00C53983">
      <w:pPr>
        <w:tabs>
          <w:tab w:val="left" w:pos="5421"/>
        </w:tabs>
        <w:spacing w:line="480" w:lineRule="auto"/>
        <w:ind w:firstLine="360"/>
        <w:rPr>
          <w:rFonts w:ascii="Times New Roman" w:hAnsi="Times New Roman" w:cs="Times New Roman"/>
        </w:rPr>
      </w:pPr>
    </w:p>
    <w:sectPr w:rsidR="00114599"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ob Ness" w:date="2017-12-18T19:15:00Z" w:initials="RN">
    <w:p w14:paraId="1ACC7BC6" w14:textId="77777777" w:rsidR="00D83515" w:rsidRDefault="00D83515" w:rsidP="00D83515">
      <w:pPr>
        <w:pStyle w:val="CommentText"/>
      </w:pPr>
      <w:r>
        <w:rPr>
          <w:rStyle w:val="CommentReference"/>
        </w:rPr>
        <w:annotationRef/>
      </w:r>
      <w:r>
        <w:t>So perhaps the following two paragraphs could be condensed into one paragraph – like this:</w:t>
      </w:r>
    </w:p>
    <w:p w14:paraId="31B50E68" w14:textId="77777777" w:rsidR="00D83515" w:rsidRDefault="00D83515" w:rsidP="00D83515">
      <w:pPr>
        <w:pStyle w:val="CommentText"/>
      </w:pPr>
    </w:p>
    <w:p w14:paraId="09F67D75" w14:textId="4DA99057" w:rsidR="00D83515" w:rsidRDefault="00D83515" w:rsidP="00D83515">
      <w:pPr>
        <w:pStyle w:val="CommentText"/>
        <w:numPr>
          <w:ilvl w:val="0"/>
          <w:numId w:val="2"/>
        </w:numPr>
      </w:pPr>
      <w:r>
        <w:t>Clines are assumed adaptive.</w:t>
      </w:r>
    </w:p>
    <w:p w14:paraId="5037A488" w14:textId="589F5C3C" w:rsidR="00D83515" w:rsidRDefault="00D83515" w:rsidP="00D83515">
      <w:pPr>
        <w:pStyle w:val="CommentText"/>
        <w:numPr>
          <w:ilvl w:val="0"/>
          <w:numId w:val="2"/>
        </w:numPr>
      </w:pPr>
      <w:r>
        <w:t>Single locus clines in alleles or quant traits can happen by drift.</w:t>
      </w:r>
    </w:p>
    <w:p w14:paraId="01AFC3A3" w14:textId="11BE823B" w:rsidR="00D83515" w:rsidRDefault="00D83515" w:rsidP="00D83515">
      <w:pPr>
        <w:pStyle w:val="CommentText"/>
        <w:numPr>
          <w:ilvl w:val="0"/>
          <w:numId w:val="2"/>
        </w:numPr>
      </w:pPr>
      <w:r>
        <w:t>But parallel clines are assumed to be selection b/c clines should occur in either direction</w:t>
      </w:r>
    </w:p>
    <w:p w14:paraId="4EF0E99A" w14:textId="3ADE4459" w:rsidR="00D83515" w:rsidRDefault="00D83515" w:rsidP="00D83515">
      <w:pPr>
        <w:pStyle w:val="CommentText"/>
        <w:numPr>
          <w:ilvl w:val="0"/>
          <w:numId w:val="2"/>
        </w:numPr>
      </w:pPr>
      <w:r>
        <w:t>However, it is underappreciated that such parallel clines can happen by drift (e.g. paniculata)</w:t>
      </w:r>
    </w:p>
    <w:p w14:paraId="33F3ACD4" w14:textId="263A0487" w:rsidR="00D83515" w:rsidRDefault="00D83515">
      <w:pPr>
        <w:pStyle w:val="CommentText"/>
      </w:pPr>
    </w:p>
  </w:comment>
  <w:comment w:id="3" w:author="James Santangelo" w:date="2017-12-23T11:50:00Z" w:initials="JS">
    <w:p w14:paraId="4BA3CF34" w14:textId="7FE17BB1" w:rsidR="005A32C8" w:rsidRDefault="005A32C8">
      <w:pPr>
        <w:pStyle w:val="CommentText"/>
      </w:pPr>
      <w:r>
        <w:rPr>
          <w:rStyle w:val="CommentReference"/>
        </w:rPr>
        <w:annotationRef/>
      </w:r>
      <w:r>
        <w:t xml:space="preserve">I’m worried that to make a compelling argument, the paragraph would end up being too long. However, if we still think the intro is too long, then we can do this. I’ve shortened the intro quite a bit by removing a paragraph (see below) and reducing the explanation of examples. </w:t>
      </w:r>
    </w:p>
  </w:comment>
  <w:comment w:id="4" w:author="James Santangelo" w:date="2017-12-23T11:53:00Z" w:initials="JS">
    <w:p w14:paraId="348B34B0" w14:textId="225A87F7" w:rsidR="005A32C8" w:rsidRDefault="005A32C8">
      <w:pPr>
        <w:pStyle w:val="CommentText"/>
      </w:pPr>
      <w:r>
        <w:rPr>
          <w:rStyle w:val="CommentReference"/>
        </w:rPr>
        <w:annotationRef/>
      </w:r>
      <w:r>
        <w:t xml:space="preserve">While I like this sentence, I felt it was redundant with the rest of the paragraph so I removed it. I’ll bring it back in the discussion. </w:t>
      </w:r>
    </w:p>
  </w:comment>
  <w:comment w:id="21" w:author="James Santangelo" w:date="2017-12-23T11:24:00Z" w:initials="JS">
    <w:p w14:paraId="49CA0BD0" w14:textId="7B703F30" w:rsidR="000453F4" w:rsidRDefault="000453F4">
      <w:pPr>
        <w:pStyle w:val="CommentText"/>
      </w:pPr>
      <w:r>
        <w:rPr>
          <w:rStyle w:val="CommentReference"/>
        </w:rPr>
        <w:annotationRef/>
      </w:r>
      <w:r>
        <w:t xml:space="preserve">I deleted the latitudinal, altitudinal, longitudinal paragraph but stole the last sentence from it for use as a transition here. I think you were right that it was an unnecessary paragraph since the argument isn’t weakened by its absence. </w:t>
      </w:r>
    </w:p>
  </w:comment>
  <w:comment w:id="25" w:author="Rob Ness" w:date="2017-12-18T19:30:00Z" w:initials="RN">
    <w:p w14:paraId="0F4462B6" w14:textId="77777777" w:rsidR="00517592" w:rsidRDefault="00517592" w:rsidP="00517592">
      <w:pPr>
        <w:pStyle w:val="CommentText"/>
      </w:pPr>
      <w:r>
        <w:rPr>
          <w:rStyle w:val="CommentReference"/>
        </w:rPr>
        <w:annotationRef/>
      </w:r>
      <w:r>
        <w:rPr>
          <w:rStyle w:val="CommentReference"/>
        </w:rPr>
        <w:annotationRef/>
      </w:r>
      <w:r>
        <w:t>Do you think its good to lead with selection or drift?</w:t>
      </w:r>
    </w:p>
    <w:p w14:paraId="569CFC23" w14:textId="5F81BD34" w:rsidR="00517592" w:rsidRDefault="00517592">
      <w:pPr>
        <w:pStyle w:val="CommentText"/>
      </w:pPr>
    </w:p>
    <w:p w14:paraId="4D8BAC65" w14:textId="3BF201A9" w:rsidR="00517592" w:rsidRDefault="00517592">
      <w:pPr>
        <w:pStyle w:val="CommentText"/>
      </w:pPr>
      <w:r>
        <w:t>It almost seems worth saying: cities are cool, we all like to think about selection to adapt to cities – BUT cities may also be drifty so we need to think about both things – which is what we are going to do here</w:t>
      </w:r>
    </w:p>
  </w:comment>
  <w:comment w:id="26" w:author="James Santangelo" w:date="2017-12-23T11:20:00Z" w:initials="JS">
    <w:p w14:paraId="2CEEC686" w14:textId="0A3D5195" w:rsidR="000453F4" w:rsidRDefault="000453F4">
      <w:pPr>
        <w:pStyle w:val="CommentText"/>
      </w:pPr>
      <w:r>
        <w:rPr>
          <w:rStyle w:val="CommentReference"/>
        </w:rPr>
        <w:annotationRef/>
      </w:r>
      <w:r>
        <w:t>My motivation for the ordering here were two-fold: (1) We know more about how cities affect drift/gene flow than selection, so I presented this first. This is why I’m hesitant to say: “we all like to think about selection to adapt to cities” because current published work doesn’t reflect this very well. (2) Ken’s work focused on selection, providing a natural transition between Ken’s work and the focus of the current paper using cyanogenesis as a model.</w:t>
      </w:r>
    </w:p>
    <w:p w14:paraId="08752567" w14:textId="77777777" w:rsidR="000453F4" w:rsidRDefault="000453F4">
      <w:pPr>
        <w:pStyle w:val="CommentText"/>
      </w:pPr>
    </w:p>
    <w:p w14:paraId="11289BEA" w14:textId="5DF21C06" w:rsidR="000453F4" w:rsidRDefault="000453F4">
      <w:pPr>
        <w:pStyle w:val="CommentText"/>
      </w:pPr>
      <w:r>
        <w:t xml:space="preserve">Let me know if this makes sense. </w:t>
      </w:r>
    </w:p>
    <w:p w14:paraId="48F65D94" w14:textId="77777777" w:rsidR="000453F4" w:rsidRDefault="000453F4">
      <w:pPr>
        <w:pStyle w:val="CommentText"/>
      </w:pPr>
    </w:p>
    <w:p w14:paraId="2E70C524" w14:textId="77777777" w:rsidR="000453F4" w:rsidRDefault="000453F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3ACD4" w15:done="0"/>
  <w15:commentEx w15:paraId="4BA3CF34" w15:paraIdParent="33F3ACD4" w15:done="0"/>
  <w15:commentEx w15:paraId="348B34B0" w15:done="0"/>
  <w15:commentEx w15:paraId="49CA0BD0" w15:done="0"/>
  <w15:commentEx w15:paraId="4D8BAC65" w15:done="0"/>
  <w15:commentEx w15:paraId="2E70C524" w15:paraIdParent="4D8BAC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D12637A"/>
    <w:multiLevelType w:val="hybridMultilevel"/>
    <w:tmpl w:val="33AE06B6"/>
    <w:lvl w:ilvl="0" w:tplc="0884F98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hideSpellingErrors/>
  <w:hideGrammaticalError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453F4"/>
    <w:rsid w:val="00050C7A"/>
    <w:rsid w:val="00057DDD"/>
    <w:rsid w:val="00114599"/>
    <w:rsid w:val="00132CB7"/>
    <w:rsid w:val="0015288B"/>
    <w:rsid w:val="001612CD"/>
    <w:rsid w:val="001B2BDA"/>
    <w:rsid w:val="001B6128"/>
    <w:rsid w:val="001D214D"/>
    <w:rsid w:val="001D2910"/>
    <w:rsid w:val="001F09C3"/>
    <w:rsid w:val="00232888"/>
    <w:rsid w:val="00243BEE"/>
    <w:rsid w:val="00294088"/>
    <w:rsid w:val="002A6C5A"/>
    <w:rsid w:val="002D3DBE"/>
    <w:rsid w:val="002F5234"/>
    <w:rsid w:val="00302E4A"/>
    <w:rsid w:val="00304787"/>
    <w:rsid w:val="00330BBE"/>
    <w:rsid w:val="003E6E40"/>
    <w:rsid w:val="00401E0A"/>
    <w:rsid w:val="004264E0"/>
    <w:rsid w:val="0043057A"/>
    <w:rsid w:val="00431177"/>
    <w:rsid w:val="00434CF3"/>
    <w:rsid w:val="004368E2"/>
    <w:rsid w:val="00441CF4"/>
    <w:rsid w:val="004645C2"/>
    <w:rsid w:val="00481CA1"/>
    <w:rsid w:val="004B1C11"/>
    <w:rsid w:val="004B53AC"/>
    <w:rsid w:val="005035A4"/>
    <w:rsid w:val="00512611"/>
    <w:rsid w:val="00517592"/>
    <w:rsid w:val="0053447A"/>
    <w:rsid w:val="005947F7"/>
    <w:rsid w:val="005961E8"/>
    <w:rsid w:val="005A32C8"/>
    <w:rsid w:val="005D5471"/>
    <w:rsid w:val="005E1474"/>
    <w:rsid w:val="005E54EE"/>
    <w:rsid w:val="005E7B25"/>
    <w:rsid w:val="005F35F0"/>
    <w:rsid w:val="006331B0"/>
    <w:rsid w:val="00633C9F"/>
    <w:rsid w:val="006603BC"/>
    <w:rsid w:val="006832CD"/>
    <w:rsid w:val="006833B5"/>
    <w:rsid w:val="006B3084"/>
    <w:rsid w:val="006B3A34"/>
    <w:rsid w:val="006E1C1A"/>
    <w:rsid w:val="00717E28"/>
    <w:rsid w:val="00733266"/>
    <w:rsid w:val="007403D0"/>
    <w:rsid w:val="007417C3"/>
    <w:rsid w:val="00786DFF"/>
    <w:rsid w:val="007A1337"/>
    <w:rsid w:val="007B0DD2"/>
    <w:rsid w:val="007E03BB"/>
    <w:rsid w:val="007F0059"/>
    <w:rsid w:val="007F0471"/>
    <w:rsid w:val="008054DC"/>
    <w:rsid w:val="00893E83"/>
    <w:rsid w:val="008B29B9"/>
    <w:rsid w:val="008E422C"/>
    <w:rsid w:val="00924F82"/>
    <w:rsid w:val="009436BD"/>
    <w:rsid w:val="00975F65"/>
    <w:rsid w:val="00991E07"/>
    <w:rsid w:val="009B0322"/>
    <w:rsid w:val="009C2BBE"/>
    <w:rsid w:val="009E4CA6"/>
    <w:rsid w:val="00A157A4"/>
    <w:rsid w:val="00A8315B"/>
    <w:rsid w:val="00AC508B"/>
    <w:rsid w:val="00AD2ABA"/>
    <w:rsid w:val="00AF133B"/>
    <w:rsid w:val="00B34F06"/>
    <w:rsid w:val="00B36F47"/>
    <w:rsid w:val="00B40DCB"/>
    <w:rsid w:val="00B8345F"/>
    <w:rsid w:val="00BE5631"/>
    <w:rsid w:val="00C13802"/>
    <w:rsid w:val="00C35587"/>
    <w:rsid w:val="00C420DD"/>
    <w:rsid w:val="00C53983"/>
    <w:rsid w:val="00C6368D"/>
    <w:rsid w:val="00C912E0"/>
    <w:rsid w:val="00C93675"/>
    <w:rsid w:val="00CB1E9C"/>
    <w:rsid w:val="00CB2025"/>
    <w:rsid w:val="00CD56FE"/>
    <w:rsid w:val="00CE034C"/>
    <w:rsid w:val="00CF5A05"/>
    <w:rsid w:val="00D02FDD"/>
    <w:rsid w:val="00D04C52"/>
    <w:rsid w:val="00D1099C"/>
    <w:rsid w:val="00D83515"/>
    <w:rsid w:val="00D90CB3"/>
    <w:rsid w:val="00E5291C"/>
    <w:rsid w:val="00E87AD7"/>
    <w:rsid w:val="00EA15D0"/>
    <w:rsid w:val="00F0773F"/>
    <w:rsid w:val="00F14A5E"/>
    <w:rsid w:val="00F472C3"/>
    <w:rsid w:val="00F847D0"/>
    <w:rsid w:val="00FD2BC1"/>
    <w:rsid w:val="00FD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 w:type="paragraph" w:styleId="Revision">
    <w:name w:val="Revision"/>
    <w:hidden/>
    <w:uiPriority w:val="99"/>
    <w:semiHidden/>
    <w:rsid w:val="005A32C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75F305-F8C8-4C44-9FBB-574CC541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14288</Words>
  <Characters>81448</Characters>
  <Application>Microsoft Macintosh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5</cp:revision>
  <dcterms:created xsi:type="dcterms:W3CDTF">2017-12-19T01:41:00Z</dcterms:created>
  <dcterms:modified xsi:type="dcterms:W3CDTF">2017-12-23T17:04:00Z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