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3E2"/>
          <w:sz w:val="48"/>
        </w:rPr>
        <w:t>FY27 Planning Data Pulls</w:t>
      </w:r>
    </w:p>
    <w:p>
      <w:pPr>
        <w:jc w:val="center"/>
      </w:pPr>
      <w:r>
        <w:rPr>
          <w:color w:val="666666"/>
          <w:sz w:val="28"/>
        </w:rPr>
        <w:t>Jack Grahek — FM Director</w:t>
      </w:r>
    </w:p>
    <w:p>
      <w:pPr>
        <w:jc w:val="center"/>
      </w:pPr>
      <w:r>
        <w:rPr>
          <w:color w:val="666666"/>
          <w:sz w:val="20"/>
        </w:rPr>
        <w:t>Reports to Laura Moore, Sr. Director | 178 Stores | Jan 2025 – Feb 2026</w:t>
      </w:r>
    </w:p>
    <w:p>
      <w:pPr>
        <w:jc w:val="center"/>
      </w:pPr>
      <w:r>
        <w:rPr>
          <w:i/>
          <w:color w:val="666666"/>
          <w:sz w:val="18"/>
        </w:rPr>
        <w:t>Report Generated: February 12, 2026</w:t>
      </w:r>
    </w:p>
    <w:p/>
    <w:p>
      <w:pPr>
        <w:pStyle w:val="Heading2"/>
      </w:pPr>
      <w:r>
        <w:rPr>
          <w:color w:val="0053E2"/>
        </w:rPr>
        <w:t>Executive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color w:val="0053E2"/>
                <w:sz w:val="16"/>
              </w:rPr>
              <w:t>Stores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color w:val="0053E2"/>
                <w:sz w:val="16"/>
              </w:rPr>
              <w:t>Ref TnT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color w:val="0053E2"/>
                <w:sz w:val="16"/>
              </w:rPr>
              <w:t>HVAC TnT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color w:val="0053E2"/>
                <w:sz w:val="16"/>
              </w:rPr>
              <w:t>Ref 90-Day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color w:val="0053E2"/>
                <w:sz w:val="16"/>
              </w:rPr>
              <w:t>Avg Mo. Loss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color w:val="0053E2"/>
                <w:sz w:val="16"/>
              </w:rPr>
              <w:t>13-Mo Total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8"/>
              </w:rPr>
              <w:t>178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8"/>
              </w:rPr>
              <w:t>86.59%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8"/>
              </w:rPr>
              <w:t>92.58%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8"/>
              </w:rPr>
              <w:t>87.36%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8"/>
              </w:rPr>
              <w:t>$818,964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8"/>
              </w:rPr>
              <w:t>$10,646,537</w:t>
            </w:r>
          </w:p>
        </w:tc>
      </w:tr>
    </w:tbl>
    <w:p/>
    <w:p>
      <w:pPr>
        <w:pStyle w:val="Heading2"/>
      </w:pPr>
      <w:r>
        <w:rPr>
          <w:color w:val="0053E2"/>
        </w:rPr>
        <w:t>Key Insights</w:t>
      </w:r>
    </w:p>
    <w:p>
      <w:r>
        <w:rPr>
          <w:b/>
          <w:sz w:val="20"/>
        </w:rPr>
        <w:t xml:space="preserve">• Refrigeration Below Target: </w:t>
      </w:r>
      <w:r>
        <w:rPr>
          <w:color w:val="666666"/>
          <w:sz w:val="20"/>
        </w:rPr>
        <w:t>Ref TnT averaged 85.2% over 14 months — consistently below the 90% threshold. Year-over-year: ▲ +1.3%. Summer months (Jun–Aug) see the deepest dips.</w:t>
      </w:r>
    </w:p>
    <w:p>
      <w:r>
        <w:rPr>
          <w:b/>
          <w:sz w:val="20"/>
        </w:rPr>
        <w:t xml:space="preserve">• Seasonal Loss Pattern: </w:t>
      </w:r>
      <w:r>
        <w:rPr>
          <w:color w:val="666666"/>
          <w:sz w:val="20"/>
        </w:rPr>
        <w:t>Product loss peaks at $1,323,185 in Jul '25 and troughs at $545,048 in Feb '25. Summer loss is 2.4x winter levels.</w:t>
      </w:r>
    </w:p>
    <w:p>
      <w:r>
        <w:rPr>
          <w:b/>
          <w:sz w:val="20"/>
        </w:rPr>
        <w:t xml:space="preserve">• Regional Variance: </w:t>
      </w:r>
      <w:r>
        <w:rPr>
          <w:color w:val="666666"/>
          <w:sz w:val="20"/>
        </w:rPr>
        <w:t>Ken Christensen leads at 92.9% Ref TnT (only RM above target). Justin Burner trails at 84.74% — an 8-point gap representing the largest opportunity.</w:t>
      </w:r>
    </w:p>
    <w:p/>
    <w:p>
      <w:pPr>
        <w:pStyle w:val="Heading2"/>
      </w:pPr>
      <w:r>
        <w:rPr>
          <w:color w:val="0053E2"/>
        </w:rPr>
        <w:t>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53E2"/>
        </w:rPr>
        <w:t>Quarterly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Quarter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Ref TnT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HVAC TnT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Total Loss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Avg/Mo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Q1 2025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85.3%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96.7%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$1,998,179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$666,060/mo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Q1 2026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86.4%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92.3%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$909,726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$454,863/mo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Q2 2025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85.0%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96.0%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$2,758,195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$919,398/mo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Q3 2025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83.5%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$3,087,744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$1,029,248/mo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Q4 2025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86.5%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94.5%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$2,094,372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$698,124/mo</w:t>
            </w:r>
          </w:p>
        </w:tc>
      </w:tr>
    </w:tbl>
    <w:p/>
    <w:p>
      <w:pPr>
        <w:pStyle w:val="Heading2"/>
      </w:pPr>
      <w:r>
        <w:rPr>
          <w:color w:val="0053E2"/>
        </w:rPr>
        <w:t>Regional Manager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Regional Manager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Stores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Ref TnT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90-Day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Trend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HVAC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Justin Burner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662"/>
          </w:tcPr>
          <w:p>
            <w:r>
              <w:rPr>
                <w:b/>
                <w:color w:val="EA1100"/>
                <w:sz w:val="18"/>
              </w:rPr>
              <w:t>84.74%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83.88%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▲ +0.9%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91.06%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Ken Christensen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92.85%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92.07%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▲ +0.8%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98.43%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TJ Evans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86.62%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86.88%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▼ -0.3%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93.91%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Thomas Miller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86.96%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87.32%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▼ -0.4%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94.87%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Tony Frankovic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87.23%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86.93%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▲ +0.3%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93.91%</w:t>
            </w:r>
          </w:p>
        </w:tc>
      </w:tr>
    </w:tbl>
    <w:p/>
    <w:p>
      <w:pPr>
        <w:pStyle w:val="Heading2"/>
      </w:pPr>
      <w:r>
        <w:rPr>
          <w:color w:val="0053E2"/>
        </w:rPr>
        <w:t>Stores Requiring Attention — Lowest Ref TnT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8"/>
              </w:rPr>
              <w:t>Store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RM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30-Day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90-Day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Trend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Cases OOT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8251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Justin Burner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65.0%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64.3%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74.4%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-9.4%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1265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Justin Burner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75.1%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73.4%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72.9%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▲ +2.2%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1188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Justin Burner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76.7%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80.2%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61.3%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▲ +15.4%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1151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Thomas Miller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76.9%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79.7%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71.0%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▲ +5.9%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8207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Tony Frankovic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77.0%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78.3%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78.8%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-1.7%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2694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TJ Evans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77.2%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75.7%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83.8%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-6.5%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4741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TJ Evans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77.7%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74.4%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79.3%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-1.6%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8163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Tony Frankovic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77.8%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81.8%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81.8%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-4.1%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4875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Justin Burner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78.0%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66.8%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73.0%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▲ +4.9%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TJ Evans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78.1%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75.3%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86.4%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-8.2%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2490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Thomas Miller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78.4%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85.0%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84.7%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-6.3%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4611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Thomas Miller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78.9%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83.7%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83.8%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-4.9%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234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Tony Frankovic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79.5%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75.7%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85.8%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-6.3%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79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Tony Frankovic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79.7%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79.8%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81.1%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▼ -1.3%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71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4985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Ken Christensen</w:t>
            </w:r>
          </w:p>
        </w:tc>
        <w:tc>
          <w:tcPr>
            <w:tcW w:type="dxa" w:w="1425"/>
          </w:tcPr>
          <w:p>
            <w:r>
              <w:rPr>
                <w:b/>
                <w:color w:val="EA1100"/>
                <w:sz w:val="18"/>
              </w:rPr>
              <w:t>80.0%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81.9%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76.8%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▲ +3.1%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23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53E2"/>
        </w:rPr>
        <w:t>Monthly Detail — All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Ref TnT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HVAC TnT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AHU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RTU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Total Loss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Jan '25</w:t>
            </w:r>
          </w:p>
        </w:tc>
        <w:tc>
          <w:tcPr>
            <w:tcW w:type="dxa" w:w="1662"/>
          </w:tcPr>
          <w:p>
            <w:r>
              <w:rPr>
                <w:b/>
                <w:color w:val="EA1100"/>
                <w:sz w:val="18"/>
              </w:rPr>
              <w:t>84.37%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$706,360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Feb '25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85.31%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$545,048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Mar '25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86.26%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96.74%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98.0%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95.48%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$746,772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Apr '25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86.19%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96.56%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97.42%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95.69%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$746,008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May '25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85.56%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96.97%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97.59%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96.35%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$856,526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Jun '25</w:t>
            </w:r>
          </w:p>
        </w:tc>
        <w:tc>
          <w:tcPr>
            <w:tcW w:type="dxa" w:w="1662"/>
          </w:tcPr>
          <w:p>
            <w:r>
              <w:rPr>
                <w:b/>
                <w:color w:val="EA1100"/>
                <w:sz w:val="18"/>
              </w:rPr>
              <w:t>83.13%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94.54%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94.75%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94.33%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$1,155,661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Jul '25</w:t>
            </w:r>
          </w:p>
        </w:tc>
        <w:tc>
          <w:tcPr>
            <w:tcW w:type="dxa" w:w="1662"/>
          </w:tcPr>
          <w:p>
            <w:r>
              <w:rPr>
                <w:b/>
                <w:color w:val="EA1100"/>
                <w:sz w:val="18"/>
              </w:rPr>
              <w:t>81.99%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91.78%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90.57%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92.98%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$1,323,185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Aug '25</w:t>
            </w:r>
          </w:p>
        </w:tc>
        <w:tc>
          <w:tcPr>
            <w:tcW w:type="dxa" w:w="1662"/>
          </w:tcPr>
          <w:p>
            <w:r>
              <w:rPr>
                <w:b/>
                <w:color w:val="EA1100"/>
                <w:sz w:val="18"/>
              </w:rPr>
              <w:t>83.50%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94.52%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94.51%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94.52%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$1,016,239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Sep '25</w:t>
            </w:r>
          </w:p>
        </w:tc>
        <w:tc>
          <w:tcPr>
            <w:tcW w:type="dxa" w:w="1662"/>
          </w:tcPr>
          <w:p>
            <w:r>
              <w:rPr>
                <w:b/>
                <w:color w:val="EA1100"/>
                <w:sz w:val="18"/>
              </w:rPr>
              <w:t>84.99%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96.23%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96.64%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95.82%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$748,320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Oct '25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85.71%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96.03%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96.63%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95.43%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$665,762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Nov '25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87.04%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94.66%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95.72%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93.6%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$665,193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Dec '25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86.60%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92.72%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95.24%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90.2%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$763,418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Jan '26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86.19%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91.98%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95.42%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88.55%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$708,046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Feb '26</w:t>
            </w:r>
          </w:p>
        </w:tc>
        <w:tc>
          <w:tcPr>
            <w:tcW w:type="dxa" w:w="1662"/>
          </w:tcPr>
          <w:p>
            <w:r>
              <w:rPr>
                <w:b/>
                <w:color w:val="D97306"/>
                <w:sz w:val="18"/>
              </w:rPr>
              <w:t>86.59%</w:t>
            </w:r>
          </w:p>
        </w:tc>
        <w:tc>
          <w:tcPr>
            <w:tcW w:type="dxa" w:w="1662"/>
          </w:tcPr>
          <w:p>
            <w:r>
              <w:rPr>
                <w:b/>
                <w:color w:val="2A8703"/>
                <w:sz w:val="18"/>
              </w:rPr>
              <w:t>92.58%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95.88%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89.28%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$201,679</w:t>
            </w:r>
          </w:p>
        </w:tc>
      </w:tr>
    </w:tbl>
    <w:p/>
    <w:p>
      <w:pPr>
        <w:pStyle w:val="Heading2"/>
      </w:pPr>
      <w:r>
        <w:rPr>
          <w:color w:val="0053E2"/>
        </w:rPr>
        <w:t>Data Sources &amp; Methodology</w:t>
      </w:r>
    </w:p>
    <w:p>
      <w:r>
        <w:rPr>
          <w:color w:val="666666"/>
          <w:sz w:val="18"/>
        </w:rPr>
        <w:t>• Ref TnT (Monthly): Dashboard snapshot export — 37 months (Feb 23–Feb 26)</w:t>
      </w:r>
    </w:p>
    <w:p>
      <w:r>
        <w:rPr>
          <w:color w:val="666666"/>
          <w:sz w:val="18"/>
        </w:rPr>
        <w:t>• Ref TnT (Rolling): store_tabular_view — Current/7d/30d/90d per store</w:t>
      </w:r>
    </w:p>
    <w:p>
      <w:r>
        <w:rPr>
          <w:color w:val="666666"/>
          <w:sz w:val="18"/>
        </w:rPr>
        <w:t>• HVAC TnT: ahu/rtu_hvac_time_in_target_score — 12 months (Mar 25–Feb 26)</w:t>
      </w:r>
    </w:p>
    <w:p>
      <w:r>
        <w:rPr>
          <w:color w:val="666666"/>
          <w:sz w:val="18"/>
        </w:rPr>
        <w:t>• Product Loss: ds_product_loss — 14 months (Jan 25–Feb 26)</w:t>
      </w:r>
    </w:p>
    <w:p>
      <w:r>
        <w:rPr>
          <w:color w:val="666666"/>
          <w:sz w:val="18"/>
        </w:rPr>
        <w:t>• Rack Scorecard: dip_rack_scorecard — 8 months (Jul 25–Feb 26)</w:t>
      </w:r>
    </w:p>
    <w:p>
      <w:r>
        <w:rPr>
          <w:color w:val="666666"/>
          <w:sz w:val="18"/>
        </w:rPr>
        <w:t>• Note: Ref TnT monthly is fleet-level (not per-store). Rolling data is per-store via BQ.</w:t>
      </w:r>
    </w:p>
    <w:p>
      <w:pPr>
        <w:jc w:val="center"/>
      </w:pPr>
      <w:r>
        <w:rPr>
          <w:i/>
          <w:color w:val="CCCCCC"/>
          <w:sz w:val="16"/>
        </w:rPr>
        <w:t>Confidential — Walmart Facilities Management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