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7ADB43F0" w:rsidR="00DA2C62" w:rsidRPr="008947B7" w:rsidRDefault="00D36774" w:rsidP="00DA2C62">
      <w:pPr>
        <w:spacing w:after="0" w:line="480" w:lineRule="auto"/>
        <w:jc w:val="center"/>
        <w:rPr>
          <w:rFonts w:ascii="Times New Roman" w:hAnsi="Times New Roman" w:cs="Times New Roman"/>
          <w:b/>
          <w:sz w:val="28"/>
          <w:szCs w:val="28"/>
        </w:rPr>
      </w:pPr>
      <w:bookmarkStart w:id="0" w:name="_Hlk509581644"/>
      <w:r>
        <w:rPr>
          <w:rFonts w:ascii="Times New Roman" w:hAnsi="Times New Roman" w:cs="Times New Roman"/>
          <w:b/>
          <w:sz w:val="28"/>
          <w:szCs w:val="28"/>
        </w:rPr>
        <w:t>ATM</w:t>
      </w:r>
      <w:r w:rsidR="00DA2C62" w:rsidRPr="008947B7">
        <w:rPr>
          <w:rFonts w:ascii="Times New Roman" w:hAnsi="Times New Roman" w:cs="Times New Roman"/>
          <w:b/>
          <w:sz w:val="28"/>
          <w:szCs w:val="28"/>
        </w:rPr>
        <w:t xml:space="preserve">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4AD2467D" w14:textId="266CB3A8" w:rsidR="00DA2C62" w:rsidRDefault="00831CE9" w:rsidP="001515E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D36774">
        <w:rPr>
          <w:rFonts w:ascii="Times New Roman" w:hAnsi="Times New Roman" w:cs="Times New Roman"/>
          <w:sz w:val="24"/>
          <w:szCs w:val="24"/>
        </w:rPr>
        <w:t>ATM</w:t>
      </w:r>
      <w:r w:rsidR="00A0234A">
        <w:rPr>
          <w:rFonts w:ascii="Times New Roman" w:hAnsi="Times New Roman" w:cs="Times New Roman"/>
          <w:sz w:val="24"/>
          <w:szCs w:val="24"/>
        </w:rPr>
        <w:t xml:space="preserve"> includes many d</w:t>
      </w:r>
      <w:r w:rsidR="001515EF">
        <w:rPr>
          <w:rFonts w:ascii="Times New Roman" w:hAnsi="Times New Roman" w:cs="Times New Roman"/>
          <w:sz w:val="24"/>
          <w:szCs w:val="24"/>
        </w:rPr>
        <w:t xml:space="preserve">ifferent forms of documentation. </w:t>
      </w: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w:t>
      </w:r>
      <w:r w:rsidR="006D64D8">
        <w:rPr>
          <w:rFonts w:ascii="Times New Roman" w:hAnsi="Times New Roman" w:cs="Times New Roman"/>
          <w:sz w:val="24"/>
          <w:szCs w:val="24"/>
        </w:rPr>
        <w:t>ATM</w:t>
      </w:r>
      <w:r w:rsidR="00A0234A" w:rsidRPr="00A0234A">
        <w:rPr>
          <w:rFonts w:ascii="Times New Roman" w:hAnsi="Times New Roman" w:cs="Times New Roman"/>
          <w:sz w:val="24"/>
          <w:szCs w:val="24"/>
        </w:rPr>
        <w:t xml:space="preserve">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4F6DFB">
        <w:rPr>
          <w:rFonts w:ascii="Times New Roman" w:hAnsi="Times New Roman" w:cs="Times New Roman"/>
          <w:sz w:val="24"/>
          <w:szCs w:val="24"/>
        </w:rPr>
        <w:t xml:space="preserve">.  </w:t>
      </w:r>
      <w:r w:rsidR="00F7336B">
        <w:rPr>
          <w:rFonts w:ascii="Times New Roman" w:hAnsi="Times New Roman" w:cs="Times New Roman"/>
          <w:sz w:val="24"/>
          <w:szCs w:val="24"/>
        </w:rPr>
        <w:t xml:space="preserve">However, I have not added much yet.  </w:t>
      </w:r>
      <w:r w:rsidR="004F6DFB">
        <w:rPr>
          <w:rFonts w:ascii="Times New Roman" w:hAnsi="Times New Roman" w:cs="Times New Roman"/>
          <w:sz w:val="24"/>
          <w:szCs w:val="24"/>
        </w:rPr>
        <w:t>Please see reference documentation for explanation of the user interface, and GitHub wiki for examples</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0F260FCE" w:rsidR="00427A64" w:rsidRDefault="00427A64">
      <w:pPr>
        <w:rPr>
          <w:rFonts w:ascii="Times New Roman" w:hAnsi="Times New Roman" w:cs="Times New Roman"/>
          <w:b/>
          <w:sz w:val="28"/>
          <w:szCs w:val="28"/>
        </w:rPr>
      </w:pPr>
      <w:r>
        <w:rPr>
          <w:rFonts w:ascii="Times New Roman" w:hAnsi="Times New Roman" w:cs="Times New Roman"/>
          <w:b/>
          <w:sz w:val="28"/>
          <w:szCs w:val="28"/>
        </w:rPr>
        <w:br w:type="page"/>
      </w:r>
    </w:p>
    <w:p w14:paraId="42390683" w14:textId="60CE0E88" w:rsidR="00427A64" w:rsidRPr="00427A64" w:rsidRDefault="00427A64">
      <w:pPr>
        <w:rPr>
          <w:rFonts w:ascii="Times New Roman" w:hAnsi="Times New Roman" w:cs="Times New Roman"/>
          <w:sz w:val="24"/>
          <w:szCs w:val="24"/>
        </w:rPr>
      </w:pPr>
      <w:r w:rsidRPr="00427A64">
        <w:rPr>
          <w:rFonts w:ascii="Times New Roman" w:hAnsi="Times New Roman" w:cs="Times New Roman"/>
          <w:sz w:val="24"/>
          <w:szCs w:val="24"/>
        </w:rPr>
        <w:lastRenderedPageBreak/>
        <w:t>Table 1 – Explanation of parameters</w:t>
      </w:r>
      <w:r>
        <w:rPr>
          <w:rFonts w:ascii="Times New Roman" w:hAnsi="Times New Roman" w:cs="Times New Roman"/>
          <w:sz w:val="24"/>
          <w:szCs w:val="24"/>
        </w:rPr>
        <w:t xml:space="preserve"> including symbol from Thorson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vZXDqte","properties":{"formattedCitation":"(2021)","plainCitation":"(2021)","noteIndex":0},"citationItems":[{"id":6387,"uris":["http://zotero.org/users/251206/items/G3G2Q6MC"],"uri":["http://zotero.org/users/251206/items/G3G2Q6MC"],"itemData":{"id":6387,"type":"article-journal","abstract":"Fisheries scientists and managers must track rapid shifts in fish spatial distribution to mitigate stakeholder conflict and optimize survey designs, and these spatial shifts result in part from animal movement. Information regarding animal movement can be obtained from selection experiments, tagging studies, flux through movement gates (e.g. acoustic arrays), fishery catch-per-unit effort (CPUE), resource surveys and genetic/chemical markers. However, there are few accessible approaches to combine these data types while accounting for spatially correlated residual patterns. We therefore discuss a movement model involving diffusion (random movement), taxis (movement towards preferred habitat) and advection (passive drift following ocean currents). We specifically outline how these movement processes can be fitted to data while discretizing space and time and estimating non-linear habitat preferences using environmental layers as well as spatial process errors. Finally, we introduce an R package, ATM, by fitting the model to bottom trawl survey, longline fishery and tagging data for Pacific cod (Gadus macrocephalus, Gadidae) in the Bering Sea during winter/summer seasons from 1982 to 2019. Combining data types predicts an increasing proportion of cod residing in the northern Bering Sea from 2013 to 2019, and estimates are informative in a recent stock assessment model. We fit sensitivity analyses by dropping tag, survey or fishery data, and this analysis shows that tagging data are necessary to identify diffusion rates, while survey data are informative about movement among biogeographic strata. This “hybrid” species distribution model can help explain poleward movement, project distributions under future climate conditions and evaluate alternative tag-deployment scenarios to optimize tagging designs.","container-title":"Fish and Fisheries","DOI":"10.1111/faf.12592","ISSN":"1467-2979","issue":"n/a","language":"en","source":"Wiley Online Library","title":"Estimating fine-scale movement rates and habitat preferences using multiple data sources","URL":"https://onlinelibrary.wiley.com/doi/abs/10.1111/faf.12592","volume":"n/a","author":[{"family":"Thorson","given":"James T."},{"family":"Barbeaux","given":"Steven J."},{"family":"Goethel","given":"Daniel R."},{"family":"Kearney","given":"Kelly A."},{"family":"Laman","given":"Edward A."},{"family":"Nielsen","given":"Julie K."},{"family":"Siskey","given":"Matthew R."},{"family":"Siwicke","given":"Kevin"},{"family":"Thompson","given":"Grant G."}],"accessed":{"date-parts":[["2021",10,18]]},"issued":{"date-parts":[["2021"]]}},"suppress-author":true}],"schema":"https://github.com/citation-style-language/schema/raw/master/csl-citation.json"} </w:instrText>
      </w:r>
      <w:r>
        <w:rPr>
          <w:rFonts w:ascii="Times New Roman" w:hAnsi="Times New Roman" w:cs="Times New Roman"/>
          <w:sz w:val="24"/>
          <w:szCs w:val="24"/>
        </w:rPr>
        <w:fldChar w:fldCharType="separate"/>
      </w:r>
      <w:r w:rsidRPr="00427A64">
        <w:rPr>
          <w:rFonts w:ascii="Times New Roman" w:hAnsi="Times New Roman" w:cs="Times New Roman"/>
          <w:sz w:val="24"/>
        </w:rPr>
        <w:t>(2021)</w:t>
      </w:r>
      <w:r>
        <w:rPr>
          <w:rFonts w:ascii="Times New Roman" w:hAnsi="Times New Roman" w:cs="Times New Roman"/>
          <w:sz w:val="24"/>
          <w:szCs w:val="24"/>
        </w:rPr>
        <w:fldChar w:fldCharType="end"/>
      </w:r>
      <w:r w:rsidR="002D0E61">
        <w:rPr>
          <w:rFonts w:ascii="Times New Roman" w:hAnsi="Times New Roman" w:cs="Times New Roman"/>
          <w:sz w:val="24"/>
          <w:szCs w:val="24"/>
        </w:rPr>
        <w:t xml:space="preserve"> and see Appendices for full list, as well as the</w:t>
      </w:r>
      <w:r>
        <w:rPr>
          <w:rFonts w:ascii="Times New Roman" w:hAnsi="Times New Roman" w:cs="Times New Roman"/>
          <w:sz w:val="24"/>
          <w:szCs w:val="24"/>
        </w:rPr>
        <w:t xml:space="preserve"> name in TMB</w:t>
      </w:r>
      <w:r w:rsidR="002D0E61">
        <w:rPr>
          <w:rFonts w:ascii="Times New Roman" w:hAnsi="Times New Roman" w:cs="Times New Roman"/>
          <w:sz w:val="24"/>
          <w:szCs w:val="24"/>
        </w:rPr>
        <w:t xml:space="preserve"> code, and explanation</w:t>
      </w:r>
      <w:r w:rsidR="00B04A64">
        <w:rPr>
          <w:rFonts w:ascii="Times New Roman" w:hAnsi="Times New Roman" w:cs="Times New Roman"/>
          <w:sz w:val="24"/>
          <w:szCs w:val="24"/>
        </w:rPr>
        <w:t xml:space="preserve"> for the action of that parameter</w:t>
      </w:r>
    </w:p>
    <w:tbl>
      <w:tblPr>
        <w:tblW w:w="9026" w:type="dxa"/>
        <w:tblBorders>
          <w:top w:val="single" w:sz="4" w:space="0" w:color="auto"/>
          <w:bottom w:val="single" w:sz="4" w:space="0" w:color="auto"/>
        </w:tblBorders>
        <w:tblLook w:val="04A0" w:firstRow="1" w:lastRow="0" w:firstColumn="1" w:lastColumn="0" w:noHBand="0" w:noVBand="1"/>
      </w:tblPr>
      <w:tblGrid>
        <w:gridCol w:w="1395"/>
        <w:gridCol w:w="2115"/>
        <w:gridCol w:w="5516"/>
      </w:tblGrid>
      <w:tr w:rsidR="00427A64" w:rsidRPr="00427A64" w14:paraId="6C64EA6B" w14:textId="637641E8" w:rsidTr="00501EA2">
        <w:trPr>
          <w:trHeight w:val="300"/>
        </w:trPr>
        <w:tc>
          <w:tcPr>
            <w:tcW w:w="1395" w:type="dxa"/>
            <w:tcBorders>
              <w:top w:val="single" w:sz="4" w:space="0" w:color="auto"/>
              <w:bottom w:val="single" w:sz="4" w:space="0" w:color="auto"/>
            </w:tcBorders>
            <w:shd w:val="clear" w:color="auto" w:fill="auto"/>
            <w:noWrap/>
            <w:vAlign w:val="bottom"/>
            <w:hideMark/>
          </w:tcPr>
          <w:bookmarkEnd w:id="0"/>
          <w:p w14:paraId="49DE335A" w14:textId="607A4F76" w:rsidR="00427A64" w:rsidRPr="00427A64" w:rsidRDefault="00C93EB3" w:rsidP="00427A64">
            <w:pPr>
              <w:spacing w:after="0" w:line="240" w:lineRule="auto"/>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Coefficient</w:t>
            </w:r>
          </w:p>
        </w:tc>
        <w:tc>
          <w:tcPr>
            <w:tcW w:w="2115" w:type="dxa"/>
            <w:tcBorders>
              <w:top w:val="single" w:sz="4" w:space="0" w:color="auto"/>
              <w:bottom w:val="single" w:sz="4" w:space="0" w:color="auto"/>
            </w:tcBorders>
          </w:tcPr>
          <w:p w14:paraId="6098BA3D" w14:textId="4310B2B7" w:rsidR="00427A64" w:rsidRPr="00BF60D5" w:rsidRDefault="00BF60D5" w:rsidP="00427A64">
            <w:pPr>
              <w:spacing w:after="0" w:line="240" w:lineRule="auto"/>
              <w:rPr>
                <w:rFonts w:ascii="Times New Roman" w:eastAsia="Times New Roman" w:hAnsi="Times New Roman" w:cs="Times New Roman"/>
                <w:b/>
                <w:color w:val="000000"/>
                <w:sz w:val="24"/>
                <w:szCs w:val="24"/>
                <w:lang w:val="en-US"/>
              </w:rPr>
            </w:pPr>
            <w:r w:rsidRPr="00BF60D5">
              <w:rPr>
                <w:rFonts w:ascii="Times New Roman" w:eastAsia="Times New Roman" w:hAnsi="Times New Roman" w:cs="Times New Roman"/>
                <w:b/>
                <w:color w:val="000000"/>
                <w:sz w:val="24"/>
                <w:szCs w:val="24"/>
                <w:lang w:val="en-US"/>
              </w:rPr>
              <w:t>Code</w:t>
            </w:r>
            <w:bookmarkStart w:id="1" w:name="_GoBack"/>
            <w:bookmarkEnd w:id="1"/>
          </w:p>
        </w:tc>
        <w:tc>
          <w:tcPr>
            <w:tcW w:w="5516" w:type="dxa"/>
            <w:tcBorders>
              <w:top w:val="single" w:sz="4" w:space="0" w:color="auto"/>
              <w:bottom w:val="single" w:sz="4" w:space="0" w:color="auto"/>
            </w:tcBorders>
          </w:tcPr>
          <w:p w14:paraId="4ACB5951" w14:textId="3FA9651C" w:rsidR="00427A64" w:rsidRPr="00BF60D5" w:rsidRDefault="00427A64" w:rsidP="00427A64">
            <w:pPr>
              <w:spacing w:after="0" w:line="240" w:lineRule="auto"/>
              <w:rPr>
                <w:rFonts w:ascii="Times New Roman" w:eastAsia="Times New Roman" w:hAnsi="Times New Roman" w:cs="Times New Roman"/>
                <w:b/>
                <w:color w:val="000000"/>
                <w:sz w:val="24"/>
                <w:szCs w:val="24"/>
                <w:lang w:val="en-US"/>
              </w:rPr>
            </w:pPr>
            <w:r w:rsidRPr="00BF60D5">
              <w:rPr>
                <w:rFonts w:ascii="Times New Roman" w:eastAsia="Times New Roman" w:hAnsi="Times New Roman" w:cs="Times New Roman"/>
                <w:b/>
                <w:color w:val="000000"/>
                <w:sz w:val="24"/>
                <w:szCs w:val="24"/>
                <w:lang w:val="en-US"/>
              </w:rPr>
              <w:t>Explanation</w:t>
            </w:r>
          </w:p>
        </w:tc>
      </w:tr>
      <w:tr w:rsidR="00427A64" w:rsidRPr="00427A64" w14:paraId="761AC7C8" w14:textId="762E51D0" w:rsidTr="00501EA2">
        <w:trPr>
          <w:trHeight w:val="300"/>
        </w:trPr>
        <w:tc>
          <w:tcPr>
            <w:tcW w:w="1395" w:type="dxa"/>
            <w:tcBorders>
              <w:top w:val="single" w:sz="4" w:space="0" w:color="auto"/>
            </w:tcBorders>
            <w:shd w:val="clear" w:color="auto" w:fill="auto"/>
            <w:noWrap/>
          </w:tcPr>
          <w:p w14:paraId="76820C32" w14:textId="7A7C405B" w:rsidR="00427A64" w:rsidRPr="00427A64" w:rsidRDefault="00831978" w:rsidP="00831978">
            <w:pPr>
              <w:spacing w:after="0" w:line="240" w:lineRule="auto"/>
              <w:rPr>
                <w:rFonts w:ascii="Times New Roman" w:eastAsia="Times New Roman" w:hAnsi="Times New Roman" w:cs="Times New Roman"/>
                <w:color w:val="000000"/>
                <w:sz w:val="24"/>
                <w:szCs w:val="24"/>
                <w:lang w:val="en-US"/>
              </w:rPr>
            </w:pPr>
            <m:oMathPara>
              <m:oMath>
                <m:func>
                  <m:funcPr>
                    <m:ctrlPr>
                      <w:rPr>
                        <w:rFonts w:ascii="Cambria Math" w:eastAsia="Times New Roman" w:hAnsi="Cambria Math" w:cs="Times New Roman"/>
                        <w:i/>
                        <w:color w:val="000000"/>
                        <w:sz w:val="24"/>
                        <w:szCs w:val="24"/>
                        <w:lang w:val="en-US"/>
                      </w:rPr>
                    </m:ctrlPr>
                  </m:funcPr>
                  <m:fName>
                    <m:r>
                      <m:rPr>
                        <m:sty m:val="p"/>
                      </m:rPr>
                      <w:rPr>
                        <w:rFonts w:ascii="Cambria Math" w:eastAsia="Times New Roman" w:hAnsi="Cambria Math" w:cs="Times New Roman"/>
                        <w:color w:val="000000"/>
                        <w:sz w:val="24"/>
                        <w:szCs w:val="24"/>
                        <w:lang w:val="en-US"/>
                      </w:rPr>
                      <m:t>log</m:t>
                    </m:r>
                  </m:fName>
                  <m:e>
                    <m:d>
                      <m:dPr>
                        <m:ctrlPr>
                          <w:rPr>
                            <w:rFonts w:ascii="Cambria Math" w:eastAsia="Times New Roman" w:hAnsi="Cambria Math" w:cs="Times New Roman"/>
                            <w:i/>
                            <w:color w:val="000000"/>
                            <w:sz w:val="24"/>
                            <w:szCs w:val="24"/>
                            <w:lang w:val="en-US"/>
                          </w:rPr>
                        </m:ctrlPr>
                      </m:dPr>
                      <m:e>
                        <m:r>
                          <w:rPr>
                            <w:rFonts w:ascii="Cambria Math" w:eastAsia="Times New Roman" w:hAnsi="Cambria Math" w:cs="Times New Roman"/>
                            <w:color w:val="000000"/>
                            <w:sz w:val="24"/>
                            <w:szCs w:val="24"/>
                            <w:lang w:val="en-US"/>
                          </w:rPr>
                          <m:t>β</m:t>
                        </m:r>
                      </m:e>
                    </m:d>
                  </m:e>
                </m:func>
              </m:oMath>
            </m:oMathPara>
          </w:p>
        </w:tc>
        <w:tc>
          <w:tcPr>
            <w:tcW w:w="2115" w:type="dxa"/>
            <w:tcBorders>
              <w:top w:val="single" w:sz="4" w:space="0" w:color="auto"/>
            </w:tcBorders>
          </w:tcPr>
          <w:p w14:paraId="155BDD47" w14:textId="73315449" w:rsidR="00427A64" w:rsidRPr="00427A64" w:rsidRDefault="00427A64" w:rsidP="00427A64">
            <w:pPr>
              <w:spacing w:after="0" w:line="240" w:lineRule="auto"/>
              <w:rPr>
                <w:rFonts w:ascii="Times New Roman" w:eastAsia="Times New Roman" w:hAnsi="Times New Roman" w:cs="Times New Roman"/>
                <w:color w:val="000000"/>
                <w:sz w:val="24"/>
                <w:szCs w:val="24"/>
                <w:lang w:val="en-US"/>
              </w:rPr>
            </w:pPr>
            <w:r w:rsidRPr="00427A64">
              <w:rPr>
                <w:rFonts w:ascii="Times New Roman" w:eastAsia="Times New Roman" w:hAnsi="Times New Roman" w:cs="Times New Roman"/>
                <w:color w:val="000000"/>
                <w:sz w:val="24"/>
                <w:szCs w:val="24"/>
                <w:lang w:val="en-US"/>
              </w:rPr>
              <w:t>ln_sigma_l</w:t>
            </w:r>
          </w:p>
        </w:tc>
        <w:tc>
          <w:tcPr>
            <w:tcW w:w="5516" w:type="dxa"/>
            <w:tcBorders>
              <w:top w:val="single" w:sz="4" w:space="0" w:color="auto"/>
            </w:tcBorders>
          </w:tcPr>
          <w:p w14:paraId="6A058D26" w14:textId="4286E5F8" w:rsidR="00427A64" w:rsidRPr="00427A64" w:rsidRDefault="000832C3" w:rsidP="000832C3">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Vector of coefficients, transformed to generate diffusion-rate parameters.  In Thorson et al. (2021), </w:t>
            </w:r>
            <w:r w:rsidRPr="00427A64">
              <w:rPr>
                <w:rFonts w:ascii="Times New Roman" w:eastAsia="Times New Roman" w:hAnsi="Times New Roman" w:cs="Times New Roman"/>
                <w:color w:val="000000"/>
                <w:sz w:val="24"/>
                <w:szCs w:val="24"/>
                <w:lang w:val="en-US"/>
              </w:rPr>
              <w:t>ln_sigma_l</w:t>
            </w:r>
            <w:r>
              <w:rPr>
                <w:rFonts w:ascii="Times New Roman" w:eastAsia="Times New Roman" w:hAnsi="Times New Roman" w:cs="Times New Roman"/>
                <w:color w:val="000000"/>
                <w:sz w:val="24"/>
                <w:szCs w:val="24"/>
                <w:lang w:val="en-US"/>
              </w:rPr>
              <w:t xml:space="preserve"> was a one-length vector that was equal to constant log-diffusion rate </w:t>
            </w:r>
            <m:oMath>
              <m:func>
                <m:funcPr>
                  <m:ctrlPr>
                    <w:rPr>
                      <w:rFonts w:ascii="Cambria Math" w:eastAsia="Times New Roman" w:hAnsi="Cambria Math" w:cs="Times New Roman"/>
                      <w:i/>
                      <w:color w:val="000000"/>
                      <w:sz w:val="24"/>
                      <w:szCs w:val="24"/>
                      <w:lang w:val="en-US"/>
                    </w:rPr>
                  </m:ctrlPr>
                </m:funcPr>
                <m:fName>
                  <m:r>
                    <m:rPr>
                      <m:sty m:val="p"/>
                    </m:rPr>
                    <w:rPr>
                      <w:rFonts w:ascii="Cambria Math" w:eastAsia="Times New Roman" w:hAnsi="Cambria Math" w:cs="Times New Roman"/>
                      <w:color w:val="000000"/>
                      <w:sz w:val="24"/>
                      <w:szCs w:val="24"/>
                      <w:lang w:val="en-US"/>
                    </w:rPr>
                    <m:t>log</m:t>
                  </m:r>
                </m:fName>
                <m:e>
                  <m:d>
                    <m:dPr>
                      <m:ctrlPr>
                        <w:rPr>
                          <w:rFonts w:ascii="Cambria Math" w:eastAsia="Times New Roman" w:hAnsi="Cambria Math" w:cs="Times New Roman"/>
                          <w:i/>
                          <w:color w:val="000000"/>
                          <w:sz w:val="24"/>
                          <w:szCs w:val="24"/>
                          <w:lang w:val="en-US"/>
                        </w:rPr>
                      </m:ctrlPr>
                    </m:dPr>
                    <m:e>
                      <m:r>
                        <w:rPr>
                          <w:rFonts w:ascii="Cambria Math" w:eastAsia="Times New Roman" w:hAnsi="Cambria Math" w:cs="Times New Roman"/>
                          <w:color w:val="000000"/>
                          <w:sz w:val="24"/>
                          <w:szCs w:val="24"/>
                          <w:lang w:val="en-US"/>
                        </w:rPr>
                        <m:t>β</m:t>
                      </m:r>
                    </m:e>
                  </m:d>
                </m:e>
              </m:func>
            </m:oMath>
          </w:p>
        </w:tc>
      </w:tr>
      <w:tr w:rsidR="00427A64" w:rsidRPr="00427A64" w14:paraId="520FB1BD" w14:textId="7204DCEB" w:rsidTr="00501EA2">
        <w:trPr>
          <w:trHeight w:val="300"/>
        </w:trPr>
        <w:tc>
          <w:tcPr>
            <w:tcW w:w="1395" w:type="dxa"/>
            <w:shd w:val="clear" w:color="auto" w:fill="auto"/>
            <w:noWrap/>
          </w:tcPr>
          <w:p w14:paraId="7C6F39F7" w14:textId="68F57E45" w:rsidR="00427A64" w:rsidRPr="00427A64" w:rsidRDefault="00831978" w:rsidP="00BF60D5">
            <w:pPr>
              <w:spacing w:after="0" w:line="240" w:lineRule="auto"/>
              <w:rPr>
                <w:rFonts w:ascii="Times New Roman" w:eastAsia="Times New Roman" w:hAnsi="Times New Roman" w:cs="Times New Roman"/>
                <w:color w:val="000000"/>
                <w:sz w:val="24"/>
                <w:szCs w:val="24"/>
                <w:lang w:val="en-US"/>
              </w:rPr>
            </w:pPr>
            <m:oMathPara>
              <m:oMath>
                <m:sSubSup>
                  <m:sSubSupPr>
                    <m:ctrlPr>
                      <w:rPr>
                        <w:rFonts w:ascii="Cambria Math" w:eastAsia="Times New Roman" w:hAnsi="Cambria Math" w:cs="Times New Roman"/>
                        <w:i/>
                        <w:color w:val="000000"/>
                        <w:sz w:val="24"/>
                        <w:szCs w:val="24"/>
                        <w:lang w:val="en-US"/>
                      </w:rPr>
                    </m:ctrlPr>
                  </m:sSubSupPr>
                  <m:e>
                    <m:r>
                      <w:rPr>
                        <w:rFonts w:ascii="Cambria Math" w:eastAsia="Times New Roman" w:hAnsi="Cambria Math" w:cs="Times New Roman"/>
                        <w:color w:val="000000"/>
                        <w:sz w:val="24"/>
                        <w:szCs w:val="24"/>
                        <w:lang w:val="en-US"/>
                      </w:rPr>
                      <m:t>α</m:t>
                    </m:r>
                  </m:e>
                  <m:sub>
                    <m:r>
                      <w:rPr>
                        <w:rFonts w:ascii="Cambria Math" w:eastAsia="Times New Roman" w:hAnsi="Cambria Math" w:cs="Times New Roman"/>
                        <w:color w:val="000000"/>
                        <w:sz w:val="24"/>
                        <w:szCs w:val="24"/>
                        <w:lang w:val="en-US"/>
                      </w:rPr>
                      <m:t>k</m:t>
                    </m:r>
                  </m:sub>
                  <m:sup>
                    <m:r>
                      <w:rPr>
                        <w:rFonts w:ascii="Cambria Math" w:eastAsia="Times New Roman" w:hAnsi="Cambria Math" w:cs="Times New Roman"/>
                        <w:color w:val="000000"/>
                        <w:sz w:val="24"/>
                        <w:szCs w:val="24"/>
                        <w:lang w:val="en-US"/>
                      </w:rPr>
                      <m:t>'</m:t>
                    </m:r>
                  </m:sup>
                </m:sSubSup>
              </m:oMath>
            </m:oMathPara>
          </w:p>
        </w:tc>
        <w:tc>
          <w:tcPr>
            <w:tcW w:w="2115" w:type="dxa"/>
          </w:tcPr>
          <w:p w14:paraId="65B3B27E" w14:textId="467B66DC" w:rsidR="00427A64" w:rsidRPr="00427A64" w:rsidRDefault="00427A64" w:rsidP="00427A64">
            <w:pPr>
              <w:spacing w:after="0" w:line="240" w:lineRule="auto"/>
              <w:rPr>
                <w:rFonts w:ascii="Times New Roman" w:eastAsia="Times New Roman" w:hAnsi="Times New Roman" w:cs="Times New Roman"/>
                <w:color w:val="000000"/>
                <w:sz w:val="24"/>
                <w:szCs w:val="24"/>
                <w:lang w:val="en-US"/>
              </w:rPr>
            </w:pPr>
            <w:r w:rsidRPr="00427A64">
              <w:rPr>
                <w:rFonts w:ascii="Times New Roman" w:eastAsia="Times New Roman" w:hAnsi="Times New Roman" w:cs="Times New Roman"/>
                <w:color w:val="000000"/>
                <w:sz w:val="24"/>
                <w:szCs w:val="24"/>
                <w:lang w:val="en-US"/>
              </w:rPr>
              <w:t>alpha_logit_ratio_k</w:t>
            </w:r>
          </w:p>
        </w:tc>
        <w:tc>
          <w:tcPr>
            <w:tcW w:w="5516" w:type="dxa"/>
          </w:tcPr>
          <w:p w14:paraId="3F9C15B6" w14:textId="7E5167A9" w:rsidR="00427A64" w:rsidRPr="00427A64" w:rsidRDefault="00831978" w:rsidP="000832C3">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Vector</w:t>
            </w:r>
            <w:r w:rsidR="008A5A42">
              <w:rPr>
                <w:rFonts w:ascii="Times New Roman" w:eastAsia="Times New Roman" w:hAnsi="Times New Roman" w:cs="Times New Roman"/>
                <w:color w:val="000000"/>
                <w:sz w:val="24"/>
                <w:szCs w:val="24"/>
                <w:lang w:val="en-US"/>
              </w:rPr>
              <w:t xml:space="preserve"> of coefficients</w:t>
            </w:r>
            <w:r>
              <w:rPr>
                <w:rFonts w:ascii="Times New Roman" w:eastAsia="Times New Roman" w:hAnsi="Times New Roman" w:cs="Times New Roman"/>
                <w:color w:val="000000"/>
                <w:sz w:val="24"/>
                <w:szCs w:val="24"/>
                <w:lang w:val="en-US"/>
              </w:rPr>
              <w:t xml:space="preserve"> transformed to generate c</w:t>
            </w:r>
            <w:r w:rsidR="00E84F92">
              <w:rPr>
                <w:rFonts w:ascii="Times New Roman" w:eastAsia="Times New Roman" w:hAnsi="Times New Roman" w:cs="Times New Roman"/>
                <w:color w:val="000000"/>
                <w:sz w:val="24"/>
                <w:szCs w:val="24"/>
                <w:lang w:val="en-US"/>
              </w:rPr>
              <w:t xml:space="preserve">ovariate-response coefficients </w:t>
            </w:r>
            <m:oMath>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α</m:t>
                  </m:r>
                </m:e>
                <m:sub>
                  <m:r>
                    <w:rPr>
                      <w:rFonts w:ascii="Cambria Math" w:eastAsia="Times New Roman" w:hAnsi="Cambria Math" w:cs="Times New Roman"/>
                      <w:color w:val="000000"/>
                      <w:sz w:val="24"/>
                      <w:szCs w:val="24"/>
                      <w:lang w:val="en-US"/>
                    </w:rPr>
                    <m:t>k</m:t>
                  </m:r>
                </m:sub>
              </m:sSub>
            </m:oMath>
            <w:r>
              <w:rPr>
                <w:rFonts w:ascii="Times New Roman" w:eastAsia="Times New Roman" w:hAnsi="Times New Roman" w:cs="Times New Roman"/>
                <w:color w:val="000000"/>
                <w:sz w:val="24"/>
                <w:szCs w:val="24"/>
                <w:lang w:val="en-US"/>
              </w:rPr>
              <w:t xml:space="preserve"> </w:t>
            </w:r>
            <w:r w:rsidR="008E31B3">
              <w:rPr>
                <w:rFonts w:ascii="Times New Roman" w:eastAsia="Times New Roman" w:hAnsi="Times New Roman" w:cs="Times New Roman"/>
                <w:color w:val="000000"/>
                <w:sz w:val="24"/>
                <w:szCs w:val="24"/>
                <w:lang w:val="en-US"/>
              </w:rPr>
              <w:t>that define the</w:t>
            </w:r>
            <w:r w:rsidR="00E84F92">
              <w:rPr>
                <w:rFonts w:ascii="Times New Roman" w:eastAsia="Times New Roman" w:hAnsi="Times New Roman" w:cs="Times New Roman"/>
                <w:color w:val="000000"/>
                <w:sz w:val="24"/>
                <w:szCs w:val="24"/>
                <w:lang w:val="en-US"/>
              </w:rPr>
              <w:t xml:space="preserve"> preference function</w:t>
            </w:r>
          </w:p>
        </w:tc>
      </w:tr>
      <w:tr w:rsidR="00427A64" w:rsidRPr="00427A64" w14:paraId="2AA15DE5" w14:textId="61F9C826" w:rsidTr="00501EA2">
        <w:trPr>
          <w:trHeight w:val="300"/>
        </w:trPr>
        <w:tc>
          <w:tcPr>
            <w:tcW w:w="1395" w:type="dxa"/>
            <w:shd w:val="clear" w:color="auto" w:fill="auto"/>
            <w:noWrap/>
          </w:tcPr>
          <w:p w14:paraId="3F2286FD" w14:textId="10CE5C23" w:rsidR="00427A64" w:rsidRPr="00427A64" w:rsidRDefault="00BF60D5" w:rsidP="00BF60D5">
            <w:pPr>
              <w:spacing w:after="0" w:line="240" w:lineRule="auto"/>
              <w:rPr>
                <w:rFonts w:ascii="Times New Roman" w:eastAsia="Times New Roman" w:hAnsi="Times New Roman" w:cs="Times New Roman"/>
                <w:color w:val="000000"/>
                <w:sz w:val="24"/>
                <w:szCs w:val="24"/>
                <w:lang w:val="en-US"/>
              </w:rPr>
            </w:pPr>
            <m:oMathPara>
              <m:oMath>
                <m:r>
                  <m:rPr>
                    <m:sty m:val="b"/>
                  </m:rPr>
                  <w:rPr>
                    <w:rFonts w:ascii="Cambria Math" w:eastAsia="Times New Roman" w:hAnsi="Cambria Math" w:cs="Times New Roman"/>
                    <w:color w:val="000000"/>
                    <w:sz w:val="24"/>
                    <w:szCs w:val="24"/>
                    <w:lang w:val="en-US"/>
                  </w:rPr>
                  <m:t>H</m:t>
                </m:r>
              </m:oMath>
            </m:oMathPara>
          </w:p>
        </w:tc>
        <w:tc>
          <w:tcPr>
            <w:tcW w:w="2115" w:type="dxa"/>
          </w:tcPr>
          <w:p w14:paraId="00DF3637" w14:textId="0725E6F5" w:rsidR="00427A64" w:rsidRPr="00427A64" w:rsidRDefault="00427A64" w:rsidP="00427A64">
            <w:pPr>
              <w:spacing w:after="0" w:line="240" w:lineRule="auto"/>
              <w:rPr>
                <w:rFonts w:ascii="Times New Roman" w:eastAsia="Times New Roman" w:hAnsi="Times New Roman" w:cs="Times New Roman"/>
                <w:color w:val="000000"/>
                <w:sz w:val="24"/>
                <w:szCs w:val="24"/>
                <w:lang w:val="en-US"/>
              </w:rPr>
            </w:pPr>
            <w:r w:rsidRPr="00427A64">
              <w:rPr>
                <w:rFonts w:ascii="Times New Roman" w:eastAsia="Times New Roman" w:hAnsi="Times New Roman" w:cs="Times New Roman"/>
                <w:color w:val="000000"/>
                <w:sz w:val="24"/>
                <w:szCs w:val="24"/>
                <w:lang w:val="en-US"/>
              </w:rPr>
              <w:t>ln_H_input</w:t>
            </w:r>
          </w:p>
        </w:tc>
        <w:tc>
          <w:tcPr>
            <w:tcW w:w="5516" w:type="dxa"/>
          </w:tcPr>
          <w:p w14:paraId="46803C43" w14:textId="448BE906" w:rsidR="00427A64" w:rsidRPr="00427A64" w:rsidRDefault="00BF60D5" w:rsidP="00427A64">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Values are transformed to generate matrix representing geometric anisotropy</w:t>
            </w:r>
          </w:p>
        </w:tc>
      </w:tr>
      <w:tr w:rsidR="00427A64" w:rsidRPr="00427A64" w14:paraId="76EDFF98" w14:textId="4094A3BE" w:rsidTr="00501EA2">
        <w:trPr>
          <w:trHeight w:val="300"/>
        </w:trPr>
        <w:tc>
          <w:tcPr>
            <w:tcW w:w="1395" w:type="dxa"/>
            <w:shd w:val="clear" w:color="auto" w:fill="auto"/>
            <w:noWrap/>
          </w:tcPr>
          <w:p w14:paraId="0B9BE6B2" w14:textId="7B01A900" w:rsidR="00427A64" w:rsidRPr="00427A64" w:rsidRDefault="00BF60D5" w:rsidP="00BF60D5">
            <w:pPr>
              <w:spacing w:after="0" w:line="240" w:lineRule="auto"/>
              <w:rPr>
                <w:rFonts w:ascii="Times New Roman" w:eastAsia="Times New Roman" w:hAnsi="Times New Roman" w:cs="Times New Roman"/>
                <w:color w:val="000000"/>
                <w:sz w:val="24"/>
                <w:szCs w:val="24"/>
                <w:lang w:val="en-US"/>
              </w:rPr>
            </w:pPr>
            <m:oMathPara>
              <m:oMath>
                <m:func>
                  <m:funcPr>
                    <m:ctrlPr>
                      <w:rPr>
                        <w:rFonts w:ascii="Cambria Math" w:eastAsia="Times New Roman" w:hAnsi="Cambria Math" w:cs="Times New Roman"/>
                        <w:i/>
                        <w:color w:val="000000"/>
                        <w:sz w:val="24"/>
                        <w:szCs w:val="24"/>
                        <w:lang w:val="en-US"/>
                      </w:rPr>
                    </m:ctrlPr>
                  </m:funcPr>
                  <m:fName>
                    <m:r>
                      <m:rPr>
                        <m:sty m:val="p"/>
                      </m:rPr>
                      <w:rPr>
                        <w:rFonts w:ascii="Cambria Math" w:eastAsia="Times New Roman" w:hAnsi="Cambria Math" w:cs="Times New Roman"/>
                        <w:color w:val="000000"/>
                        <w:sz w:val="24"/>
                        <w:szCs w:val="24"/>
                        <w:lang w:val="en-US"/>
                      </w:rPr>
                      <m:t>log</m:t>
                    </m:r>
                  </m:fName>
                  <m:e>
                    <m:d>
                      <m:dPr>
                        <m:ctrlPr>
                          <w:rPr>
                            <w:rFonts w:ascii="Cambria Math" w:eastAsia="Times New Roman" w:hAnsi="Cambria Math" w:cs="Times New Roman"/>
                            <w:i/>
                            <w:color w:val="000000"/>
                            <w:sz w:val="24"/>
                            <w:szCs w:val="24"/>
                            <w:lang w:val="en-US"/>
                          </w:rPr>
                        </m:ctrlPr>
                      </m:dPr>
                      <m:e>
                        <m:r>
                          <w:rPr>
                            <w:rFonts w:ascii="Cambria Math" w:eastAsia="Times New Roman" w:hAnsi="Cambria Math" w:cs="Times New Roman"/>
                            <w:color w:val="000000"/>
                            <w:sz w:val="24"/>
                            <w:szCs w:val="24"/>
                            <w:lang w:val="en-US"/>
                          </w:rPr>
                          <m:t>κ</m:t>
                        </m:r>
                      </m:e>
                    </m:d>
                  </m:e>
                </m:func>
              </m:oMath>
            </m:oMathPara>
          </w:p>
        </w:tc>
        <w:tc>
          <w:tcPr>
            <w:tcW w:w="2115" w:type="dxa"/>
          </w:tcPr>
          <w:p w14:paraId="50015FCD" w14:textId="541A0118" w:rsidR="00427A64" w:rsidRPr="00427A64" w:rsidRDefault="00427A64" w:rsidP="00427A64">
            <w:pPr>
              <w:spacing w:after="0" w:line="240" w:lineRule="auto"/>
              <w:rPr>
                <w:rFonts w:ascii="Times New Roman" w:eastAsia="Times New Roman" w:hAnsi="Times New Roman" w:cs="Times New Roman"/>
                <w:color w:val="000000"/>
                <w:sz w:val="24"/>
                <w:szCs w:val="24"/>
                <w:lang w:val="en-US"/>
              </w:rPr>
            </w:pPr>
            <w:r w:rsidRPr="00427A64">
              <w:rPr>
                <w:rFonts w:ascii="Times New Roman" w:eastAsia="Times New Roman" w:hAnsi="Times New Roman" w:cs="Times New Roman"/>
                <w:color w:val="000000"/>
                <w:sz w:val="24"/>
                <w:szCs w:val="24"/>
                <w:lang w:val="en-US"/>
              </w:rPr>
              <w:t>ln_kappa</w:t>
            </w:r>
          </w:p>
        </w:tc>
        <w:tc>
          <w:tcPr>
            <w:tcW w:w="5516" w:type="dxa"/>
          </w:tcPr>
          <w:p w14:paraId="215A7BDA" w14:textId="20E9C4E9" w:rsidR="00427A64" w:rsidRPr="00427A64" w:rsidRDefault="00FE2C46" w:rsidP="00427A64">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Decorrelation rate</w:t>
            </w:r>
          </w:p>
        </w:tc>
      </w:tr>
      <w:tr w:rsidR="00427A64" w:rsidRPr="00427A64" w14:paraId="1E677BBE" w14:textId="274E2D25" w:rsidTr="00501EA2">
        <w:trPr>
          <w:trHeight w:val="300"/>
        </w:trPr>
        <w:tc>
          <w:tcPr>
            <w:tcW w:w="1395" w:type="dxa"/>
            <w:shd w:val="clear" w:color="auto" w:fill="auto"/>
            <w:noWrap/>
          </w:tcPr>
          <w:p w14:paraId="23736E9E" w14:textId="5FF4A220" w:rsidR="00427A64" w:rsidRPr="00427A64" w:rsidRDefault="002D0E61" w:rsidP="00427A64">
            <w:pPr>
              <w:spacing w:after="0" w:line="240" w:lineRule="auto"/>
              <w:rPr>
                <w:rFonts w:ascii="Times New Roman" w:eastAsia="Times New Roman" w:hAnsi="Times New Roman" w:cs="Times New Roman"/>
                <w:color w:val="000000"/>
                <w:sz w:val="24"/>
                <w:szCs w:val="24"/>
                <w:lang w:val="en-US"/>
              </w:rPr>
            </w:pPr>
            <m:oMathPara>
              <m:oMath>
                <m:func>
                  <m:funcPr>
                    <m:ctrlPr>
                      <w:rPr>
                        <w:rFonts w:ascii="Cambria Math" w:eastAsia="Times New Roman" w:hAnsi="Cambria Math" w:cs="Times New Roman"/>
                        <w:i/>
                        <w:color w:val="000000"/>
                        <w:sz w:val="24"/>
                        <w:szCs w:val="24"/>
                        <w:lang w:val="en-US"/>
                      </w:rPr>
                    </m:ctrlPr>
                  </m:funcPr>
                  <m:fName>
                    <m:r>
                      <m:rPr>
                        <m:sty m:val="p"/>
                      </m:rPr>
                      <w:rPr>
                        <w:rFonts w:ascii="Cambria Math" w:eastAsia="Times New Roman" w:hAnsi="Cambria Math" w:cs="Times New Roman"/>
                        <w:color w:val="000000"/>
                        <w:sz w:val="24"/>
                        <w:szCs w:val="24"/>
                        <w:lang w:val="en-US"/>
                      </w:rPr>
                      <m:t>log</m:t>
                    </m:r>
                  </m:fName>
                  <m:e>
                    <m:d>
                      <m:dPr>
                        <m:ctrlPr>
                          <w:rPr>
                            <w:rFonts w:ascii="Cambria Math" w:eastAsia="Times New Roman" w:hAnsi="Cambria Math" w:cs="Times New Roman"/>
                            <w:i/>
                            <w:color w:val="000000"/>
                            <w:sz w:val="24"/>
                            <w:szCs w:val="24"/>
                            <w:lang w:val="en-US"/>
                          </w:rPr>
                        </m:ctrlPr>
                      </m:dPr>
                      <m:e>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σ</m:t>
                            </m:r>
                          </m:e>
                          <m:sub>
                            <m:r>
                              <w:rPr>
                                <w:rFonts w:ascii="Cambria Math" w:eastAsia="Times New Roman" w:hAnsi="Cambria Math" w:cs="Times New Roman"/>
                                <w:color w:val="000000"/>
                                <w:sz w:val="24"/>
                                <w:szCs w:val="24"/>
                                <w:lang w:val="en-US"/>
                              </w:rPr>
                              <m:t>0</m:t>
                            </m:r>
                          </m:sub>
                        </m:sSub>
                      </m:e>
                    </m:d>
                  </m:e>
                </m:func>
              </m:oMath>
            </m:oMathPara>
          </w:p>
        </w:tc>
        <w:tc>
          <w:tcPr>
            <w:tcW w:w="2115" w:type="dxa"/>
          </w:tcPr>
          <w:p w14:paraId="25698FE0" w14:textId="04A8E97D" w:rsidR="00427A64" w:rsidRPr="00427A64" w:rsidRDefault="00427A64" w:rsidP="00427A64">
            <w:pPr>
              <w:spacing w:after="0" w:line="240" w:lineRule="auto"/>
              <w:rPr>
                <w:rFonts w:ascii="Times New Roman" w:eastAsia="Times New Roman" w:hAnsi="Times New Roman" w:cs="Times New Roman"/>
                <w:color w:val="000000"/>
                <w:sz w:val="24"/>
                <w:szCs w:val="24"/>
                <w:lang w:val="en-US"/>
              </w:rPr>
            </w:pPr>
            <w:r w:rsidRPr="00427A64">
              <w:rPr>
                <w:rFonts w:ascii="Times New Roman" w:eastAsia="Times New Roman" w:hAnsi="Times New Roman" w:cs="Times New Roman"/>
                <w:color w:val="000000"/>
                <w:sz w:val="24"/>
                <w:szCs w:val="24"/>
                <w:lang w:val="en-US"/>
              </w:rPr>
              <w:t>ln_sigma_epsilon0</w:t>
            </w:r>
          </w:p>
        </w:tc>
        <w:tc>
          <w:tcPr>
            <w:tcW w:w="5516" w:type="dxa"/>
          </w:tcPr>
          <w:p w14:paraId="7D269AD6" w14:textId="09BA8ADA" w:rsidR="00427A64" w:rsidRPr="00427A64" w:rsidRDefault="00FE2C46" w:rsidP="00FE2C46">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Magnitude of spatial variation in initial time (representing net effect of processes prior to model start)</w:t>
            </w:r>
          </w:p>
        </w:tc>
      </w:tr>
      <w:tr w:rsidR="00427A64" w:rsidRPr="00427A64" w14:paraId="208EA4F5" w14:textId="4D0EFF00" w:rsidTr="00501EA2">
        <w:trPr>
          <w:trHeight w:val="300"/>
        </w:trPr>
        <w:tc>
          <w:tcPr>
            <w:tcW w:w="1395" w:type="dxa"/>
            <w:shd w:val="clear" w:color="auto" w:fill="auto"/>
            <w:noWrap/>
          </w:tcPr>
          <w:p w14:paraId="0302E16C" w14:textId="306EDEA5" w:rsidR="00427A64" w:rsidRPr="00427A64" w:rsidRDefault="002D0E61" w:rsidP="00E118E4">
            <w:pPr>
              <w:spacing w:after="0" w:line="240" w:lineRule="auto"/>
              <w:rPr>
                <w:rFonts w:ascii="Times New Roman" w:eastAsia="Times New Roman" w:hAnsi="Times New Roman" w:cs="Times New Roman"/>
                <w:color w:val="000000"/>
                <w:sz w:val="24"/>
                <w:szCs w:val="24"/>
                <w:lang w:val="en-US"/>
              </w:rPr>
            </w:pPr>
            <m:oMathPara>
              <m:oMath>
                <m:func>
                  <m:funcPr>
                    <m:ctrlPr>
                      <w:rPr>
                        <w:rFonts w:ascii="Cambria Math" w:eastAsia="Times New Roman" w:hAnsi="Cambria Math" w:cs="Times New Roman"/>
                        <w:i/>
                        <w:color w:val="000000"/>
                        <w:sz w:val="24"/>
                        <w:szCs w:val="24"/>
                        <w:lang w:val="en-US"/>
                      </w:rPr>
                    </m:ctrlPr>
                  </m:funcPr>
                  <m:fName>
                    <m:r>
                      <m:rPr>
                        <m:sty m:val="p"/>
                      </m:rPr>
                      <w:rPr>
                        <w:rFonts w:ascii="Cambria Math" w:eastAsia="Times New Roman" w:hAnsi="Cambria Math" w:cs="Times New Roman"/>
                        <w:color w:val="000000"/>
                        <w:sz w:val="24"/>
                        <w:szCs w:val="24"/>
                        <w:lang w:val="en-US"/>
                      </w:rPr>
                      <m:t>log</m:t>
                    </m:r>
                  </m:fName>
                  <m:e>
                    <m:d>
                      <m:dPr>
                        <m:ctrlPr>
                          <w:rPr>
                            <w:rFonts w:ascii="Cambria Math" w:eastAsia="Times New Roman" w:hAnsi="Cambria Math" w:cs="Times New Roman"/>
                            <w:i/>
                            <w:color w:val="000000"/>
                            <w:sz w:val="24"/>
                            <w:szCs w:val="24"/>
                            <w:lang w:val="en-US"/>
                          </w:rPr>
                        </m:ctrlPr>
                      </m:dPr>
                      <m:e>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σ</m:t>
                            </m:r>
                          </m:e>
                          <m:sub>
                            <m:r>
                              <w:rPr>
                                <w:rFonts w:ascii="Cambria Math" w:eastAsia="Times New Roman" w:hAnsi="Cambria Math" w:cs="Times New Roman"/>
                                <w:color w:val="000000"/>
                                <w:sz w:val="24"/>
                                <w:szCs w:val="24"/>
                                <w:lang w:val="en-US"/>
                              </w:rPr>
                              <m:t>ε</m:t>
                            </m:r>
                          </m:sub>
                        </m:sSub>
                      </m:e>
                    </m:d>
                  </m:e>
                </m:func>
              </m:oMath>
            </m:oMathPara>
          </w:p>
        </w:tc>
        <w:tc>
          <w:tcPr>
            <w:tcW w:w="2115" w:type="dxa"/>
          </w:tcPr>
          <w:p w14:paraId="5B2359DD" w14:textId="5F1205DF" w:rsidR="00427A64" w:rsidRPr="00427A64" w:rsidRDefault="00427A64" w:rsidP="00427A64">
            <w:pPr>
              <w:spacing w:after="0" w:line="240" w:lineRule="auto"/>
              <w:rPr>
                <w:rFonts w:ascii="Times New Roman" w:eastAsia="Times New Roman" w:hAnsi="Times New Roman" w:cs="Times New Roman"/>
                <w:color w:val="000000"/>
                <w:sz w:val="24"/>
                <w:szCs w:val="24"/>
                <w:lang w:val="en-US"/>
              </w:rPr>
            </w:pPr>
            <w:r w:rsidRPr="00427A64">
              <w:rPr>
                <w:rFonts w:ascii="Times New Roman" w:eastAsia="Times New Roman" w:hAnsi="Times New Roman" w:cs="Times New Roman"/>
                <w:color w:val="000000"/>
                <w:sz w:val="24"/>
                <w:szCs w:val="24"/>
                <w:lang w:val="en-US"/>
              </w:rPr>
              <w:t>ln_sigma_epsilon</w:t>
            </w:r>
          </w:p>
        </w:tc>
        <w:tc>
          <w:tcPr>
            <w:tcW w:w="5516" w:type="dxa"/>
          </w:tcPr>
          <w:p w14:paraId="53597532" w14:textId="2EB708FF" w:rsidR="00427A64" w:rsidRPr="00427A64" w:rsidRDefault="00FE2C46" w:rsidP="00FE2C46">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Magnitude of spatio-temporal variation in each interval, relative to prediction from previous one.</w:t>
            </w:r>
          </w:p>
        </w:tc>
      </w:tr>
      <w:tr w:rsidR="00427A64" w:rsidRPr="00427A64" w14:paraId="0FC45C20" w14:textId="29F1E2F8" w:rsidTr="00501EA2">
        <w:trPr>
          <w:trHeight w:val="300"/>
        </w:trPr>
        <w:tc>
          <w:tcPr>
            <w:tcW w:w="1395" w:type="dxa"/>
            <w:shd w:val="clear" w:color="auto" w:fill="auto"/>
            <w:noWrap/>
          </w:tcPr>
          <w:p w14:paraId="1B5B11BE" w14:textId="590FB177" w:rsidR="00427A64" w:rsidRPr="00427A64" w:rsidRDefault="002D0E61" w:rsidP="00427A64">
            <w:pPr>
              <w:spacing w:after="0" w:line="240" w:lineRule="auto"/>
              <w:rPr>
                <w:rFonts w:ascii="Times New Roman" w:eastAsia="Times New Roman" w:hAnsi="Times New Roman" w:cs="Times New Roman"/>
                <w:color w:val="000000"/>
                <w:sz w:val="24"/>
                <w:szCs w:val="24"/>
                <w:lang w:val="en-US"/>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ψ</m:t>
                    </m:r>
                  </m:e>
                  <m:sup>
                    <m:r>
                      <w:rPr>
                        <w:rFonts w:ascii="Cambria Math" w:eastAsiaTheme="minorEastAsia" w:hAnsi="Cambria Math" w:cs="Times New Roman"/>
                        <w:sz w:val="24"/>
                        <w:szCs w:val="24"/>
                      </w:rPr>
                      <m:t>'</m:t>
                    </m:r>
                  </m:sup>
                </m:sSup>
              </m:oMath>
            </m:oMathPara>
          </w:p>
        </w:tc>
        <w:tc>
          <w:tcPr>
            <w:tcW w:w="2115" w:type="dxa"/>
          </w:tcPr>
          <w:p w14:paraId="5C6C51E6" w14:textId="51783552" w:rsidR="00427A64" w:rsidRPr="00427A64" w:rsidRDefault="00427A64" w:rsidP="00427A64">
            <w:pPr>
              <w:spacing w:after="0" w:line="240" w:lineRule="auto"/>
              <w:rPr>
                <w:rFonts w:ascii="Times New Roman" w:eastAsia="Times New Roman" w:hAnsi="Times New Roman" w:cs="Times New Roman"/>
                <w:color w:val="000000"/>
                <w:sz w:val="24"/>
                <w:szCs w:val="24"/>
                <w:lang w:val="en-US"/>
              </w:rPr>
            </w:pPr>
            <w:r w:rsidRPr="00427A64">
              <w:rPr>
                <w:rFonts w:ascii="Times New Roman" w:eastAsia="Times New Roman" w:hAnsi="Times New Roman" w:cs="Times New Roman"/>
                <w:color w:val="000000"/>
                <w:sz w:val="24"/>
                <w:szCs w:val="24"/>
                <w:lang w:val="en-US"/>
              </w:rPr>
              <w:t>power_prime</w:t>
            </w:r>
          </w:p>
        </w:tc>
        <w:tc>
          <w:tcPr>
            <w:tcW w:w="5516" w:type="dxa"/>
          </w:tcPr>
          <w:p w14:paraId="3F9D1BD6" w14:textId="04EE6DFC" w:rsidR="00427A64" w:rsidRPr="00427A64" w:rsidRDefault="002D0E61" w:rsidP="00427A64">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Tweedie power </w:t>
            </w:r>
            <m:oMath>
              <m:r>
                <w:rPr>
                  <w:rFonts w:ascii="Cambria Math" w:eastAsiaTheme="minorEastAsia" w:hAnsi="Cambria Math" w:cs="Times New Roman"/>
                  <w:sz w:val="24"/>
                  <w:szCs w:val="24"/>
                </w:rPr>
                <m:t>ψ</m:t>
              </m:r>
              <m:r>
                <w:rPr>
                  <w:rFonts w:ascii="Cambria Math" w:eastAsiaTheme="minorEastAsia" w:hAnsi="Cambria Math" w:cs="Times New Roman"/>
                  <w:sz w:val="24"/>
                  <w:szCs w:val="24"/>
                </w:rPr>
                <m:t>=1+logit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ψ</m:t>
                      </m:r>
                    </m:e>
                    <m:sup>
                      <m:r>
                        <w:rPr>
                          <w:rFonts w:ascii="Cambria Math" w:eastAsiaTheme="minorEastAsia" w:hAnsi="Cambria Math" w:cs="Times New Roman"/>
                          <w:sz w:val="24"/>
                          <w:szCs w:val="24"/>
                        </w:rPr>
                        <m:t>'</m:t>
                      </m:r>
                    </m:sup>
                  </m:sSup>
                </m:e>
              </m:d>
            </m:oMath>
          </w:p>
        </w:tc>
      </w:tr>
      <w:tr w:rsidR="00427A64" w:rsidRPr="00427A64" w14:paraId="0732CC8D" w14:textId="0941AF1F" w:rsidTr="00501EA2">
        <w:trPr>
          <w:trHeight w:val="300"/>
        </w:trPr>
        <w:tc>
          <w:tcPr>
            <w:tcW w:w="1395" w:type="dxa"/>
            <w:shd w:val="clear" w:color="auto" w:fill="auto"/>
            <w:noWrap/>
          </w:tcPr>
          <w:p w14:paraId="7B0EF0A4" w14:textId="3072B12C" w:rsidR="00427A64" w:rsidRPr="00427A64" w:rsidRDefault="002D0E61" w:rsidP="00427A64">
            <w:pPr>
              <w:spacing w:after="0" w:line="240" w:lineRule="auto"/>
              <w:rPr>
                <w:rFonts w:ascii="Times New Roman" w:eastAsia="Times New Roman" w:hAnsi="Times New Roman" w:cs="Times New Roman"/>
                <w:color w:val="000000"/>
                <w:sz w:val="24"/>
                <w:szCs w:val="24"/>
                <w:lang w:val="en-US"/>
              </w:rPr>
            </w:pPr>
            <m:oMathPara>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heme="minorEastAsia" w:hAnsi="Cambria Math" w:cs="Times New Roman"/>
                            <w:sz w:val="24"/>
                            <w:szCs w:val="24"/>
                          </w:rPr>
                          <m:t>φ</m:t>
                        </m:r>
                        <m:ctrlPr>
                          <w:rPr>
                            <w:rFonts w:ascii="Cambria Math" w:eastAsiaTheme="minorEastAsia" w:hAnsi="Cambria Math" w:cs="Times New Roman"/>
                            <w:i/>
                            <w:sz w:val="24"/>
                            <w:szCs w:val="24"/>
                          </w:rPr>
                        </m:ctrlPr>
                      </m:e>
                    </m:d>
                  </m:e>
                </m:func>
              </m:oMath>
            </m:oMathPara>
          </w:p>
        </w:tc>
        <w:tc>
          <w:tcPr>
            <w:tcW w:w="2115" w:type="dxa"/>
          </w:tcPr>
          <w:p w14:paraId="7B19641E" w14:textId="0BA2678E" w:rsidR="00427A64" w:rsidRPr="00427A64" w:rsidRDefault="00427A64" w:rsidP="00427A64">
            <w:pPr>
              <w:spacing w:after="0" w:line="240" w:lineRule="auto"/>
              <w:rPr>
                <w:rFonts w:ascii="Times New Roman" w:eastAsia="Times New Roman" w:hAnsi="Times New Roman" w:cs="Times New Roman"/>
                <w:color w:val="000000"/>
                <w:sz w:val="24"/>
                <w:szCs w:val="24"/>
                <w:lang w:val="en-US"/>
              </w:rPr>
            </w:pPr>
            <w:r w:rsidRPr="00427A64">
              <w:rPr>
                <w:rFonts w:ascii="Times New Roman" w:eastAsia="Times New Roman" w:hAnsi="Times New Roman" w:cs="Times New Roman"/>
                <w:color w:val="000000"/>
                <w:sz w:val="24"/>
                <w:szCs w:val="24"/>
                <w:lang w:val="en-US"/>
              </w:rPr>
              <w:t>ln_phi</w:t>
            </w:r>
          </w:p>
        </w:tc>
        <w:tc>
          <w:tcPr>
            <w:tcW w:w="5516" w:type="dxa"/>
          </w:tcPr>
          <w:p w14:paraId="37E7EB97" w14:textId="72556BA9" w:rsidR="00427A64" w:rsidRPr="00427A64" w:rsidRDefault="005E2181" w:rsidP="005E2181">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Tweedie variance scaling parameter, such that variance </w:t>
            </w:r>
            <m:oMath>
              <m:r>
                <m:rPr>
                  <m:scr m:val="double-struck"/>
                </m:rPr>
                <w:rPr>
                  <w:rFonts w:ascii="Cambria Math" w:eastAsia="Times New Roman" w:hAnsi="Cambria Math" w:cs="Times New Roman"/>
                  <w:color w:val="000000"/>
                  <w:sz w:val="24"/>
                  <w:szCs w:val="24"/>
                  <w:lang w:val="en-US"/>
                </w:rPr>
                <m:t>V</m:t>
              </m:r>
              <m:d>
                <m:dPr>
                  <m:ctrlPr>
                    <w:rPr>
                      <w:rFonts w:ascii="Cambria Math" w:eastAsia="Times New Roman" w:hAnsi="Cambria Math" w:cs="Times New Roman"/>
                      <w:i/>
                      <w:color w:val="000000"/>
                      <w:sz w:val="24"/>
                      <w:szCs w:val="24"/>
                      <w:lang w:val="en-US"/>
                    </w:rPr>
                  </m:ctrlPr>
                </m:dPr>
                <m:e>
                  <m:r>
                    <w:rPr>
                      <w:rFonts w:ascii="Cambria Math" w:eastAsia="Times New Roman" w:hAnsi="Cambria Math" w:cs="Times New Roman"/>
                      <w:color w:val="000000"/>
                      <w:sz w:val="24"/>
                      <w:szCs w:val="24"/>
                      <w:lang w:val="en-US"/>
                    </w:rPr>
                    <m:t>b</m:t>
                  </m:r>
                </m:e>
              </m:d>
              <m:r>
                <w:rPr>
                  <w:rFonts w:ascii="Cambria Math" w:eastAsia="Times New Roman" w:hAnsi="Cambria Math" w:cs="Times New Roman"/>
                  <w:color w:val="000000"/>
                  <w:sz w:val="24"/>
                  <w:szCs w:val="24"/>
                  <w:lang w:val="en-US"/>
                </w:rPr>
                <m:t>=</m:t>
              </m:r>
              <m: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ψ</m:t>
                  </m:r>
                </m:sup>
              </m:sSup>
            </m:oMath>
          </w:p>
        </w:tc>
      </w:tr>
      <w:tr w:rsidR="00427A64" w:rsidRPr="00427A64" w14:paraId="57A1521D" w14:textId="5745C397" w:rsidTr="00501EA2">
        <w:trPr>
          <w:trHeight w:val="300"/>
        </w:trPr>
        <w:tc>
          <w:tcPr>
            <w:tcW w:w="1395" w:type="dxa"/>
            <w:shd w:val="clear" w:color="auto" w:fill="auto"/>
            <w:noWrap/>
          </w:tcPr>
          <w:p w14:paraId="42DDF232" w14:textId="2854C4B3" w:rsidR="00427A64" w:rsidRPr="00427A64" w:rsidRDefault="002D0E61" w:rsidP="00427A64">
            <w:pPr>
              <w:spacing w:after="0" w:line="240" w:lineRule="auto"/>
              <w:rPr>
                <w:rFonts w:ascii="Times New Roman" w:eastAsia="Times New Roman" w:hAnsi="Times New Roman" w:cs="Times New Roman"/>
                <w:color w:val="000000"/>
                <w:sz w:val="24"/>
                <w:szCs w:val="24"/>
                <w:lang w:val="en-US"/>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σ</m:t>
                        </m:r>
                      </m:e>
                    </m:d>
                  </m:e>
                </m:func>
              </m:oMath>
            </m:oMathPara>
          </w:p>
        </w:tc>
        <w:tc>
          <w:tcPr>
            <w:tcW w:w="2115" w:type="dxa"/>
          </w:tcPr>
          <w:p w14:paraId="083ABE87" w14:textId="706B611D" w:rsidR="00427A64" w:rsidRPr="00427A64" w:rsidRDefault="00427A64" w:rsidP="00427A64">
            <w:pPr>
              <w:spacing w:after="0" w:line="240" w:lineRule="auto"/>
              <w:rPr>
                <w:rFonts w:ascii="Times New Roman" w:eastAsia="Times New Roman" w:hAnsi="Times New Roman" w:cs="Times New Roman"/>
                <w:color w:val="000000"/>
                <w:sz w:val="24"/>
                <w:szCs w:val="24"/>
                <w:lang w:val="en-US"/>
              </w:rPr>
            </w:pPr>
            <w:r w:rsidRPr="00427A64">
              <w:rPr>
                <w:rFonts w:ascii="Times New Roman" w:eastAsia="Times New Roman" w:hAnsi="Times New Roman" w:cs="Times New Roman"/>
                <w:color w:val="000000"/>
                <w:sz w:val="24"/>
                <w:szCs w:val="24"/>
                <w:lang w:val="en-US"/>
              </w:rPr>
              <w:t>ln_CV</w:t>
            </w:r>
          </w:p>
        </w:tc>
        <w:tc>
          <w:tcPr>
            <w:tcW w:w="5516" w:type="dxa"/>
          </w:tcPr>
          <w:p w14:paraId="2A6D597D" w14:textId="1822C05F" w:rsidR="00427A64" w:rsidRPr="00427A64" w:rsidRDefault="00427A64" w:rsidP="00427A64">
            <w:pPr>
              <w:spacing w:after="0" w:line="240" w:lineRule="auto"/>
              <w:rPr>
                <w:rFonts w:ascii="Times New Roman" w:eastAsia="Times New Roman" w:hAnsi="Times New Roman" w:cs="Times New Roman"/>
                <w:color w:val="000000"/>
                <w:sz w:val="24"/>
                <w:szCs w:val="24"/>
                <w:lang w:val="en-US"/>
              </w:rPr>
            </w:pPr>
          </w:p>
        </w:tc>
      </w:tr>
      <w:tr w:rsidR="00427A64" w:rsidRPr="00427A64" w14:paraId="120E0B28" w14:textId="400EDDE3" w:rsidTr="00501EA2">
        <w:trPr>
          <w:trHeight w:val="300"/>
        </w:trPr>
        <w:tc>
          <w:tcPr>
            <w:tcW w:w="1395" w:type="dxa"/>
            <w:shd w:val="clear" w:color="auto" w:fill="auto"/>
            <w:noWrap/>
          </w:tcPr>
          <w:p w14:paraId="62D7F63A" w14:textId="582DE94A" w:rsidR="00427A64" w:rsidRPr="00427A64" w:rsidRDefault="00C93EB3" w:rsidP="00427A64">
            <w:pPr>
              <w:spacing w:after="0" w:line="240" w:lineRule="auto"/>
              <w:rPr>
                <w:rFonts w:ascii="Times New Roman" w:eastAsia="Times New Roman" w:hAnsi="Times New Roman" w:cs="Times New Roman"/>
                <w:color w:val="000000"/>
                <w:sz w:val="24"/>
                <w:szCs w:val="24"/>
                <w:lang w:val="en-US"/>
              </w:rPr>
            </w:pPr>
            <m:oMathPara>
              <m:oMath>
                <m:r>
                  <w:rPr>
                    <w:rFonts w:ascii="Cambria Math" w:eastAsiaTheme="minorEastAsia" w:hAnsi="Cambria Math" w:cs="Times New Roman"/>
                    <w:sz w:val="24"/>
                    <w:szCs w:val="24"/>
                  </w:rPr>
                  <m:t>λ</m:t>
                </m:r>
              </m:oMath>
            </m:oMathPara>
          </w:p>
        </w:tc>
        <w:tc>
          <w:tcPr>
            <w:tcW w:w="2115" w:type="dxa"/>
          </w:tcPr>
          <w:p w14:paraId="6FF5C24E" w14:textId="62798E05" w:rsidR="00427A64" w:rsidRPr="00427A64" w:rsidRDefault="00427A64" w:rsidP="00427A64">
            <w:pPr>
              <w:spacing w:after="0" w:line="240" w:lineRule="auto"/>
              <w:rPr>
                <w:rFonts w:ascii="Times New Roman" w:eastAsia="Times New Roman" w:hAnsi="Times New Roman" w:cs="Times New Roman"/>
                <w:color w:val="000000"/>
                <w:sz w:val="24"/>
                <w:szCs w:val="24"/>
                <w:lang w:val="en-US"/>
              </w:rPr>
            </w:pPr>
            <w:r w:rsidRPr="00427A64">
              <w:rPr>
                <w:rFonts w:ascii="Times New Roman" w:eastAsia="Times New Roman" w:hAnsi="Times New Roman" w:cs="Times New Roman"/>
                <w:color w:val="000000"/>
                <w:sz w:val="24"/>
                <w:szCs w:val="24"/>
                <w:lang w:val="en-US"/>
              </w:rPr>
              <w:t>lambda</w:t>
            </w:r>
          </w:p>
        </w:tc>
        <w:tc>
          <w:tcPr>
            <w:tcW w:w="5516" w:type="dxa"/>
          </w:tcPr>
          <w:p w14:paraId="15632043" w14:textId="35219800" w:rsidR="00427A64" w:rsidRPr="00427A64" w:rsidRDefault="00C93EB3" w:rsidP="00427A64">
            <w:pPr>
              <w:spacing w:after="0" w:line="240" w:lineRule="auto"/>
              <w:rPr>
                <w:rFonts w:ascii="Times New Roman" w:eastAsia="Times New Roman" w:hAnsi="Times New Roman" w:cs="Times New Roman"/>
                <w:color w:val="000000"/>
                <w:sz w:val="24"/>
                <w:szCs w:val="24"/>
                <w:lang w:val="en-US"/>
              </w:rPr>
            </w:pPr>
            <w:r w:rsidRPr="00C321DF">
              <w:rPr>
                <w:rFonts w:ascii="Times New Roman" w:hAnsi="Times New Roman" w:cs="Times New Roman"/>
                <w:sz w:val="24"/>
                <w:szCs w:val="24"/>
              </w:rPr>
              <w:t>Fishing power ratio for fishery relative to survey</w:t>
            </w:r>
          </w:p>
        </w:tc>
      </w:tr>
      <w:tr w:rsidR="00427A64" w:rsidRPr="00427A64" w14:paraId="763E78D8" w14:textId="16D9792B" w:rsidTr="00501EA2">
        <w:trPr>
          <w:trHeight w:val="300"/>
        </w:trPr>
        <w:tc>
          <w:tcPr>
            <w:tcW w:w="1395" w:type="dxa"/>
            <w:shd w:val="clear" w:color="auto" w:fill="auto"/>
            <w:noWrap/>
          </w:tcPr>
          <w:p w14:paraId="3FCEA937" w14:textId="34D76FE6" w:rsidR="00427A64" w:rsidRPr="00427A64" w:rsidRDefault="00C93EB3" w:rsidP="00C93EB3">
            <w:pPr>
              <w:spacing w:after="0" w:line="240" w:lineRule="auto"/>
              <w:rPr>
                <w:rFonts w:ascii="Times New Roman" w:eastAsia="Times New Roman" w:hAnsi="Times New Roman" w:cs="Times New Roman"/>
                <w:color w:val="000000"/>
                <w:sz w:val="24"/>
                <w:szCs w:val="24"/>
                <w:lang w:val="en-US"/>
              </w:rPr>
            </w:pPr>
            <m:oMathPara>
              <m:oMath>
                <m:r>
                  <w:rPr>
                    <w:rFonts w:ascii="Cambria Math" w:eastAsia="Times New Roman" w:hAnsi="Cambria Math" w:cs="Times New Roman"/>
                    <w:color w:val="000000"/>
                    <w:sz w:val="24"/>
                    <w:szCs w:val="24"/>
                    <w:lang w:val="en-US"/>
                  </w:rPr>
                  <m:t>δ(t)</m:t>
                </m:r>
              </m:oMath>
            </m:oMathPara>
          </w:p>
        </w:tc>
        <w:tc>
          <w:tcPr>
            <w:tcW w:w="2115" w:type="dxa"/>
          </w:tcPr>
          <w:p w14:paraId="310FFCFC" w14:textId="6C4A32A6" w:rsidR="00427A64" w:rsidRPr="00427A64" w:rsidRDefault="00427A64" w:rsidP="00427A64">
            <w:pPr>
              <w:spacing w:after="0" w:line="240" w:lineRule="auto"/>
              <w:rPr>
                <w:rFonts w:ascii="Times New Roman" w:eastAsia="Times New Roman" w:hAnsi="Times New Roman" w:cs="Times New Roman"/>
                <w:color w:val="000000"/>
                <w:sz w:val="24"/>
                <w:szCs w:val="24"/>
                <w:lang w:val="en-US"/>
              </w:rPr>
            </w:pPr>
            <w:r w:rsidRPr="00427A64">
              <w:rPr>
                <w:rFonts w:ascii="Times New Roman" w:eastAsia="Times New Roman" w:hAnsi="Times New Roman" w:cs="Times New Roman"/>
                <w:color w:val="000000"/>
                <w:sz w:val="24"/>
                <w:szCs w:val="24"/>
                <w:lang w:val="en-US"/>
              </w:rPr>
              <w:t>Beta_t</w:t>
            </w:r>
          </w:p>
        </w:tc>
        <w:tc>
          <w:tcPr>
            <w:tcW w:w="5516" w:type="dxa"/>
          </w:tcPr>
          <w:p w14:paraId="300A1D65" w14:textId="29D2EEAA" w:rsidR="00427A64" w:rsidRPr="00427A64" w:rsidRDefault="00C93EB3" w:rsidP="00427A64">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Changes in overall abundance between time-intervals</w:t>
            </w:r>
          </w:p>
        </w:tc>
      </w:tr>
      <w:tr w:rsidR="00427A64" w:rsidRPr="00427A64" w14:paraId="3525ABA1" w14:textId="0F167D11" w:rsidTr="00501EA2">
        <w:trPr>
          <w:trHeight w:val="300"/>
        </w:trPr>
        <w:tc>
          <w:tcPr>
            <w:tcW w:w="1395" w:type="dxa"/>
            <w:shd w:val="clear" w:color="auto" w:fill="auto"/>
            <w:noWrap/>
          </w:tcPr>
          <w:p w14:paraId="55AEFCD0" w14:textId="083EEBE7" w:rsidR="00427A64" w:rsidRPr="00427A64" w:rsidRDefault="00C93EB3" w:rsidP="00C93EB3">
            <w:pPr>
              <w:spacing w:after="0" w:line="240" w:lineRule="auto"/>
              <w:rPr>
                <w:rFonts w:ascii="Times New Roman" w:eastAsia="Times New Roman" w:hAnsi="Times New Roman" w:cs="Times New Roman"/>
                <w:color w:val="000000"/>
                <w:sz w:val="24"/>
                <w:szCs w:val="24"/>
                <w:lang w:val="en-US"/>
              </w:rPr>
            </w:pPr>
            <m:oMathPara>
              <m:oMath>
                <m:func>
                  <m:funcPr>
                    <m:ctrlPr>
                      <w:rPr>
                        <w:rFonts w:ascii="Cambria Math" w:eastAsia="Times New Roman" w:hAnsi="Cambria Math" w:cs="Times New Roman"/>
                        <w:i/>
                        <w:color w:val="000000"/>
                        <w:sz w:val="24"/>
                        <w:szCs w:val="24"/>
                        <w:lang w:val="en-US"/>
                      </w:rPr>
                    </m:ctrlPr>
                  </m:funcPr>
                  <m:fName>
                    <m:r>
                      <m:rPr>
                        <m:sty m:val="p"/>
                      </m:rPr>
                      <w:rPr>
                        <w:rFonts w:ascii="Cambria Math" w:eastAsia="Times New Roman" w:hAnsi="Cambria Math" w:cs="Times New Roman"/>
                        <w:color w:val="000000"/>
                        <w:sz w:val="24"/>
                        <w:szCs w:val="24"/>
                        <w:lang w:val="en-US"/>
                      </w:rPr>
                      <m:t>log</m:t>
                    </m:r>
                  </m:fName>
                  <m:e>
                    <m:d>
                      <m:dPr>
                        <m:ctrlPr>
                          <w:rPr>
                            <w:rFonts w:ascii="Cambria Math" w:eastAsia="Times New Roman" w:hAnsi="Cambria Math" w:cs="Times New Roman"/>
                            <w:i/>
                            <w:color w:val="000000"/>
                            <w:sz w:val="24"/>
                            <w:szCs w:val="24"/>
                            <w:lang w:val="en-US"/>
                          </w:rPr>
                        </m:ctrlPr>
                      </m:dPr>
                      <m:e>
                        <m:r>
                          <w:rPr>
                            <w:rFonts w:ascii="Cambria Math" w:eastAsia="Times New Roman" w:hAnsi="Cambria Math" w:cs="Times New Roman"/>
                            <w:color w:val="000000"/>
                            <w:sz w:val="24"/>
                            <w:szCs w:val="24"/>
                            <w:lang w:val="en-US"/>
                          </w:rPr>
                          <m:t>d</m:t>
                        </m:r>
                        <m:d>
                          <m:dPr>
                            <m:ctrlPr>
                              <w:rPr>
                                <w:rFonts w:ascii="Cambria Math" w:eastAsia="Times New Roman" w:hAnsi="Cambria Math" w:cs="Times New Roman"/>
                                <w:i/>
                                <w:color w:val="000000"/>
                                <w:sz w:val="24"/>
                                <w:szCs w:val="24"/>
                                <w:lang w:val="en-US"/>
                              </w:rPr>
                            </m:ctrlPr>
                          </m:dPr>
                          <m:e>
                            <m:r>
                              <w:rPr>
                                <w:rFonts w:ascii="Cambria Math" w:eastAsia="Times New Roman" w:hAnsi="Cambria Math" w:cs="Times New Roman"/>
                                <w:color w:val="000000"/>
                                <w:sz w:val="24"/>
                                <w:szCs w:val="24"/>
                                <w:lang w:val="en-US"/>
                              </w:rPr>
                              <m:t>s,t</m:t>
                            </m:r>
                          </m:e>
                        </m:d>
                      </m:e>
                    </m:d>
                  </m:e>
                </m:func>
              </m:oMath>
            </m:oMathPara>
          </w:p>
        </w:tc>
        <w:tc>
          <w:tcPr>
            <w:tcW w:w="2115" w:type="dxa"/>
          </w:tcPr>
          <w:p w14:paraId="554339B3" w14:textId="75860C87" w:rsidR="00427A64" w:rsidRPr="00427A64" w:rsidRDefault="00427A64" w:rsidP="00427A64">
            <w:pPr>
              <w:spacing w:after="0" w:line="240" w:lineRule="auto"/>
              <w:rPr>
                <w:rFonts w:ascii="Times New Roman" w:eastAsia="Times New Roman" w:hAnsi="Times New Roman" w:cs="Times New Roman"/>
                <w:color w:val="000000"/>
                <w:sz w:val="24"/>
                <w:szCs w:val="24"/>
                <w:lang w:val="en-US"/>
              </w:rPr>
            </w:pPr>
            <w:r w:rsidRPr="00427A64">
              <w:rPr>
                <w:rFonts w:ascii="Times New Roman" w:eastAsia="Times New Roman" w:hAnsi="Times New Roman" w:cs="Times New Roman"/>
                <w:color w:val="000000"/>
                <w:sz w:val="24"/>
                <w:szCs w:val="24"/>
                <w:lang w:val="en-US"/>
              </w:rPr>
              <w:t>ln_d_st</w:t>
            </w:r>
          </w:p>
        </w:tc>
        <w:tc>
          <w:tcPr>
            <w:tcW w:w="5516" w:type="dxa"/>
          </w:tcPr>
          <w:p w14:paraId="6CC8B2B1" w14:textId="352C4844" w:rsidR="00427A64" w:rsidRPr="00427A64" w:rsidRDefault="00C93EB3" w:rsidP="00C93EB3">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Log-numerical density at each location </w:t>
            </w:r>
            <m:oMath>
              <m:r>
                <w:rPr>
                  <w:rFonts w:ascii="Cambria Math" w:eastAsia="Times New Roman" w:hAnsi="Cambria Math" w:cs="Times New Roman"/>
                  <w:color w:val="000000"/>
                  <w:sz w:val="24"/>
                  <w:szCs w:val="24"/>
                  <w:lang w:val="en-US"/>
                </w:rPr>
                <m:t>s</m:t>
              </m:r>
            </m:oMath>
            <w:r>
              <w:rPr>
                <w:rFonts w:ascii="Times New Roman" w:eastAsia="Times New Roman" w:hAnsi="Times New Roman" w:cs="Times New Roman"/>
                <w:color w:val="000000"/>
                <w:sz w:val="24"/>
                <w:szCs w:val="24"/>
                <w:lang w:val="en-US"/>
              </w:rPr>
              <w:t xml:space="preserve"> and time </w:t>
            </w:r>
            <m:oMath>
              <m:r>
                <w:rPr>
                  <w:rFonts w:ascii="Cambria Math" w:eastAsia="Times New Roman" w:hAnsi="Cambria Math" w:cs="Times New Roman"/>
                  <w:color w:val="000000"/>
                  <w:sz w:val="24"/>
                  <w:szCs w:val="24"/>
                  <w:lang w:val="en-US"/>
                </w:rPr>
                <m:t>t</m:t>
              </m:r>
            </m:oMath>
          </w:p>
        </w:tc>
      </w:tr>
    </w:tbl>
    <w:p w14:paraId="5EA22BBE" w14:textId="55FA3B8A" w:rsidR="009B37E6" w:rsidRDefault="009B37E6" w:rsidP="00DA2C62">
      <w:pPr>
        <w:spacing w:after="0" w:line="480" w:lineRule="auto"/>
        <w:rPr>
          <w:rFonts w:ascii="Times New Roman" w:hAnsi="Times New Roman" w:cs="Times New Roman"/>
          <w:b/>
          <w:sz w:val="28"/>
          <w:szCs w:val="28"/>
        </w:rPr>
      </w:pPr>
    </w:p>
    <w:sectPr w:rsidR="009B37E6" w:rsidSect="00ED3001">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3694B0" w14:textId="77777777" w:rsidR="00C0233D" w:rsidRDefault="00C0233D">
      <w:pPr>
        <w:spacing w:after="0" w:line="240" w:lineRule="auto"/>
      </w:pPr>
      <w:r>
        <w:separator/>
      </w:r>
    </w:p>
  </w:endnote>
  <w:endnote w:type="continuationSeparator" w:id="0">
    <w:p w14:paraId="3200BECC" w14:textId="77777777" w:rsidR="00C0233D" w:rsidRDefault="00C0233D">
      <w:pPr>
        <w:spacing w:after="0" w:line="240" w:lineRule="auto"/>
      </w:pPr>
      <w:r>
        <w:continuationSeparator/>
      </w:r>
    </w:p>
  </w:endnote>
  <w:endnote w:type="continuationNotice" w:id="1">
    <w:p w14:paraId="7AA080DF" w14:textId="77777777" w:rsidR="00C0233D" w:rsidRDefault="00C023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15744" w14:textId="77777777" w:rsidR="00C0233D" w:rsidRDefault="00C0233D">
      <w:pPr>
        <w:spacing w:after="0" w:line="240" w:lineRule="auto"/>
      </w:pPr>
      <w:r>
        <w:separator/>
      </w:r>
    </w:p>
  </w:footnote>
  <w:footnote w:type="continuationSeparator" w:id="0">
    <w:p w14:paraId="227DF560" w14:textId="77777777" w:rsidR="00C0233D" w:rsidRDefault="00C0233D">
      <w:pPr>
        <w:spacing w:after="0" w:line="240" w:lineRule="auto"/>
      </w:pPr>
      <w:r>
        <w:continuationSeparator/>
      </w:r>
    </w:p>
  </w:footnote>
  <w:footnote w:type="continuationNotice" w:id="1">
    <w:p w14:paraId="5AC45DC8" w14:textId="77777777" w:rsidR="00C0233D" w:rsidRDefault="00C023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66322CC"/>
    <w:multiLevelType w:val="hybridMultilevel"/>
    <w:tmpl w:val="4A4E2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82655EF"/>
    <w:multiLevelType w:val="multilevel"/>
    <w:tmpl w:val="D082C01C"/>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716F89"/>
    <w:multiLevelType w:val="hybridMultilevel"/>
    <w:tmpl w:val="8D1834D6"/>
    <w:lvl w:ilvl="0" w:tplc="0809000F">
      <w:start w:val="1"/>
      <w:numFmt w:val="decimal"/>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5" w15:restartNumberingAfterBreak="0">
    <w:nsid w:val="0A4D700E"/>
    <w:multiLevelType w:val="multilevel"/>
    <w:tmpl w:val="EA541DB2"/>
    <w:lvl w:ilvl="0">
      <w:start w:val="1"/>
      <w:numFmt w:val="decimal"/>
      <w:lvlText w:val="4.%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A7A0D64"/>
    <w:multiLevelType w:val="hybridMultilevel"/>
    <w:tmpl w:val="DAF69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437409E"/>
    <w:multiLevelType w:val="hybridMultilevel"/>
    <w:tmpl w:val="660AF4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B926E65"/>
    <w:multiLevelType w:val="hybridMultilevel"/>
    <w:tmpl w:val="35B4A198"/>
    <w:lvl w:ilvl="0" w:tplc="32A8B7C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C81698"/>
    <w:multiLevelType w:val="hybridMultilevel"/>
    <w:tmpl w:val="BE60EC60"/>
    <w:lvl w:ilvl="0" w:tplc="4BF67A90">
      <w:start w:val="1"/>
      <w:numFmt w:val="decimal"/>
      <w:lvlText w:val="6.%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49E7928"/>
    <w:multiLevelType w:val="hybridMultilevel"/>
    <w:tmpl w:val="7AD2338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CB73037"/>
    <w:multiLevelType w:val="hybridMultilevel"/>
    <w:tmpl w:val="C7F48D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D3207D9"/>
    <w:multiLevelType w:val="hybridMultilevel"/>
    <w:tmpl w:val="6720D6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FD77756"/>
    <w:multiLevelType w:val="hybridMultilevel"/>
    <w:tmpl w:val="E7C4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BC01EF"/>
    <w:multiLevelType w:val="hybridMultilevel"/>
    <w:tmpl w:val="A238A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F93DC0"/>
    <w:multiLevelType w:val="hybridMultilevel"/>
    <w:tmpl w:val="3D1E0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4AD117A"/>
    <w:multiLevelType w:val="hybridMultilevel"/>
    <w:tmpl w:val="F0325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51E5F74"/>
    <w:multiLevelType w:val="hybridMultilevel"/>
    <w:tmpl w:val="09CE68C6"/>
    <w:lvl w:ilvl="0" w:tplc="7156751C">
      <w:start w:val="1"/>
      <w:numFmt w:val="decimal"/>
      <w:lvlText w:val="3.%1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5923A33"/>
    <w:multiLevelType w:val="multilevel"/>
    <w:tmpl w:val="70C6BC62"/>
    <w:lvl w:ilvl="0">
      <w:start w:val="1"/>
      <w:numFmt w:val="decimal"/>
      <w:lvlText w:val="2.%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A030980"/>
    <w:multiLevelType w:val="hybridMultilevel"/>
    <w:tmpl w:val="4C141F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C91D2C"/>
    <w:multiLevelType w:val="hybridMultilevel"/>
    <w:tmpl w:val="9D22B9E2"/>
    <w:lvl w:ilvl="0" w:tplc="08090015">
      <w:start w:val="1"/>
      <w:numFmt w:val="upperLetter"/>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8" w15:restartNumberingAfterBreak="0">
    <w:nsid w:val="54E40954"/>
    <w:multiLevelType w:val="hybridMultilevel"/>
    <w:tmpl w:val="45006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82F592A"/>
    <w:multiLevelType w:val="hybridMultilevel"/>
    <w:tmpl w:val="82989A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31D20EE"/>
    <w:multiLevelType w:val="hybridMultilevel"/>
    <w:tmpl w:val="F760E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C70E6E"/>
    <w:multiLevelType w:val="multilevel"/>
    <w:tmpl w:val="66C2BC7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8513996"/>
    <w:multiLevelType w:val="hybridMultilevel"/>
    <w:tmpl w:val="FF504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51042C"/>
    <w:multiLevelType w:val="hybridMultilevel"/>
    <w:tmpl w:val="7890CE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CC20D01"/>
    <w:multiLevelType w:val="hybridMultilevel"/>
    <w:tmpl w:val="957E9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667F80"/>
    <w:multiLevelType w:val="hybridMultilevel"/>
    <w:tmpl w:val="8D22C052"/>
    <w:lvl w:ilvl="0" w:tplc="53624EAC">
      <w:start w:val="1"/>
      <w:numFmt w:val="decimal"/>
      <w:lvlText w:val="7.%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716D370B"/>
    <w:multiLevelType w:val="hybridMultilevel"/>
    <w:tmpl w:val="997A4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9907AE"/>
    <w:multiLevelType w:val="hybridMultilevel"/>
    <w:tmpl w:val="929AB898"/>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3E1435C"/>
    <w:multiLevelType w:val="multilevel"/>
    <w:tmpl w:val="AB763E9A"/>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41"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6CD6E7B"/>
    <w:multiLevelType w:val="hybridMultilevel"/>
    <w:tmpl w:val="6720D6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772105D2"/>
    <w:multiLevelType w:val="hybridMultilevel"/>
    <w:tmpl w:val="1054B2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8971CE7"/>
    <w:multiLevelType w:val="hybridMultilevel"/>
    <w:tmpl w:val="0AF24A2A"/>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79EE7533"/>
    <w:multiLevelType w:val="multilevel"/>
    <w:tmpl w:val="B45013C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2"/>
  </w:num>
  <w:num w:numId="2">
    <w:abstractNumId w:val="12"/>
  </w:num>
  <w:num w:numId="3">
    <w:abstractNumId w:val="23"/>
  </w:num>
  <w:num w:numId="4">
    <w:abstractNumId w:val="48"/>
  </w:num>
  <w:num w:numId="5">
    <w:abstractNumId w:val="49"/>
  </w:num>
  <w:num w:numId="6">
    <w:abstractNumId w:val="19"/>
  </w:num>
  <w:num w:numId="7">
    <w:abstractNumId w:val="20"/>
  </w:num>
  <w:num w:numId="8">
    <w:abstractNumId w:val="29"/>
  </w:num>
  <w:num w:numId="9">
    <w:abstractNumId w:val="31"/>
  </w:num>
  <w:num w:numId="10">
    <w:abstractNumId w:val="2"/>
  </w:num>
  <w:num w:numId="11">
    <w:abstractNumId w:val="24"/>
  </w:num>
  <w:num w:numId="12">
    <w:abstractNumId w:val="0"/>
  </w:num>
  <w:num w:numId="13">
    <w:abstractNumId w:val="45"/>
  </w:num>
  <w:num w:numId="14">
    <w:abstractNumId w:val="7"/>
  </w:num>
  <w:num w:numId="15">
    <w:abstractNumId w:val="41"/>
  </w:num>
  <w:num w:numId="16">
    <w:abstractNumId w:val="26"/>
  </w:num>
  <w:num w:numId="17">
    <w:abstractNumId w:val="28"/>
  </w:num>
  <w:num w:numId="18">
    <w:abstractNumId w:val="1"/>
  </w:num>
  <w:num w:numId="19">
    <w:abstractNumId w:val="38"/>
  </w:num>
  <w:num w:numId="20">
    <w:abstractNumId w:val="16"/>
  </w:num>
  <w:num w:numId="21">
    <w:abstractNumId w:val="25"/>
  </w:num>
  <w:num w:numId="22">
    <w:abstractNumId w:val="34"/>
  </w:num>
  <w:num w:numId="23">
    <w:abstractNumId w:val="32"/>
  </w:num>
  <w:num w:numId="24">
    <w:abstractNumId w:val="15"/>
  </w:num>
  <w:num w:numId="25">
    <w:abstractNumId w:val="13"/>
  </w:num>
  <w:num w:numId="26">
    <w:abstractNumId w:val="44"/>
  </w:num>
  <w:num w:numId="27">
    <w:abstractNumId w:val="18"/>
  </w:num>
  <w:num w:numId="28">
    <w:abstractNumId w:val="9"/>
  </w:num>
  <w:num w:numId="29">
    <w:abstractNumId w:val="8"/>
  </w:num>
  <w:num w:numId="30">
    <w:abstractNumId w:val="43"/>
  </w:num>
  <w:num w:numId="31">
    <w:abstractNumId w:val="27"/>
  </w:num>
  <w:num w:numId="32">
    <w:abstractNumId w:val="35"/>
  </w:num>
  <w:num w:numId="33">
    <w:abstractNumId w:val="6"/>
  </w:num>
  <w:num w:numId="34">
    <w:abstractNumId w:val="17"/>
  </w:num>
  <w:num w:numId="35">
    <w:abstractNumId w:val="4"/>
  </w:num>
  <w:num w:numId="36">
    <w:abstractNumId w:val="39"/>
  </w:num>
  <w:num w:numId="37">
    <w:abstractNumId w:val="46"/>
  </w:num>
  <w:num w:numId="38">
    <w:abstractNumId w:val="14"/>
  </w:num>
  <w:num w:numId="39">
    <w:abstractNumId w:val="22"/>
  </w:num>
  <w:num w:numId="40">
    <w:abstractNumId w:val="11"/>
  </w:num>
  <w:num w:numId="41">
    <w:abstractNumId w:val="47"/>
  </w:num>
  <w:num w:numId="42">
    <w:abstractNumId w:val="5"/>
  </w:num>
  <w:num w:numId="43">
    <w:abstractNumId w:val="30"/>
  </w:num>
  <w:num w:numId="44">
    <w:abstractNumId w:val="10"/>
  </w:num>
  <w:num w:numId="45">
    <w:abstractNumId w:val="37"/>
  </w:num>
  <w:num w:numId="46">
    <w:abstractNumId w:val="21"/>
  </w:num>
  <w:num w:numId="47">
    <w:abstractNumId w:val="40"/>
  </w:num>
  <w:num w:numId="48">
    <w:abstractNumId w:val="33"/>
  </w:num>
  <w:num w:numId="49">
    <w:abstractNumId w:val="3"/>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oNotDisplayPageBoundarie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407"/>
    <w:rsid w:val="0006098A"/>
    <w:rsid w:val="0006153C"/>
    <w:rsid w:val="0007256B"/>
    <w:rsid w:val="00073EEC"/>
    <w:rsid w:val="000832C3"/>
    <w:rsid w:val="00095422"/>
    <w:rsid w:val="000A25B7"/>
    <w:rsid w:val="000A5CE7"/>
    <w:rsid w:val="000B7B65"/>
    <w:rsid w:val="000C0A34"/>
    <w:rsid w:val="000C0C8A"/>
    <w:rsid w:val="000D1941"/>
    <w:rsid w:val="000D37BB"/>
    <w:rsid w:val="000F4520"/>
    <w:rsid w:val="00115F2E"/>
    <w:rsid w:val="00116308"/>
    <w:rsid w:val="00116F23"/>
    <w:rsid w:val="00117883"/>
    <w:rsid w:val="001217E2"/>
    <w:rsid w:val="001219C9"/>
    <w:rsid w:val="001435DA"/>
    <w:rsid w:val="001458EF"/>
    <w:rsid w:val="00145F0B"/>
    <w:rsid w:val="00146248"/>
    <w:rsid w:val="001515EF"/>
    <w:rsid w:val="00162023"/>
    <w:rsid w:val="00165A52"/>
    <w:rsid w:val="00174D8D"/>
    <w:rsid w:val="001772ED"/>
    <w:rsid w:val="001828F8"/>
    <w:rsid w:val="0018538F"/>
    <w:rsid w:val="00191F85"/>
    <w:rsid w:val="001974D4"/>
    <w:rsid w:val="001B4686"/>
    <w:rsid w:val="001C2369"/>
    <w:rsid w:val="001C7C78"/>
    <w:rsid w:val="001D1129"/>
    <w:rsid w:val="001E7AFB"/>
    <w:rsid w:val="00200C53"/>
    <w:rsid w:val="0020299F"/>
    <w:rsid w:val="00204878"/>
    <w:rsid w:val="002136D4"/>
    <w:rsid w:val="00217A01"/>
    <w:rsid w:val="00221FA2"/>
    <w:rsid w:val="002232B6"/>
    <w:rsid w:val="0022384A"/>
    <w:rsid w:val="0023093E"/>
    <w:rsid w:val="002310AB"/>
    <w:rsid w:val="00263791"/>
    <w:rsid w:val="002651B6"/>
    <w:rsid w:val="00266547"/>
    <w:rsid w:val="002737A0"/>
    <w:rsid w:val="00286D03"/>
    <w:rsid w:val="0029016F"/>
    <w:rsid w:val="002954D3"/>
    <w:rsid w:val="00297036"/>
    <w:rsid w:val="002A7026"/>
    <w:rsid w:val="002B5C91"/>
    <w:rsid w:val="002B7DDC"/>
    <w:rsid w:val="002C13BF"/>
    <w:rsid w:val="002C7FE9"/>
    <w:rsid w:val="002D0E61"/>
    <w:rsid w:val="002D5CC3"/>
    <w:rsid w:val="002E2115"/>
    <w:rsid w:val="002F011C"/>
    <w:rsid w:val="002F265F"/>
    <w:rsid w:val="002F273B"/>
    <w:rsid w:val="002F41BB"/>
    <w:rsid w:val="002F426F"/>
    <w:rsid w:val="002F5671"/>
    <w:rsid w:val="003072E2"/>
    <w:rsid w:val="0030762F"/>
    <w:rsid w:val="00317247"/>
    <w:rsid w:val="00322C36"/>
    <w:rsid w:val="00324CCC"/>
    <w:rsid w:val="00326FD3"/>
    <w:rsid w:val="00332197"/>
    <w:rsid w:val="003324A7"/>
    <w:rsid w:val="0033545F"/>
    <w:rsid w:val="00335AAA"/>
    <w:rsid w:val="00340815"/>
    <w:rsid w:val="003476AE"/>
    <w:rsid w:val="00350EC8"/>
    <w:rsid w:val="0035140C"/>
    <w:rsid w:val="00352426"/>
    <w:rsid w:val="003636B8"/>
    <w:rsid w:val="00364F08"/>
    <w:rsid w:val="00375094"/>
    <w:rsid w:val="003831C3"/>
    <w:rsid w:val="003B1FCC"/>
    <w:rsid w:val="003B75F4"/>
    <w:rsid w:val="003C4DBE"/>
    <w:rsid w:val="003D65F9"/>
    <w:rsid w:val="003E2C98"/>
    <w:rsid w:val="003F1698"/>
    <w:rsid w:val="004127D4"/>
    <w:rsid w:val="004217E8"/>
    <w:rsid w:val="004256B3"/>
    <w:rsid w:val="00426E86"/>
    <w:rsid w:val="00427A64"/>
    <w:rsid w:val="004307DE"/>
    <w:rsid w:val="00441EE2"/>
    <w:rsid w:val="0045255D"/>
    <w:rsid w:val="00452DA0"/>
    <w:rsid w:val="00470B75"/>
    <w:rsid w:val="00475124"/>
    <w:rsid w:val="004845C8"/>
    <w:rsid w:val="00492163"/>
    <w:rsid w:val="00493EE0"/>
    <w:rsid w:val="00496EFC"/>
    <w:rsid w:val="004A38AF"/>
    <w:rsid w:val="004A7273"/>
    <w:rsid w:val="004C3751"/>
    <w:rsid w:val="004D3E37"/>
    <w:rsid w:val="004D5DB8"/>
    <w:rsid w:val="004E0FCB"/>
    <w:rsid w:val="004E5414"/>
    <w:rsid w:val="004E608F"/>
    <w:rsid w:val="004F02E4"/>
    <w:rsid w:val="004F6DFB"/>
    <w:rsid w:val="00501EA2"/>
    <w:rsid w:val="005048C4"/>
    <w:rsid w:val="005049EB"/>
    <w:rsid w:val="005063C9"/>
    <w:rsid w:val="005131D5"/>
    <w:rsid w:val="00522AB0"/>
    <w:rsid w:val="0052448C"/>
    <w:rsid w:val="005301DE"/>
    <w:rsid w:val="00532B36"/>
    <w:rsid w:val="00533A84"/>
    <w:rsid w:val="005403FC"/>
    <w:rsid w:val="00544F3D"/>
    <w:rsid w:val="00556734"/>
    <w:rsid w:val="00560630"/>
    <w:rsid w:val="00571759"/>
    <w:rsid w:val="00574423"/>
    <w:rsid w:val="00580846"/>
    <w:rsid w:val="00584750"/>
    <w:rsid w:val="005869CA"/>
    <w:rsid w:val="00590FDC"/>
    <w:rsid w:val="00593A7B"/>
    <w:rsid w:val="0059531E"/>
    <w:rsid w:val="005A6191"/>
    <w:rsid w:val="005B2A5B"/>
    <w:rsid w:val="005B553A"/>
    <w:rsid w:val="005D1CBD"/>
    <w:rsid w:val="005D2FF4"/>
    <w:rsid w:val="005D6028"/>
    <w:rsid w:val="005E1A75"/>
    <w:rsid w:val="005E2181"/>
    <w:rsid w:val="005F46BA"/>
    <w:rsid w:val="005F56FB"/>
    <w:rsid w:val="00603463"/>
    <w:rsid w:val="00610B21"/>
    <w:rsid w:val="006126D0"/>
    <w:rsid w:val="0061306C"/>
    <w:rsid w:val="00615F95"/>
    <w:rsid w:val="0062337A"/>
    <w:rsid w:val="00631FD8"/>
    <w:rsid w:val="00642D15"/>
    <w:rsid w:val="006517A4"/>
    <w:rsid w:val="0065512D"/>
    <w:rsid w:val="00682E89"/>
    <w:rsid w:val="006840BA"/>
    <w:rsid w:val="006B27A7"/>
    <w:rsid w:val="006B4898"/>
    <w:rsid w:val="006B758F"/>
    <w:rsid w:val="006C0941"/>
    <w:rsid w:val="006C1AE4"/>
    <w:rsid w:val="006C2F99"/>
    <w:rsid w:val="006D220D"/>
    <w:rsid w:val="006D64D8"/>
    <w:rsid w:val="006E178F"/>
    <w:rsid w:val="006F4D6A"/>
    <w:rsid w:val="006F7D00"/>
    <w:rsid w:val="0070508A"/>
    <w:rsid w:val="007062EA"/>
    <w:rsid w:val="007108FF"/>
    <w:rsid w:val="00713A3F"/>
    <w:rsid w:val="00714066"/>
    <w:rsid w:val="007148B6"/>
    <w:rsid w:val="00723288"/>
    <w:rsid w:val="007239D3"/>
    <w:rsid w:val="00731155"/>
    <w:rsid w:val="007406C9"/>
    <w:rsid w:val="007436BF"/>
    <w:rsid w:val="007439EA"/>
    <w:rsid w:val="007448C6"/>
    <w:rsid w:val="00744EC1"/>
    <w:rsid w:val="007565E5"/>
    <w:rsid w:val="00757F99"/>
    <w:rsid w:val="00760CB2"/>
    <w:rsid w:val="00763D54"/>
    <w:rsid w:val="00766191"/>
    <w:rsid w:val="00766F68"/>
    <w:rsid w:val="007764EE"/>
    <w:rsid w:val="00777154"/>
    <w:rsid w:val="00780695"/>
    <w:rsid w:val="007810F7"/>
    <w:rsid w:val="007862F6"/>
    <w:rsid w:val="007867EB"/>
    <w:rsid w:val="0078697E"/>
    <w:rsid w:val="007879BE"/>
    <w:rsid w:val="007A275A"/>
    <w:rsid w:val="007A3B24"/>
    <w:rsid w:val="007B2DD9"/>
    <w:rsid w:val="007B6404"/>
    <w:rsid w:val="007C3A39"/>
    <w:rsid w:val="007C4653"/>
    <w:rsid w:val="007D1D7E"/>
    <w:rsid w:val="007D262B"/>
    <w:rsid w:val="007D2FFA"/>
    <w:rsid w:val="007D3E8E"/>
    <w:rsid w:val="007D4B86"/>
    <w:rsid w:val="007D5046"/>
    <w:rsid w:val="007F1B48"/>
    <w:rsid w:val="007F63DB"/>
    <w:rsid w:val="00804272"/>
    <w:rsid w:val="00806737"/>
    <w:rsid w:val="00815B8B"/>
    <w:rsid w:val="008164F3"/>
    <w:rsid w:val="00824BAB"/>
    <w:rsid w:val="00831978"/>
    <w:rsid w:val="00831CE9"/>
    <w:rsid w:val="008351EF"/>
    <w:rsid w:val="00836325"/>
    <w:rsid w:val="008373C7"/>
    <w:rsid w:val="00856527"/>
    <w:rsid w:val="0086397E"/>
    <w:rsid w:val="00874E1B"/>
    <w:rsid w:val="008773B8"/>
    <w:rsid w:val="00877D93"/>
    <w:rsid w:val="0088293D"/>
    <w:rsid w:val="00884F8A"/>
    <w:rsid w:val="008947B7"/>
    <w:rsid w:val="008963DB"/>
    <w:rsid w:val="008A0259"/>
    <w:rsid w:val="008A2092"/>
    <w:rsid w:val="008A5A42"/>
    <w:rsid w:val="008A5D89"/>
    <w:rsid w:val="008B0864"/>
    <w:rsid w:val="008B0C8C"/>
    <w:rsid w:val="008D025D"/>
    <w:rsid w:val="008D0970"/>
    <w:rsid w:val="008D43DA"/>
    <w:rsid w:val="008E17DC"/>
    <w:rsid w:val="008E2DF7"/>
    <w:rsid w:val="008E31B3"/>
    <w:rsid w:val="008F1E20"/>
    <w:rsid w:val="008F6910"/>
    <w:rsid w:val="00900948"/>
    <w:rsid w:val="00904EDA"/>
    <w:rsid w:val="00905597"/>
    <w:rsid w:val="00905785"/>
    <w:rsid w:val="00905F96"/>
    <w:rsid w:val="0092118D"/>
    <w:rsid w:val="00922659"/>
    <w:rsid w:val="00927E1A"/>
    <w:rsid w:val="00932622"/>
    <w:rsid w:val="00932E70"/>
    <w:rsid w:val="0093501F"/>
    <w:rsid w:val="009478B7"/>
    <w:rsid w:val="00951436"/>
    <w:rsid w:val="00952767"/>
    <w:rsid w:val="00963593"/>
    <w:rsid w:val="00976EAB"/>
    <w:rsid w:val="009776CD"/>
    <w:rsid w:val="00984B1E"/>
    <w:rsid w:val="00985630"/>
    <w:rsid w:val="00986FD6"/>
    <w:rsid w:val="0098740E"/>
    <w:rsid w:val="00996628"/>
    <w:rsid w:val="009A0334"/>
    <w:rsid w:val="009A5F89"/>
    <w:rsid w:val="009B0F78"/>
    <w:rsid w:val="009B1074"/>
    <w:rsid w:val="009B37E6"/>
    <w:rsid w:val="009B463B"/>
    <w:rsid w:val="009C0709"/>
    <w:rsid w:val="009C6213"/>
    <w:rsid w:val="009C77B6"/>
    <w:rsid w:val="009D1050"/>
    <w:rsid w:val="009E1C4F"/>
    <w:rsid w:val="009E250C"/>
    <w:rsid w:val="009E56EC"/>
    <w:rsid w:val="009F41D2"/>
    <w:rsid w:val="00A0234A"/>
    <w:rsid w:val="00A033F6"/>
    <w:rsid w:val="00A0518E"/>
    <w:rsid w:val="00A166BE"/>
    <w:rsid w:val="00A2136E"/>
    <w:rsid w:val="00A21B0E"/>
    <w:rsid w:val="00A449AC"/>
    <w:rsid w:val="00A54313"/>
    <w:rsid w:val="00A620F1"/>
    <w:rsid w:val="00A6298E"/>
    <w:rsid w:val="00A632D2"/>
    <w:rsid w:val="00A665D6"/>
    <w:rsid w:val="00A704DF"/>
    <w:rsid w:val="00A72D8F"/>
    <w:rsid w:val="00A75CC9"/>
    <w:rsid w:val="00A832C0"/>
    <w:rsid w:val="00A86339"/>
    <w:rsid w:val="00A87F7C"/>
    <w:rsid w:val="00A95B00"/>
    <w:rsid w:val="00A9731C"/>
    <w:rsid w:val="00AA65F3"/>
    <w:rsid w:val="00AC0B20"/>
    <w:rsid w:val="00AC32E7"/>
    <w:rsid w:val="00AD1646"/>
    <w:rsid w:val="00AD3A4B"/>
    <w:rsid w:val="00AD7E85"/>
    <w:rsid w:val="00AE49D6"/>
    <w:rsid w:val="00AF065B"/>
    <w:rsid w:val="00AF3FA3"/>
    <w:rsid w:val="00B04A64"/>
    <w:rsid w:val="00B05EBC"/>
    <w:rsid w:val="00B06CB6"/>
    <w:rsid w:val="00B070EA"/>
    <w:rsid w:val="00B11F5A"/>
    <w:rsid w:val="00B1286D"/>
    <w:rsid w:val="00B14C60"/>
    <w:rsid w:val="00B47375"/>
    <w:rsid w:val="00B533C9"/>
    <w:rsid w:val="00B5544C"/>
    <w:rsid w:val="00B63EFB"/>
    <w:rsid w:val="00B72D06"/>
    <w:rsid w:val="00B8103D"/>
    <w:rsid w:val="00B82ACF"/>
    <w:rsid w:val="00B83F8D"/>
    <w:rsid w:val="00B920C4"/>
    <w:rsid w:val="00B95BAC"/>
    <w:rsid w:val="00BA0241"/>
    <w:rsid w:val="00BA269C"/>
    <w:rsid w:val="00BA6A8E"/>
    <w:rsid w:val="00BA768E"/>
    <w:rsid w:val="00BB10A7"/>
    <w:rsid w:val="00BB1917"/>
    <w:rsid w:val="00BB683F"/>
    <w:rsid w:val="00BC53DD"/>
    <w:rsid w:val="00BD0F95"/>
    <w:rsid w:val="00BD775A"/>
    <w:rsid w:val="00BE1698"/>
    <w:rsid w:val="00BE2B98"/>
    <w:rsid w:val="00BE30F4"/>
    <w:rsid w:val="00BE7A8D"/>
    <w:rsid w:val="00BF60D5"/>
    <w:rsid w:val="00BF7B36"/>
    <w:rsid w:val="00C0233D"/>
    <w:rsid w:val="00C074BB"/>
    <w:rsid w:val="00C22700"/>
    <w:rsid w:val="00C35826"/>
    <w:rsid w:val="00C36623"/>
    <w:rsid w:val="00C5287D"/>
    <w:rsid w:val="00C5311E"/>
    <w:rsid w:val="00C66510"/>
    <w:rsid w:val="00C72D28"/>
    <w:rsid w:val="00C769C4"/>
    <w:rsid w:val="00C85262"/>
    <w:rsid w:val="00C86639"/>
    <w:rsid w:val="00C920D5"/>
    <w:rsid w:val="00C93DDB"/>
    <w:rsid w:val="00C93EB3"/>
    <w:rsid w:val="00CA3D58"/>
    <w:rsid w:val="00CA57CA"/>
    <w:rsid w:val="00CC04D1"/>
    <w:rsid w:val="00CD0BBC"/>
    <w:rsid w:val="00CD6DEB"/>
    <w:rsid w:val="00CE17E3"/>
    <w:rsid w:val="00CE1ECE"/>
    <w:rsid w:val="00CE529E"/>
    <w:rsid w:val="00CF54EB"/>
    <w:rsid w:val="00CF5C40"/>
    <w:rsid w:val="00D00090"/>
    <w:rsid w:val="00D0012B"/>
    <w:rsid w:val="00D005C1"/>
    <w:rsid w:val="00D0192A"/>
    <w:rsid w:val="00D033CE"/>
    <w:rsid w:val="00D034CA"/>
    <w:rsid w:val="00D2088A"/>
    <w:rsid w:val="00D23016"/>
    <w:rsid w:val="00D32B70"/>
    <w:rsid w:val="00D36774"/>
    <w:rsid w:val="00D36EE5"/>
    <w:rsid w:val="00D453D3"/>
    <w:rsid w:val="00D4611A"/>
    <w:rsid w:val="00D468AD"/>
    <w:rsid w:val="00D51253"/>
    <w:rsid w:val="00D534F2"/>
    <w:rsid w:val="00D6045B"/>
    <w:rsid w:val="00D6601C"/>
    <w:rsid w:val="00D73BA2"/>
    <w:rsid w:val="00D914CF"/>
    <w:rsid w:val="00DA2C62"/>
    <w:rsid w:val="00DC0C21"/>
    <w:rsid w:val="00DC2CBE"/>
    <w:rsid w:val="00DC62DF"/>
    <w:rsid w:val="00DE1517"/>
    <w:rsid w:val="00DF722C"/>
    <w:rsid w:val="00E02D5F"/>
    <w:rsid w:val="00E041F3"/>
    <w:rsid w:val="00E06071"/>
    <w:rsid w:val="00E06B9D"/>
    <w:rsid w:val="00E100F7"/>
    <w:rsid w:val="00E116A3"/>
    <w:rsid w:val="00E118E4"/>
    <w:rsid w:val="00E11941"/>
    <w:rsid w:val="00E14C00"/>
    <w:rsid w:val="00E16C29"/>
    <w:rsid w:val="00E260D1"/>
    <w:rsid w:val="00E3333B"/>
    <w:rsid w:val="00E36975"/>
    <w:rsid w:val="00E41B97"/>
    <w:rsid w:val="00E442FC"/>
    <w:rsid w:val="00E452B8"/>
    <w:rsid w:val="00E648BA"/>
    <w:rsid w:val="00E67EA8"/>
    <w:rsid w:val="00E71A2E"/>
    <w:rsid w:val="00E84E69"/>
    <w:rsid w:val="00E84F92"/>
    <w:rsid w:val="00E945D4"/>
    <w:rsid w:val="00EA379E"/>
    <w:rsid w:val="00EA736F"/>
    <w:rsid w:val="00EB7F83"/>
    <w:rsid w:val="00EC181F"/>
    <w:rsid w:val="00EC2519"/>
    <w:rsid w:val="00ED299C"/>
    <w:rsid w:val="00ED3001"/>
    <w:rsid w:val="00ED3929"/>
    <w:rsid w:val="00EE0C3F"/>
    <w:rsid w:val="00EF68DE"/>
    <w:rsid w:val="00F04EE2"/>
    <w:rsid w:val="00F06AA7"/>
    <w:rsid w:val="00F2679C"/>
    <w:rsid w:val="00F26CD9"/>
    <w:rsid w:val="00F32433"/>
    <w:rsid w:val="00F33E43"/>
    <w:rsid w:val="00F423D0"/>
    <w:rsid w:val="00F45E94"/>
    <w:rsid w:val="00F64E99"/>
    <w:rsid w:val="00F7336B"/>
    <w:rsid w:val="00F743C6"/>
    <w:rsid w:val="00F747E7"/>
    <w:rsid w:val="00F86C4A"/>
    <w:rsid w:val="00FC172E"/>
    <w:rsid w:val="00FC61B1"/>
    <w:rsid w:val="00FC7557"/>
    <w:rsid w:val="00FE0450"/>
    <w:rsid w:val="00FE0775"/>
    <w:rsid w:val="00FE1D4C"/>
    <w:rsid w:val="00FE2C46"/>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paragraph" w:styleId="Heading1">
    <w:name w:val="heading 1"/>
    <w:basedOn w:val="Normal"/>
    <w:next w:val="Normal"/>
    <w:link w:val="Heading1Char"/>
    <w:uiPriority w:val="9"/>
    <w:qFormat/>
    <w:rsid w:val="00856527"/>
    <w:pPr>
      <w:keepNext/>
      <w:spacing w:before="240" w:after="240"/>
      <w:outlineLvl w:val="0"/>
    </w:pPr>
    <w:rPr>
      <w:rFonts w:eastAsiaTheme="majorEastAsia" w:cstheme="majorBidi"/>
      <w:b/>
      <w:bCs/>
      <w:kern w:val="32"/>
      <w:szCs w:val="32"/>
      <w:lang w:val="en-US"/>
    </w:rPr>
  </w:style>
  <w:style w:type="paragraph" w:styleId="Heading2">
    <w:name w:val="heading 2"/>
    <w:basedOn w:val="Normal"/>
    <w:next w:val="Normal"/>
    <w:link w:val="Heading2Char"/>
    <w:uiPriority w:val="9"/>
    <w:qFormat/>
    <w:rsid w:val="00856527"/>
    <w:pPr>
      <w:keepNext/>
      <w:spacing w:before="240" w:line="480" w:lineRule="auto"/>
      <w:outlineLvl w:val="1"/>
    </w:pPr>
    <w:rPr>
      <w:rFonts w:cs="Arial"/>
      <w:b/>
      <w:bCs/>
      <w:i/>
      <w:iCs/>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527"/>
    <w:rPr>
      <w:rFonts w:eastAsiaTheme="majorEastAsia" w:cstheme="majorBidi"/>
      <w:b/>
      <w:bCs/>
      <w:kern w:val="32"/>
      <w:szCs w:val="32"/>
      <w:lang w:val="en-US"/>
    </w:rPr>
  </w:style>
  <w:style w:type="character" w:customStyle="1" w:styleId="Heading2Char">
    <w:name w:val="Heading 2 Char"/>
    <w:basedOn w:val="DefaultParagraphFont"/>
    <w:link w:val="Heading2"/>
    <w:uiPriority w:val="9"/>
    <w:rsid w:val="00856527"/>
    <w:rPr>
      <w:rFonts w:cs="Arial"/>
      <w:b/>
      <w:bCs/>
      <w:i/>
      <w:iCs/>
      <w:szCs w:val="28"/>
      <w:lang w:val="en-US"/>
    </w:rPr>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 w:type="table" w:styleId="TableGrid">
    <w:name w:val="Table Grid"/>
    <w:basedOn w:val="TableNormal"/>
    <w:uiPriority w:val="39"/>
    <w:rsid w:val="00BA0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56527"/>
    <w:pPr>
      <w:spacing w:before="240"/>
      <w:jc w:val="center"/>
      <w:outlineLvl w:val="0"/>
    </w:pPr>
    <w:rPr>
      <w:rFonts w:eastAsiaTheme="majorEastAsia" w:cstheme="majorBidi"/>
      <w:b/>
      <w:bCs/>
      <w:kern w:val="28"/>
      <w:sz w:val="32"/>
      <w:szCs w:val="32"/>
      <w:lang w:val="en-US"/>
    </w:rPr>
  </w:style>
  <w:style w:type="character" w:customStyle="1" w:styleId="TitleChar">
    <w:name w:val="Title Char"/>
    <w:basedOn w:val="DefaultParagraphFont"/>
    <w:link w:val="Title"/>
    <w:uiPriority w:val="10"/>
    <w:rsid w:val="00856527"/>
    <w:rPr>
      <w:rFonts w:eastAsiaTheme="majorEastAsia" w:cstheme="majorBidi"/>
      <w:b/>
      <w:bCs/>
      <w:kern w:val="28"/>
      <w:sz w:val="32"/>
      <w:szCs w:val="32"/>
      <w:lang w:val="en-US"/>
    </w:rPr>
  </w:style>
  <w:style w:type="paragraph" w:styleId="NoSpacing">
    <w:name w:val="No Spacing"/>
    <w:basedOn w:val="Normal"/>
    <w:uiPriority w:val="1"/>
    <w:qFormat/>
    <w:rsid w:val="00856527"/>
    <w:pPr>
      <w:spacing w:after="0"/>
    </w:pPr>
    <w:rPr>
      <w:szCs w:val="32"/>
      <w:lang w:val="en-US"/>
    </w:rPr>
  </w:style>
  <w:style w:type="character" w:customStyle="1" w:styleId="EndnoteTextChar">
    <w:name w:val="Endnote Text Char"/>
    <w:basedOn w:val="DefaultParagraphFont"/>
    <w:link w:val="EndnoteText"/>
    <w:uiPriority w:val="99"/>
    <w:semiHidden/>
    <w:rsid w:val="00856527"/>
    <w:rPr>
      <w:sz w:val="20"/>
      <w:szCs w:val="20"/>
      <w:lang w:val="en-US"/>
    </w:rPr>
  </w:style>
  <w:style w:type="paragraph" w:styleId="EndnoteText">
    <w:name w:val="endnote text"/>
    <w:basedOn w:val="Normal"/>
    <w:link w:val="EndnoteTextChar"/>
    <w:uiPriority w:val="99"/>
    <w:semiHidden/>
    <w:unhideWhenUsed/>
    <w:rsid w:val="00856527"/>
    <w:pPr>
      <w:spacing w:after="0" w:line="240" w:lineRule="auto"/>
    </w:pPr>
    <w:rPr>
      <w:sz w:val="20"/>
      <w:szCs w:val="20"/>
      <w:lang w:val="en-US"/>
    </w:rPr>
  </w:style>
  <w:style w:type="paragraph" w:customStyle="1" w:styleId="Default">
    <w:name w:val="Default"/>
    <w:rsid w:val="00856527"/>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928542533">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92371-C9E2-4DFE-808C-D02EA118D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256</cp:revision>
  <cp:lastPrinted>2019-07-08T14:54:00Z</cp:lastPrinted>
  <dcterms:created xsi:type="dcterms:W3CDTF">2018-03-23T02:24:00Z</dcterms:created>
  <dcterms:modified xsi:type="dcterms:W3CDTF">2022-01-20T19:30:00Z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id="vbwnwTgq"/&gt;&lt;style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