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B6EFF6" w14:textId="2B871D1E" w:rsidR="00DA2C62" w:rsidRPr="008947B7" w:rsidRDefault="00DA2C62" w:rsidP="00DA2C62">
      <w:pPr>
        <w:spacing w:after="0" w:line="480" w:lineRule="auto"/>
        <w:jc w:val="center"/>
        <w:rPr>
          <w:rFonts w:ascii="Times New Roman" w:hAnsi="Times New Roman" w:cs="Times New Roman"/>
          <w:b/>
          <w:sz w:val="28"/>
          <w:szCs w:val="28"/>
        </w:rPr>
      </w:pPr>
      <w:bookmarkStart w:id="0" w:name="_Hlk509581644"/>
      <w:r w:rsidRPr="008947B7">
        <w:rPr>
          <w:rFonts w:ascii="Times New Roman" w:hAnsi="Times New Roman" w:cs="Times New Roman"/>
          <w:b/>
          <w:sz w:val="28"/>
          <w:szCs w:val="28"/>
        </w:rPr>
        <w:t xml:space="preserve">VAST </w:t>
      </w:r>
      <w:r w:rsidR="0029016F">
        <w:rPr>
          <w:rFonts w:ascii="Times New Roman" w:hAnsi="Times New Roman" w:cs="Times New Roman"/>
          <w:b/>
          <w:sz w:val="28"/>
          <w:szCs w:val="28"/>
        </w:rPr>
        <w:t>model structure and user interface</w:t>
      </w:r>
    </w:p>
    <w:p w14:paraId="38209BE4" w14:textId="77777777" w:rsidR="00DA2C62" w:rsidRPr="008947B7" w:rsidRDefault="00DA2C62" w:rsidP="00DA2C62">
      <w:pPr>
        <w:spacing w:after="0" w:line="480" w:lineRule="auto"/>
        <w:jc w:val="center"/>
        <w:rPr>
          <w:rFonts w:ascii="Times New Roman" w:hAnsi="Times New Roman" w:cs="Times New Roman"/>
          <w:b/>
          <w:sz w:val="28"/>
          <w:szCs w:val="28"/>
        </w:rPr>
      </w:pPr>
      <w:r w:rsidRPr="008947B7">
        <w:rPr>
          <w:rFonts w:ascii="Times New Roman" w:hAnsi="Times New Roman" w:cs="Times New Roman"/>
          <w:b/>
          <w:sz w:val="28"/>
          <w:szCs w:val="28"/>
        </w:rPr>
        <w:t>James Thorson</w:t>
      </w:r>
    </w:p>
    <w:p w14:paraId="56094667" w14:textId="77777777" w:rsidR="00DA2C62" w:rsidRDefault="00DA2C62" w:rsidP="00DA2C62">
      <w:pPr>
        <w:spacing w:after="0" w:line="480" w:lineRule="auto"/>
        <w:rPr>
          <w:rFonts w:ascii="Times New Roman" w:hAnsi="Times New Roman" w:cs="Times New Roman"/>
          <w:sz w:val="24"/>
          <w:szCs w:val="24"/>
        </w:rPr>
      </w:pPr>
    </w:p>
    <w:p w14:paraId="3CDECFAF" w14:textId="77777777" w:rsidR="00DA2C62" w:rsidRDefault="00DA2C62" w:rsidP="00DA2C62">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Purpose</w:t>
      </w:r>
      <w:r>
        <w:rPr>
          <w:rFonts w:ascii="Times New Roman" w:hAnsi="Times New Roman" w:cs="Times New Roman"/>
          <w:sz w:val="24"/>
          <w:szCs w:val="24"/>
        </w:rPr>
        <w:t xml:space="preserve"> </w:t>
      </w:r>
      <w:r>
        <w:rPr>
          <w:rFonts w:ascii="Times New Roman" w:hAnsi="Times New Roman" w:cs="Times New Roman"/>
          <w:b/>
          <w:sz w:val="28"/>
          <w:szCs w:val="28"/>
        </w:rPr>
        <w:t>of document</w:t>
      </w:r>
      <w:r>
        <w:rPr>
          <w:rFonts w:ascii="Times New Roman" w:hAnsi="Times New Roman" w:cs="Times New Roman"/>
          <w:sz w:val="24"/>
          <w:szCs w:val="24"/>
        </w:rPr>
        <w:t>:</w:t>
      </w:r>
    </w:p>
    <w:p w14:paraId="4AD2467D" w14:textId="22840C1A" w:rsidR="00DA2C62" w:rsidRDefault="00831CE9" w:rsidP="001515EF">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R package </w:t>
      </w:r>
      <w:r w:rsidR="00A0234A">
        <w:rPr>
          <w:rFonts w:ascii="Times New Roman" w:hAnsi="Times New Roman" w:cs="Times New Roman"/>
          <w:sz w:val="24"/>
          <w:szCs w:val="24"/>
        </w:rPr>
        <w:t>VAST includes many d</w:t>
      </w:r>
      <w:r w:rsidR="001515EF">
        <w:rPr>
          <w:rFonts w:ascii="Times New Roman" w:hAnsi="Times New Roman" w:cs="Times New Roman"/>
          <w:sz w:val="24"/>
          <w:szCs w:val="24"/>
        </w:rPr>
        <w:t xml:space="preserve">ifferent forms of documentation, which are documented on the </w:t>
      </w:r>
      <w:hyperlink r:id="rId8" w:anchor="user-resources-for-learning-about-vast" w:history="1">
        <w:r w:rsidR="001515EF" w:rsidRPr="001515EF">
          <w:rPr>
            <w:rStyle w:val="Hyperlink"/>
            <w:rFonts w:ascii="Times New Roman" w:hAnsi="Times New Roman" w:cs="Times New Roman"/>
            <w:sz w:val="24"/>
            <w:szCs w:val="24"/>
          </w:rPr>
          <w:t>package GitHub page</w:t>
        </w:r>
      </w:hyperlink>
      <w:r w:rsidR="001515EF">
        <w:rPr>
          <w:rFonts w:ascii="Times New Roman" w:hAnsi="Times New Roman" w:cs="Times New Roman"/>
          <w:sz w:val="24"/>
          <w:szCs w:val="24"/>
        </w:rPr>
        <w:t xml:space="preserve">. </w:t>
      </w:r>
      <w:r>
        <w:rPr>
          <w:rFonts w:ascii="Times New Roman" w:hAnsi="Times New Roman" w:cs="Times New Roman"/>
          <w:sz w:val="24"/>
          <w:szCs w:val="24"/>
        </w:rPr>
        <w:t>This</w:t>
      </w:r>
      <w:r w:rsidR="00A0234A">
        <w:rPr>
          <w:rFonts w:ascii="Times New Roman" w:hAnsi="Times New Roman" w:cs="Times New Roman"/>
          <w:sz w:val="24"/>
          <w:szCs w:val="24"/>
        </w:rPr>
        <w:t xml:space="preserve"> </w:t>
      </w:r>
      <w:r w:rsidR="00A0234A" w:rsidRPr="00A0234A">
        <w:rPr>
          <w:rFonts w:ascii="Times New Roman" w:hAnsi="Times New Roman" w:cs="Times New Roman"/>
          <w:sz w:val="24"/>
          <w:szCs w:val="24"/>
        </w:rPr>
        <w:t xml:space="preserve">“VAST model structure and user interface” document </w:t>
      </w:r>
      <w:r w:rsidR="00A0234A">
        <w:rPr>
          <w:rFonts w:ascii="Times New Roman" w:hAnsi="Times New Roman" w:cs="Times New Roman"/>
          <w:sz w:val="24"/>
          <w:szCs w:val="24"/>
        </w:rPr>
        <w:t xml:space="preserve">is </w:t>
      </w:r>
      <w:r>
        <w:rPr>
          <w:rFonts w:ascii="Times New Roman" w:hAnsi="Times New Roman" w:cs="Times New Roman"/>
          <w:sz w:val="24"/>
          <w:szCs w:val="24"/>
        </w:rPr>
        <w:t>intended</w:t>
      </w:r>
      <w:r w:rsidR="00A0234A">
        <w:rPr>
          <w:rFonts w:ascii="Times New Roman" w:hAnsi="Times New Roman" w:cs="Times New Roman"/>
          <w:sz w:val="24"/>
          <w:szCs w:val="24"/>
        </w:rPr>
        <w:t xml:space="preserve"> to complement these other resources by </w:t>
      </w:r>
      <w:r>
        <w:rPr>
          <w:rFonts w:ascii="Times New Roman" w:hAnsi="Times New Roman" w:cs="Times New Roman"/>
          <w:sz w:val="24"/>
          <w:szCs w:val="24"/>
        </w:rPr>
        <w:t xml:space="preserve">documenting and </w:t>
      </w:r>
      <w:r w:rsidR="00A0234A">
        <w:rPr>
          <w:rFonts w:ascii="Times New Roman" w:hAnsi="Times New Roman" w:cs="Times New Roman"/>
          <w:sz w:val="24"/>
          <w:szCs w:val="24"/>
        </w:rPr>
        <w:t>describing</w:t>
      </w:r>
      <w:r w:rsidR="00A0234A" w:rsidRPr="00A0234A">
        <w:rPr>
          <w:rFonts w:ascii="Times New Roman" w:hAnsi="Times New Roman" w:cs="Times New Roman"/>
          <w:sz w:val="24"/>
          <w:szCs w:val="24"/>
        </w:rPr>
        <w:t xml:space="preserve"> </w:t>
      </w:r>
      <w:r>
        <w:rPr>
          <w:rFonts w:ascii="Times New Roman" w:hAnsi="Times New Roman" w:cs="Times New Roman"/>
          <w:sz w:val="24"/>
          <w:szCs w:val="24"/>
        </w:rPr>
        <w:t>the model structure (</w:t>
      </w:r>
      <w:r w:rsidR="00A0234A">
        <w:rPr>
          <w:rFonts w:ascii="Times New Roman" w:hAnsi="Times New Roman" w:cs="Times New Roman"/>
          <w:sz w:val="24"/>
          <w:szCs w:val="24"/>
        </w:rPr>
        <w:t xml:space="preserve">all </w:t>
      </w:r>
      <w:r w:rsidR="00A0234A" w:rsidRPr="00A0234A">
        <w:rPr>
          <w:rFonts w:ascii="Times New Roman" w:hAnsi="Times New Roman" w:cs="Times New Roman"/>
          <w:sz w:val="24"/>
          <w:szCs w:val="24"/>
        </w:rPr>
        <w:t>model equations</w:t>
      </w:r>
      <w:r>
        <w:rPr>
          <w:rFonts w:ascii="Times New Roman" w:hAnsi="Times New Roman" w:cs="Times New Roman"/>
          <w:sz w:val="24"/>
          <w:szCs w:val="24"/>
        </w:rPr>
        <w:t xml:space="preserve"> and notation)</w:t>
      </w:r>
      <w:r w:rsidR="004F6DFB">
        <w:rPr>
          <w:rFonts w:ascii="Times New Roman" w:hAnsi="Times New Roman" w:cs="Times New Roman"/>
          <w:sz w:val="24"/>
          <w:szCs w:val="24"/>
        </w:rPr>
        <w:t>.  Please see reference documentation for explanation of the user interface, and GitHub wiki for examples</w:t>
      </w:r>
      <w:r w:rsidR="00A0234A">
        <w:rPr>
          <w:rFonts w:ascii="Times New Roman" w:hAnsi="Times New Roman" w:cs="Times New Roman"/>
          <w:sz w:val="24"/>
          <w:szCs w:val="24"/>
        </w:rPr>
        <w:t xml:space="preserve">.  </w:t>
      </w:r>
      <w:r w:rsidR="00DA2C62">
        <w:rPr>
          <w:rFonts w:ascii="Times New Roman" w:hAnsi="Times New Roman" w:cs="Times New Roman"/>
          <w:sz w:val="24"/>
          <w:szCs w:val="24"/>
        </w:rPr>
        <w:t xml:space="preserve">  </w:t>
      </w:r>
      <w:r w:rsidR="00A21B0E">
        <w:rPr>
          <w:rFonts w:ascii="Times New Roman" w:hAnsi="Times New Roman" w:cs="Times New Roman"/>
          <w:sz w:val="24"/>
          <w:szCs w:val="24"/>
        </w:rPr>
        <w:t xml:space="preserve">  </w:t>
      </w:r>
    </w:p>
    <w:p w14:paraId="0296D4AE" w14:textId="77777777" w:rsidR="009B37E6" w:rsidRDefault="009B37E6" w:rsidP="00DA2C62">
      <w:pPr>
        <w:spacing w:after="0" w:line="480" w:lineRule="auto"/>
        <w:rPr>
          <w:rFonts w:ascii="Times New Roman" w:hAnsi="Times New Roman" w:cs="Times New Roman"/>
          <w:b/>
          <w:sz w:val="28"/>
          <w:szCs w:val="28"/>
        </w:rPr>
      </w:pPr>
    </w:p>
    <w:p w14:paraId="530F859E" w14:textId="77777777" w:rsidR="00731155" w:rsidRDefault="00731155" w:rsidP="00731155">
      <w:pPr>
        <w:spacing w:after="0" w:line="480" w:lineRule="auto"/>
        <w:rPr>
          <w:rFonts w:ascii="Times New Roman" w:hAnsi="Times New Roman" w:cs="Times New Roman"/>
          <w:sz w:val="24"/>
          <w:szCs w:val="24"/>
        </w:rPr>
      </w:pPr>
      <w:r>
        <w:rPr>
          <w:rFonts w:ascii="Times New Roman" w:hAnsi="Times New Roman" w:cs="Times New Roman"/>
          <w:b/>
          <w:sz w:val="28"/>
          <w:szCs w:val="28"/>
        </w:rPr>
        <w:t>Package architecture</w:t>
      </w:r>
      <w:r>
        <w:rPr>
          <w:rFonts w:ascii="Times New Roman" w:hAnsi="Times New Roman" w:cs="Times New Roman"/>
          <w:sz w:val="24"/>
          <w:szCs w:val="24"/>
        </w:rPr>
        <w:t>:</w:t>
      </w:r>
    </w:p>
    <w:p w14:paraId="1585E5BA" w14:textId="77777777" w:rsidR="00731155" w:rsidRDefault="00731155" w:rsidP="0073115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VAST is developed as an R package available on GitHub.  It depends upon helper functions that are bundled in package FishStatsUtils, and these helper functions are installed separately because they are also used by other spatio-temporal packages (e.g., EOFR).  VAST and FishStatsUtils use S3 objects to ease interpretation of objects that are commonly saved to terminal (see Table 1 for list).  VAST can be run using two primary levels of abstraction:</w:t>
      </w:r>
    </w:p>
    <w:p w14:paraId="4CCAD68E" w14:textId="77777777" w:rsidR="00731155" w:rsidRPr="0020299F" w:rsidRDefault="00731155" w:rsidP="00731155">
      <w:pPr>
        <w:pStyle w:val="ListParagraph"/>
        <w:numPr>
          <w:ilvl w:val="0"/>
          <w:numId w:val="17"/>
        </w:numPr>
        <w:spacing w:after="0" w:line="480" w:lineRule="auto"/>
        <w:rPr>
          <w:rFonts w:ascii="Times New Roman" w:hAnsi="Times New Roman" w:cs="Times New Roman"/>
          <w:sz w:val="24"/>
          <w:szCs w:val="24"/>
        </w:rPr>
      </w:pPr>
      <w:r w:rsidRPr="0020299F">
        <w:rPr>
          <w:rFonts w:ascii="Times New Roman" w:hAnsi="Times New Roman" w:cs="Times New Roman"/>
          <w:i/>
          <w:sz w:val="24"/>
          <w:szCs w:val="24"/>
        </w:rPr>
        <w:t>High-level wrapper functions</w:t>
      </w:r>
      <w:r>
        <w:rPr>
          <w:rFonts w:ascii="Times New Roman" w:hAnsi="Times New Roman" w:cs="Times New Roman"/>
          <w:sz w:val="24"/>
          <w:szCs w:val="24"/>
        </w:rPr>
        <w:t>:  New users are recommended to explore using `FishStatsUtils::make_settings` and `FishStatsUtils::fit_model` to run VAST, and to explore results using `plot` and `summary`.</w:t>
      </w:r>
    </w:p>
    <w:p w14:paraId="1C95D217" w14:textId="77777777" w:rsidR="00731155" w:rsidRPr="0020299F" w:rsidRDefault="00731155" w:rsidP="00731155">
      <w:pPr>
        <w:pStyle w:val="ListParagraph"/>
        <w:numPr>
          <w:ilvl w:val="0"/>
          <w:numId w:val="17"/>
        </w:numPr>
        <w:spacing w:after="0" w:line="480" w:lineRule="auto"/>
        <w:rPr>
          <w:rFonts w:ascii="Times New Roman" w:hAnsi="Times New Roman" w:cs="Times New Roman"/>
          <w:sz w:val="24"/>
          <w:szCs w:val="24"/>
        </w:rPr>
      </w:pPr>
      <w:r>
        <w:rPr>
          <w:rFonts w:ascii="Times New Roman" w:hAnsi="Times New Roman" w:cs="Times New Roman"/>
          <w:i/>
          <w:sz w:val="24"/>
          <w:szCs w:val="24"/>
        </w:rPr>
        <w:t>Mid-level utilities</w:t>
      </w:r>
      <w:r>
        <w:rPr>
          <w:rFonts w:ascii="Times New Roman" w:hAnsi="Times New Roman" w:cs="Times New Roman"/>
          <w:sz w:val="24"/>
          <w:szCs w:val="24"/>
        </w:rPr>
        <w:t>:  Experienced users often run lower-level functions to accomplish basic tasks in spatial analysis, using `FishStatsUtils::make_extrapolation_info`, `FishStatsUtils::make_spatial_info`, `VAST::make_data`, and `VAST::make_model` individually.</w:t>
      </w:r>
    </w:p>
    <w:p w14:paraId="3AA9814A" w14:textId="77777777" w:rsidR="00731155" w:rsidRPr="0020299F" w:rsidRDefault="00731155" w:rsidP="0073115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Updates to VAST are released using semantic-version numbering (e.g., version 3.2.0) and a battery of integrated tests (comparing results using updated code to saved results from earlier versions) are run prior to numbered releases to ensure that results are backwards compatible.  </w:t>
      </w:r>
    </w:p>
    <w:p w14:paraId="13D1D1EC" w14:textId="77777777" w:rsidR="00731155" w:rsidRDefault="00731155" w:rsidP="00731155">
      <w:pPr>
        <w:spacing w:after="0" w:line="480" w:lineRule="auto"/>
        <w:rPr>
          <w:rFonts w:ascii="Times New Roman" w:hAnsi="Times New Roman" w:cs="Times New Roman"/>
          <w:b/>
          <w:sz w:val="24"/>
          <w:szCs w:val="24"/>
        </w:rPr>
      </w:pPr>
    </w:p>
    <w:p w14:paraId="7FE7020C" w14:textId="6D94DAB2" w:rsidR="00DA2C62" w:rsidRDefault="00DA2C62" w:rsidP="00DA2C62">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Model</w:t>
      </w:r>
      <w:r>
        <w:rPr>
          <w:rFonts w:ascii="Times New Roman" w:hAnsi="Times New Roman" w:cs="Times New Roman"/>
          <w:b/>
          <w:sz w:val="28"/>
          <w:szCs w:val="28"/>
        </w:rPr>
        <w:t xml:space="preserve"> description</w:t>
      </w:r>
      <w:r>
        <w:rPr>
          <w:rFonts w:ascii="Times New Roman" w:hAnsi="Times New Roman" w:cs="Times New Roman"/>
          <w:sz w:val="24"/>
          <w:szCs w:val="24"/>
        </w:rPr>
        <w:t>:</w:t>
      </w:r>
    </w:p>
    <w:p w14:paraId="36C2E8F0" w14:textId="09C87FB8" w:rsidR="009B1074" w:rsidRDefault="009B1074" w:rsidP="009B107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following, I use mathematical notation similar to the C++ code used to define the model in TMB:  </w:t>
      </w:r>
      <w:r w:rsidR="003636B8">
        <w:rPr>
          <w:rFonts w:ascii="Times New Roman" w:hAnsi="Times New Roman" w:cs="Times New Roman"/>
          <w:sz w:val="24"/>
          <w:szCs w:val="24"/>
        </w:rPr>
        <w:t xml:space="preserve">Notation is close to common recommendations, e.g., </w:t>
      </w:r>
      <w:r w:rsidR="003636B8" w:rsidRPr="003636B8">
        <w:rPr>
          <w:rFonts w:ascii="Times New Roman" w:hAnsi="Times New Roman" w:cs="Times New Roman"/>
          <w:sz w:val="24"/>
          <w:szCs w:val="24"/>
        </w:rPr>
        <w:t xml:space="preserve">Edwards and Auger‐Méthé </w:t>
      </w:r>
      <w:r w:rsidR="003636B8">
        <w:rPr>
          <w:rFonts w:ascii="Times New Roman" w:hAnsi="Times New Roman" w:cs="Times New Roman"/>
          <w:sz w:val="24"/>
          <w:szCs w:val="24"/>
        </w:rPr>
        <w:fldChar w:fldCharType="begin"/>
      </w:r>
      <w:r w:rsidR="00ED3929">
        <w:rPr>
          <w:rFonts w:ascii="Times New Roman" w:hAnsi="Times New Roman" w:cs="Times New Roman"/>
          <w:sz w:val="24"/>
          <w:szCs w:val="24"/>
        </w:rPr>
        <w:instrText xml:space="preserve"> ADDIN ZOTERO_ITEM CSL_CITATION {"citationID":"DZpP5alU","properties":{"formattedCitation":"(2019)","plainCitation":"(2019)","noteIndex":0},"citationItems":[{"id":2399,"uris":["http://zotero.org/users/251206/items/Y5ZCWVCS"],"uri":["http://zotero.org/users/251206/items/Y5ZCWVCS"],"itemData":{"id":2399,"type":"article-journal","abstract":"Mathematical modelling is playing an increasing role in studies of ecological systems. This requires the communication of the details of a mathematical model, including the use of mathematical notation to represent ecological variables, parameters and processes. In our experience, the clarity of mathematical notation varies between papers and can often be inconsistent with general conventions. Poor notation can impede communication and understanding of ideas, and make models appear more complicated than necessary. Here, we present some guidelines, including: (a) define every term in an equation, (b) use fonts appropriately (italicise mathematical symbols, use bold lower case for vectors and bold upper case for matrices), (c) use subscripts appropriately (to index quantities, for example, by year), (d) use superscripts appropriately (to indicate a power, the transpose of a matrix or the steady-state value of a quantity), (e) avoid multiletter variable names, and (f) revisit notation early on in a project to see if it should be refined. Although we focus mainly on ecology, our guidelines should be of interest to researchers applying models in evolutionary biology and broader areas of biology.","container-title":"Methods in Ecology and Evolution","DOI":"10.1111/2041-210X.13105","ISSN":"2041-210X","issue":"1","language":"en","page":"92-99","source":"Wiley Online Library","title":"Some guidance on using mathematical notation in ecology","volume":"10","author":[{"family":"Edwards","given":"Andrew M."},{"family":"Auger‐Méthé","given":"Marie"}],"issued":{"date-parts":[["2019"]]}},"suppress-author":true}],"schema":"https://github.com/citation-style-language/schema/raw/master/csl-citation.json"} </w:instrText>
      </w:r>
      <w:r w:rsidR="003636B8">
        <w:rPr>
          <w:rFonts w:ascii="Times New Roman" w:hAnsi="Times New Roman" w:cs="Times New Roman"/>
          <w:sz w:val="24"/>
          <w:szCs w:val="24"/>
        </w:rPr>
        <w:fldChar w:fldCharType="separate"/>
      </w:r>
      <w:r w:rsidR="003636B8" w:rsidRPr="003636B8">
        <w:rPr>
          <w:rFonts w:ascii="Times New Roman" w:hAnsi="Times New Roman" w:cs="Times New Roman"/>
          <w:sz w:val="24"/>
        </w:rPr>
        <w:t>(2019)</w:t>
      </w:r>
      <w:r w:rsidR="003636B8">
        <w:rPr>
          <w:rFonts w:ascii="Times New Roman" w:hAnsi="Times New Roman" w:cs="Times New Roman"/>
          <w:sz w:val="24"/>
          <w:szCs w:val="24"/>
        </w:rPr>
        <w:fldChar w:fldCharType="end"/>
      </w:r>
      <w:r w:rsidR="003636B8">
        <w:rPr>
          <w:rFonts w:ascii="Times New Roman" w:hAnsi="Times New Roman" w:cs="Times New Roman"/>
          <w:sz w:val="24"/>
          <w:szCs w:val="24"/>
        </w:rPr>
        <w:t xml:space="preserve">, although I use parentheses to indicate indices of vectors, matrices, and arrays, and reserve subscripts for naming.  </w:t>
      </w:r>
      <w:r>
        <w:rPr>
          <w:rFonts w:ascii="Times New Roman" w:hAnsi="Times New Roman" w:cs="Times New Roman"/>
          <w:sz w:val="24"/>
          <w:szCs w:val="24"/>
        </w:rPr>
        <w:t>Feel free to change notation when describing the model to suit your purposes in reports or publications.  For further details regarding terminology, motivation, and statistical properties, please read the papers listed on the GitHub main page.</w:t>
      </w:r>
      <w:r w:rsidR="0020299F">
        <w:rPr>
          <w:rFonts w:ascii="Times New Roman" w:hAnsi="Times New Roman" w:cs="Times New Roman"/>
          <w:sz w:val="24"/>
          <w:szCs w:val="24"/>
        </w:rPr>
        <w:t xml:space="preserve">  </w:t>
      </w:r>
    </w:p>
    <w:p w14:paraId="6892EC6B" w14:textId="181615A1" w:rsidR="0020299F" w:rsidRDefault="0020299F" w:rsidP="009B1074">
      <w:pPr>
        <w:spacing w:after="0" w:line="480" w:lineRule="auto"/>
        <w:ind w:firstLine="720"/>
        <w:rPr>
          <w:rFonts w:ascii="Times New Roman" w:hAnsi="Times New Roman" w:cs="Times New Roman"/>
          <w:sz w:val="24"/>
          <w:szCs w:val="24"/>
        </w:rPr>
      </w:pPr>
    </w:p>
    <w:p w14:paraId="1A51405A" w14:textId="72920D61" w:rsidR="0065512D" w:rsidRDefault="005869CA" w:rsidP="00DA2C62">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Model </w:t>
      </w:r>
      <w:r w:rsidR="0065512D">
        <w:rPr>
          <w:rFonts w:ascii="Times New Roman" w:hAnsi="Times New Roman" w:cs="Times New Roman"/>
          <w:b/>
          <w:sz w:val="24"/>
          <w:szCs w:val="24"/>
        </w:rPr>
        <w:t>Overview</w:t>
      </w:r>
    </w:p>
    <w:p w14:paraId="522FC75D" w14:textId="43537252" w:rsidR="00A665D6" w:rsidRPr="00A665D6" w:rsidRDefault="0065512D" w:rsidP="009B1074">
      <w:pPr>
        <w:spacing w:after="0"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VAST predicts variation in density across multiple locations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time intervals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for multiple categories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Categories could include either multiple species, multiple size/age/sex classes </w:t>
      </w:r>
      <w:r w:rsidR="00A665D6">
        <w:rPr>
          <w:rFonts w:ascii="Times New Roman" w:eastAsiaTheme="minorEastAsia" w:hAnsi="Times New Roman" w:cs="Times New Roman"/>
          <w:sz w:val="24"/>
          <w:szCs w:val="24"/>
        </w:rPr>
        <w:t>for each individual species</w:t>
      </w:r>
      <w:r w:rsidR="00E260D1">
        <w:rPr>
          <w:rFonts w:ascii="Times New Roman" w:eastAsiaTheme="minorEastAsia" w:hAnsi="Times New Roman" w:cs="Times New Roman"/>
          <w:sz w:val="24"/>
          <w:szCs w:val="24"/>
        </w:rPr>
        <w:t xml:space="preserve">, </w:t>
      </w:r>
      <w:r w:rsidR="00E260D1">
        <w:rPr>
          <w:rFonts w:ascii="Times New Roman" w:eastAsiaTheme="minorEastAsia" w:hAnsi="Times New Roman" w:cs="Times New Roman"/>
          <w:sz w:val="24"/>
          <w:szCs w:val="24"/>
        </w:rPr>
        <w:t>and/or</w:t>
      </w:r>
      <w:r w:rsidR="00E260D1">
        <w:rPr>
          <w:rFonts w:ascii="Times New Roman" w:eastAsiaTheme="minorEastAsia" w:hAnsi="Times New Roman" w:cs="Times New Roman"/>
          <w:sz w:val="24"/>
          <w:szCs w:val="24"/>
        </w:rPr>
        <w:t xml:space="preserve"> a mix of biological, physical</w:t>
      </w:r>
      <w:r w:rsidR="00C22700">
        <w:rPr>
          <w:rFonts w:ascii="Times New Roman" w:eastAsiaTheme="minorEastAsia" w:hAnsi="Times New Roman" w:cs="Times New Roman"/>
          <w:sz w:val="24"/>
          <w:szCs w:val="24"/>
        </w:rPr>
        <w:t>,</w:t>
      </w:r>
      <w:r w:rsidR="00E260D1">
        <w:rPr>
          <w:rFonts w:ascii="Times New Roman" w:eastAsiaTheme="minorEastAsia" w:hAnsi="Times New Roman" w:cs="Times New Roman"/>
          <w:sz w:val="24"/>
          <w:szCs w:val="24"/>
        </w:rPr>
        <w:t xml:space="preserve"> and fishery variables</w:t>
      </w:r>
      <w:r w:rsidR="0018538F">
        <w:rPr>
          <w:rFonts w:ascii="Times New Roman" w:eastAsiaTheme="minorEastAsia" w:hAnsi="Times New Roman" w:cs="Times New Roman"/>
          <w:sz w:val="24"/>
          <w:szCs w:val="24"/>
        </w:rPr>
        <w:t xml:space="preserve"> describing an ecosystem</w:t>
      </w:r>
      <w:r w:rsidR="00A665D6">
        <w:rPr>
          <w:rFonts w:ascii="Times New Roman" w:eastAsiaTheme="minorEastAsia" w:hAnsi="Times New Roman" w:cs="Times New Roman"/>
          <w:sz w:val="24"/>
          <w:szCs w:val="24"/>
        </w:rPr>
        <w:t>.  VAST</w:t>
      </w:r>
      <w:r>
        <w:rPr>
          <w:rFonts w:ascii="Times New Roman" w:eastAsiaTheme="minorEastAsia" w:hAnsi="Times New Roman" w:cs="Times New Roman"/>
          <w:sz w:val="24"/>
          <w:szCs w:val="24"/>
        </w:rPr>
        <w:t xml:space="preserve"> approximates the covariance between these multiple </w:t>
      </w:r>
      <w:r w:rsidR="004D5DB8">
        <w:rPr>
          <w:rFonts w:ascii="Times New Roman" w:eastAsiaTheme="minorEastAsia" w:hAnsi="Times New Roman" w:cs="Times New Roman"/>
          <w:sz w:val="24"/>
          <w:szCs w:val="24"/>
        </w:rPr>
        <w:t>categories</w:t>
      </w:r>
      <w:r>
        <w:rPr>
          <w:rFonts w:ascii="Times New Roman" w:eastAsiaTheme="minorEastAsia" w:hAnsi="Times New Roman" w:cs="Times New Roman"/>
          <w:sz w:val="24"/>
          <w:szCs w:val="24"/>
        </w:rPr>
        <w:t xml:space="preserve"> </w:t>
      </w:r>
      <w:r w:rsidR="004D5DB8">
        <w:rPr>
          <w:rFonts w:ascii="Times New Roman" w:eastAsiaTheme="minorEastAsia" w:hAnsi="Times New Roman" w:cs="Times New Roman"/>
          <w:sz w:val="24"/>
          <w:szCs w:val="24"/>
        </w:rPr>
        <w:t xml:space="preserve">and years </w:t>
      </w:r>
      <w:r>
        <w:rPr>
          <w:rFonts w:ascii="Times New Roman" w:eastAsiaTheme="minorEastAsia" w:hAnsi="Times New Roman" w:cs="Times New Roman"/>
          <w:sz w:val="24"/>
          <w:szCs w:val="24"/>
        </w:rPr>
        <w:t xml:space="preserve">using a factor-model decomposition </w:t>
      </w:r>
      <w:r>
        <w:rPr>
          <w:rFonts w:ascii="Times New Roman" w:eastAsiaTheme="minorEastAsia" w:hAnsi="Times New Roman" w:cs="Times New Roman"/>
          <w:sz w:val="24"/>
          <w:szCs w:val="24"/>
        </w:rPr>
        <w:fldChar w:fldCharType="begin"/>
      </w:r>
      <w:r w:rsidR="00ED3929">
        <w:rPr>
          <w:rFonts w:ascii="Times New Roman" w:eastAsiaTheme="minorEastAsia" w:hAnsi="Times New Roman" w:cs="Times New Roman"/>
          <w:sz w:val="24"/>
          <w:szCs w:val="24"/>
        </w:rPr>
        <w:instrText xml:space="preserve"> ADDIN ZOTERO_ITEM CSL_CITATION {"citationID":"2pbg5ajkr0","properties":{"formattedCitation":"(Thorson et al. 2015b, 2016a)","plainCitation":"(Thorson et al. 2015b, 2016a)","noteIndex":0},"citationItems":[{"id":2636,"uris":["http://zotero.org/users/251206/items/8W5GMC7Z"],"uri":["http://zotero.org/users/251206/items/8W5GMC7Z"],"itemData":{"id":2636,"type":"article-journal","abstract":"*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data.","container-title":"Methods in Ecology and Evolution","DOI":"10.1111/2041-210X.12359","ISSN":"2041-210X","issue":"6","journalAbbreviation":"Methods Ecol Evol","language":"en","page":"627-637","source":"Wiley Online Library","title":"Spatial factor analysis: a new tool for estimating joint species distributions and correlations in species range","title-short":"Spatial factor analysis","volume":"6","author":[{"family":"Thorson","given":""},{"family":"Scheuerell","given":"Mark D."},{"family":"Shelton","given":"Andrew O."},{"family":"See","given":"Kevin E."},{"family":"Skaug","given":"Hans J."},{"family":"Kristensen","given":"Kasper"}],"issued":{"date-parts":[["2015",6,1]]}}},{"id":2032,"uris":["http://zotero.org/users/251206/items/4UWVR7SA"],"uri":["http://zotero.org/users/251206/items/4UWVR7SA"],"itemData":{"id":2032,"type":"article-journal","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scales.","container-title":"Global Ecology and Biogeography","DOI":"10.1111/geb.12464","ISSN":"1466-8238","issue":"9","journalAbbreviation":"Global Ecol. Biogeogr.","language":"en","page":"1144-1158","source":"Wiley Online Library","title":"Joint dynamic species distribution models: a tool for community ordination and spatio-temporal monitoring","title-short":"Joint dynamic species distribution models","volume":"25","author":[{"family":"Thorson","given":"James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sz w:val="24"/>
          <w:szCs w:val="24"/>
        </w:rPr>
        <w:fldChar w:fldCharType="separate"/>
      </w:r>
      <w:r w:rsidR="00ED3929" w:rsidRPr="00ED3929">
        <w:rPr>
          <w:rFonts w:ascii="Times New Roman" w:hAnsi="Times New Roman" w:cs="Times New Roman"/>
          <w:sz w:val="24"/>
        </w:rPr>
        <w:t>(Thorson et al. 2015b, 2016a)</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i.e., by summing across the contribution of multiple random effects (termed factors).  If there is only a single category, the model reduces to a standard univariate spatio-temporal model.  </w:t>
      </w:r>
    </w:p>
    <w:p w14:paraId="27B523E6" w14:textId="4D0485C3" w:rsidR="00A665D6" w:rsidRDefault="00A665D6" w:rsidP="00DA2C62">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After estimating variation in density across space, time, and among categories, VAST then predicts </w:t>
      </w:r>
      <w:r w:rsidR="004D5DB8">
        <w:rPr>
          <w:rFonts w:ascii="Times New Roman" w:hAnsi="Times New Roman" w:cs="Times New Roman"/>
          <w:sz w:val="24"/>
          <w:szCs w:val="24"/>
        </w:rPr>
        <w:t xml:space="preserve">variables at extrapolation-grid cells distributed within </w:t>
      </w:r>
      <w:r>
        <w:rPr>
          <w:rFonts w:ascii="Times New Roman" w:hAnsi="Times New Roman" w:cs="Times New Roman"/>
          <w:sz w:val="24"/>
          <w:szCs w:val="24"/>
        </w:rPr>
        <w:t xml:space="preserve">across a user-specified spatial domain.  This </w:t>
      </w:r>
      <w:r w:rsidR="004D5DB8">
        <w:rPr>
          <w:rFonts w:ascii="Times New Roman" w:hAnsi="Times New Roman" w:cs="Times New Roman"/>
          <w:sz w:val="24"/>
          <w:szCs w:val="24"/>
        </w:rPr>
        <w:t xml:space="preserve">allows derived quantities to be calculated by </w:t>
      </w:r>
      <w:r w:rsidR="00E41B97">
        <w:rPr>
          <w:rFonts w:ascii="Times New Roman" w:hAnsi="Times New Roman" w:cs="Times New Roman"/>
          <w:sz w:val="24"/>
          <w:szCs w:val="24"/>
        </w:rPr>
        <w:t xml:space="preserve">summing across extrapolation-grid cells </w:t>
      </w:r>
      <w:r w:rsidR="00A832C0">
        <w:rPr>
          <w:rFonts w:ascii="Times New Roman" w:hAnsi="Times New Roman" w:cs="Times New Roman"/>
          <w:sz w:val="24"/>
          <w:szCs w:val="24"/>
        </w:rPr>
        <w:t>(</w:t>
      </w:r>
      <w:r w:rsidR="00E41B97">
        <w:rPr>
          <w:rFonts w:ascii="Times New Roman" w:hAnsi="Times New Roman" w:cs="Times New Roman"/>
          <w:sz w:val="24"/>
          <w:szCs w:val="24"/>
        </w:rPr>
        <w:t xml:space="preserve">as an </w:t>
      </w:r>
      <w:r w:rsidR="00E945D4">
        <w:rPr>
          <w:rFonts w:ascii="Times New Roman" w:hAnsi="Times New Roman" w:cs="Times New Roman"/>
          <w:sz w:val="24"/>
          <w:szCs w:val="24"/>
        </w:rPr>
        <w:t>a</w:t>
      </w:r>
      <w:r w:rsidR="00E41B97">
        <w:rPr>
          <w:rFonts w:ascii="Times New Roman" w:hAnsi="Times New Roman" w:cs="Times New Roman"/>
          <w:sz w:val="24"/>
          <w:szCs w:val="24"/>
        </w:rPr>
        <w:t>pproximation to</w:t>
      </w:r>
      <w:r w:rsidR="00E945D4">
        <w:rPr>
          <w:rFonts w:ascii="Times New Roman" w:hAnsi="Times New Roman" w:cs="Times New Roman"/>
          <w:sz w:val="24"/>
          <w:szCs w:val="24"/>
        </w:rPr>
        <w:t xml:space="preserve"> the integral </w:t>
      </w:r>
      <w:r w:rsidR="004D5DB8">
        <w:rPr>
          <w:rFonts w:ascii="Times New Roman" w:hAnsi="Times New Roman" w:cs="Times New Roman"/>
          <w:sz w:val="24"/>
          <w:szCs w:val="24"/>
        </w:rPr>
        <w:t>across this spatial domain</w:t>
      </w:r>
      <w:r w:rsidR="00A832C0">
        <w:rPr>
          <w:rFonts w:ascii="Times New Roman" w:hAnsi="Times New Roman" w:cs="Times New Roman"/>
          <w:sz w:val="24"/>
          <w:szCs w:val="24"/>
        </w:rPr>
        <w:t>)</w:t>
      </w:r>
      <w:r w:rsidR="004D5DB8">
        <w:rPr>
          <w:rFonts w:ascii="Times New Roman" w:hAnsi="Times New Roman" w:cs="Times New Roman"/>
          <w:sz w:val="24"/>
          <w:szCs w:val="24"/>
        </w:rPr>
        <w:t xml:space="preserve">; this </w:t>
      </w:r>
      <w:r>
        <w:rPr>
          <w:rFonts w:ascii="Times New Roman" w:hAnsi="Times New Roman" w:cs="Times New Roman"/>
          <w:sz w:val="24"/>
          <w:szCs w:val="24"/>
        </w:rPr>
        <w:t xml:space="preserve">is </w:t>
      </w:r>
      <w:r w:rsidR="004D5DB8">
        <w:rPr>
          <w:rFonts w:ascii="Times New Roman" w:hAnsi="Times New Roman" w:cs="Times New Roman"/>
          <w:sz w:val="24"/>
          <w:szCs w:val="24"/>
        </w:rPr>
        <w:lastRenderedPageBreak/>
        <w:t xml:space="preserve">analogous </w:t>
      </w:r>
      <w:r>
        <w:rPr>
          <w:rFonts w:ascii="Times New Roman" w:hAnsi="Times New Roman" w:cs="Times New Roman"/>
          <w:sz w:val="24"/>
          <w:szCs w:val="24"/>
        </w:rPr>
        <w:t>to an “area-weighting” approach to index standardization, and the resulting prediction of total abundance can be used an index of abundance.</w:t>
      </w:r>
    </w:p>
    <w:p w14:paraId="297FEF7F" w14:textId="748028FA" w:rsidR="00A665D6" w:rsidRPr="00A665D6" w:rsidRDefault="00A665D6" w:rsidP="00A665D6">
      <w:pPr>
        <w:spacing w:after="0" w:line="480" w:lineRule="auto"/>
        <w:ind w:firstLine="720"/>
        <w:rPr>
          <w:rFonts w:ascii="Times New Roman" w:hAnsi="Times New Roman" w:cs="Times New Roman"/>
          <w:sz w:val="24"/>
          <w:szCs w:val="24"/>
        </w:rPr>
      </w:pPr>
      <w:r>
        <w:rPr>
          <w:rFonts w:ascii="Times New Roman" w:eastAsiaTheme="minorEastAsia" w:hAnsi="Times New Roman" w:cs="Times New Roman"/>
          <w:sz w:val="24"/>
          <w:szCs w:val="24"/>
        </w:rPr>
        <w:t xml:space="preserve">In addition to spatial and spatio-temporal covariance among multiple categories, VAST allows users to specify either density or catchability covariates.  Both explain variation in observed catch-rate data, but VAST predicts density (for use in calculating the abundance index) using density covariates but not catchability covariates.  Therefore, VAST “controls for” catchability covariates when calculating an index (i.e., removes their estimated effect) while “conditioning on” density covariates when calculating an index (i.e., uses them to improve interpolated/extrapolated predictions of density).  </w:t>
      </w:r>
    </w:p>
    <w:p w14:paraId="6EE4BA94" w14:textId="0D26AEFD" w:rsidR="004D5DB8" w:rsidRDefault="004D5DB8" w:rsidP="004D5DB8">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estimates the </w:t>
      </w:r>
      <w:r w:rsidR="00DF722C">
        <w:rPr>
          <w:rFonts w:ascii="Times New Roman" w:eastAsiaTheme="minorEastAsia" w:hAnsi="Times New Roman" w:cs="Times New Roman"/>
          <w:iCs/>
          <w:sz w:val="24"/>
          <w:szCs w:val="24"/>
        </w:rPr>
        <w:t xml:space="preserve">value of spatial variables at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oMath>
      <w:r w:rsidR="00DF722C">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knots</w:t>
      </w:r>
      <w:r w:rsidR="00DF722C">
        <w:rPr>
          <w:rFonts w:ascii="Times New Roman" w:eastAsiaTheme="minorEastAsia" w:hAnsi="Times New Roman" w:cs="Times New Roman"/>
          <w:iCs/>
          <w:sz w:val="24"/>
          <w:szCs w:val="24"/>
        </w:rPr>
        <w:t xml:space="preserve">, as well as additional boundary vertices such that the total number of spatial </w:t>
      </w:r>
      <w:r w:rsidR="003072E2">
        <w:rPr>
          <w:rFonts w:ascii="Times New Roman" w:eastAsiaTheme="minorEastAsia" w:hAnsi="Times New Roman" w:cs="Times New Roman"/>
          <w:iCs/>
          <w:sz w:val="24"/>
          <w:szCs w:val="24"/>
        </w:rPr>
        <w:t xml:space="preserve">“vertices” </w:t>
      </w:r>
      <w:r w:rsidR="00DF722C">
        <w:rPr>
          <w:rFonts w:ascii="Times New Roman" w:eastAsiaTheme="minorEastAsia" w:hAnsi="Times New Roman" w:cs="Times New Roman"/>
          <w:iCs/>
          <w:sz w:val="24"/>
          <w:szCs w:val="24"/>
        </w:rPr>
        <w:t xml:space="preserve">is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Pr>
          <w:rFonts w:ascii="Times New Roman" w:eastAsiaTheme="minorEastAsia" w:hAnsi="Times New Roman" w:cs="Times New Roman"/>
          <w:iCs/>
          <w:sz w:val="24"/>
          <w:szCs w:val="24"/>
        </w:rPr>
        <w:t xml:space="preserve">.  VAST specifically uses a k-means algorithm to identify the location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oMath>
      <w:r w:rsidR="009B463B">
        <w:rPr>
          <w:rFonts w:ascii="Consolas" w:eastAsia="Times New Roman" w:hAnsi="Consolas" w:cs="Consolas"/>
          <w:color w:val="24292E"/>
          <w:sz w:val="20"/>
          <w:szCs w:val="20"/>
          <w:bdr w:val="none" w:sz="0" w:space="0" w:color="auto" w:frame="1"/>
          <w:lang w:eastAsia="en-GB"/>
        </w:rPr>
        <w:t xml:space="preserve"> </w:t>
      </w:r>
      <w:r>
        <w:rPr>
          <w:rFonts w:ascii="Times New Roman" w:eastAsiaTheme="minorEastAsia" w:hAnsi="Times New Roman" w:cs="Times New Roman"/>
          <w:iCs/>
          <w:sz w:val="24"/>
          <w:szCs w:val="24"/>
        </w:rPr>
        <w:t xml:space="preserve">knots to minimize the total distance between the location of knots and either data or extrapolation-grid cells.  This distributes knots as a function of the spatial intensity of sampling data.  </w:t>
      </w:r>
    </w:p>
    <w:p w14:paraId="02C9E8A4" w14:textId="77777777" w:rsidR="004D5DB8" w:rsidRDefault="004D5DB8" w:rsidP="00DA2C62">
      <w:pPr>
        <w:spacing w:after="0" w:line="480" w:lineRule="auto"/>
        <w:rPr>
          <w:rFonts w:ascii="Times New Roman" w:hAnsi="Times New Roman" w:cs="Times New Roman"/>
          <w:b/>
          <w:sz w:val="24"/>
          <w:szCs w:val="24"/>
        </w:rPr>
      </w:pPr>
    </w:p>
    <w:p w14:paraId="5C4681FD" w14:textId="717724C1" w:rsidR="00DA2C62" w:rsidRPr="00E71A2E" w:rsidRDefault="00DA2C62" w:rsidP="00DA2C62">
      <w:pPr>
        <w:spacing w:after="0" w:line="480" w:lineRule="auto"/>
        <w:rPr>
          <w:rFonts w:ascii="Times New Roman" w:hAnsi="Times New Roman" w:cs="Times New Roman"/>
          <w:b/>
          <w:sz w:val="24"/>
          <w:szCs w:val="24"/>
        </w:rPr>
      </w:pPr>
      <w:r>
        <w:rPr>
          <w:rFonts w:ascii="Times New Roman" w:hAnsi="Times New Roman" w:cs="Times New Roman"/>
          <w:b/>
          <w:sz w:val="24"/>
          <w:szCs w:val="24"/>
        </w:rPr>
        <w:t>Linear predictors</w:t>
      </w:r>
    </w:p>
    <w:p w14:paraId="17F5BC07" w14:textId="77777777" w:rsidR="00DA2C62" w:rsidRDefault="00DA2C62" w:rsidP="00DA2C6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model potentially includes two linear predictors (because it is designed to support delta-models, which include two components).  The first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represents encounter probability in a delta-model, or zero-inflation in a count-data model</w:t>
      </w:r>
      <w:r>
        <w:rPr>
          <w:rFonts w:ascii="Times New Roman" w:hAnsi="Times New Roman" w:cs="Times New Roman"/>
          <w:sz w:val="24"/>
          <w:szCs w:val="24"/>
        </w:rPr>
        <w:t>:</w:t>
      </w:r>
    </w:p>
    <w:p w14:paraId="493B0859" w14:textId="3E8019E9" w:rsidR="00DA2C62" w:rsidRPr="00493EE0" w:rsidRDefault="00B95BAC"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e>
              </m:groupChr>
            </m:e>
            <m:lim>
              <m:r>
                <w:rPr>
                  <w:rFonts w:ascii="Cambria Math" w:hAnsi="Cambria Math" w:cs="Times New Roman"/>
                  <w:sz w:val="24"/>
                  <w:szCs w:val="24"/>
                </w:rPr>
                <m:t>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Sup>
                    <m:sSubSupPr>
                      <m:ctrlPr>
                        <w:rPr>
                          <w:rFonts w:ascii="Cambria Math" w:hAnsi="Cambria Math" w:cs="Times New Roman"/>
                          <w:i/>
                          <w:iCs/>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e>
              </m:groupChr>
            </m:e>
            <m:lim>
              <m:r>
                <w:rPr>
                  <w:rFonts w:ascii="Cambria Math" w:hAnsi="Cambria Math" w:cs="Times New Roman"/>
                  <w:sz w:val="24"/>
                  <w:szCs w:val="24"/>
                </w:rPr>
                <m:t>Spatial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Sup>
                    <m:sSubSupPr>
                      <m:ctrlPr>
                        <w:rPr>
                          <w:rFonts w:ascii="Cambria Math" w:hAnsi="Cambria Math" w:cs="Times New Roman"/>
                          <w:i/>
                          <w:iCs/>
                          <w:sz w:val="24"/>
                          <w:szCs w:val="24"/>
                        </w:rPr>
                      </m:ctrlPr>
                    </m:sSubSupPr>
                    <m:e>
                      <m:r>
                        <w:rPr>
                          <w:rFonts w:ascii="Cambria Math" w:hAnsi="Cambria Math" w:cs="Times New Roman"/>
                          <w:sz w:val="24"/>
                          <w:szCs w:val="24"/>
                        </w:rPr>
                        <m:t>ε</m:t>
                      </m:r>
                    </m:e>
                    <m:sub>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e>
              </m:groupChr>
            </m:e>
            <m:lim>
              <m:r>
                <w:rPr>
                  <w:rFonts w:ascii="Cambria Math" w:hAnsi="Cambria Math" w:cs="Times New Roman"/>
                  <w:sz w:val="24"/>
                  <w:szCs w:val="24"/>
                </w:rPr>
                <m:t>Spatio-temporal variation</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
                    <m:sSubPr>
                      <m:ctrlPr>
                        <w:rPr>
                          <w:rFonts w:ascii="Cambria Math" w:hAnsi="Cambria Math" w:cs="Times New Roman"/>
                          <w:i/>
                          <w:iCs/>
                          <w:sz w:val="24"/>
                          <w:szCs w:val="24"/>
                        </w:rPr>
                      </m:ctrlPr>
                    </m:sSubPr>
                    <m:e>
                      <m:r>
                        <w:rPr>
                          <w:rFonts w:ascii="Cambria Math" w:hAnsi="Cambria Math" w:cs="Times New Roman"/>
                          <w:sz w:val="24"/>
                          <w:szCs w:val="24"/>
                        </w:rPr>
                        <m:t>η</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e>
              </m:groupChr>
            </m:e>
            <m:lim>
              <m:r>
                <w:rPr>
                  <w:rFonts w:ascii="Cambria Math" w:hAnsi="Cambria Math" w:cs="Times New Roman"/>
                  <w:sz w:val="24"/>
                  <w:szCs w:val="24"/>
                </w:rPr>
                <m:t>Vessel effects</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
                    <m:sSubPr>
                      <m:ctrlPr>
                        <w:rPr>
                          <w:rFonts w:ascii="Cambria Math" w:hAnsi="Cambria Math" w:cs="Times New Roman"/>
                          <w:i/>
                          <w:iCs/>
                          <w:sz w:val="24"/>
                          <w:szCs w:val="24"/>
                        </w:rPr>
                      </m:ctrlPr>
                    </m:sSubPr>
                    <m:e>
                      <m:r>
                        <w:rPr>
                          <w:rFonts w:ascii="Cambria Math" w:hAnsi="Cambria Math" w:cs="Times New Roman"/>
                          <w:sz w:val="24"/>
                          <w:szCs w:val="24"/>
                        </w:rPr>
                        <m:t>ν</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groupChr>
            </m:e>
            <m:lim>
              <m:r>
                <w:rPr>
                  <w:rFonts w:ascii="Cambria Math" w:hAnsi="Cambria Math" w:cs="Times New Roman"/>
                  <w:sz w:val="24"/>
                  <w:szCs w:val="24"/>
                </w:rPr>
                <m:t>Habitat covariates</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
                    <m:sSubPr>
                      <m:ctrlPr>
                        <w:rPr>
                          <w:rFonts w:ascii="Cambria Math" w:hAnsi="Cambria Math" w:cs="Times New Roman"/>
                          <w:i/>
                          <w:iCs/>
                          <w:sz w:val="24"/>
                          <w:szCs w:val="24"/>
                        </w:rPr>
                      </m:ctrlPr>
                    </m:sSubPr>
                    <m:e>
                      <m:r>
                        <w:rPr>
                          <w:rFonts w:ascii="Cambria Math" w:hAnsi="Cambria Math" w:cs="Times New Roman"/>
                          <w:sz w:val="24"/>
                          <w:szCs w:val="24"/>
                        </w:rPr>
                        <m:t>ζ</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groupChr>
            </m:e>
            <m:lim>
              <m:r>
                <w:rPr>
                  <w:rFonts w:ascii="Cambria Math" w:hAnsi="Cambria Math" w:cs="Times New Roman"/>
                  <w:sz w:val="24"/>
                  <w:szCs w:val="24"/>
                </w:rPr>
                <m:t>Catchability covariate</m:t>
              </m:r>
            </m:lim>
          </m:limLow>
          <m:r>
            <w:rPr>
              <w:rFonts w:ascii="Cambria Math" w:eastAsiaTheme="minorEastAsia" w:hAnsi="Cambria Math" w:cs="Times New Roman"/>
              <w:sz w:val="24"/>
              <w:szCs w:val="24"/>
            </w:rPr>
            <m:t>-</m:t>
          </m:r>
          <m:limLow>
            <m:limLowPr>
              <m:ctrlPr>
                <w:rPr>
                  <w:rFonts w:ascii="Cambria Math" w:eastAsiaTheme="minorEastAsia" w:hAnsi="Cambria Math" w:cs="Times New Roman"/>
                  <w:i/>
                  <w:iCs/>
                  <w:sz w:val="24"/>
                  <w:szCs w:val="24"/>
                </w:rPr>
              </m:ctrlPr>
            </m:limLowPr>
            <m:e>
              <m:groupChr>
                <m:groupChrPr>
                  <m:ctrlPr>
                    <w:rPr>
                      <w:rFonts w:ascii="Cambria Math" w:eastAsiaTheme="minorEastAsia" w:hAnsi="Cambria Math" w:cs="Times New Roman"/>
                      <w:i/>
                      <w:iCs/>
                      <w:sz w:val="24"/>
                      <w:szCs w:val="24"/>
                    </w:rPr>
                  </m:ctrlPr>
                </m:groupChrPr>
                <m:e>
                  <m:r>
                    <w:rPr>
                      <w:rFonts w:ascii="Cambria Math" w:eastAsiaTheme="minorEastAsia" w:hAnsi="Cambria Math" w:cs="Times New Roman"/>
                      <w:sz w:val="24"/>
                      <w:szCs w:val="24"/>
                    </w:rPr>
                    <m:t>ι(</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e>
              </m:groupChr>
            </m:e>
            <m:lim>
              <m:r>
                <w:rPr>
                  <w:rFonts w:ascii="Cambria Math" w:eastAsiaTheme="minorEastAsia" w:hAnsi="Cambria Math" w:cs="Times New Roman"/>
                  <w:sz w:val="24"/>
                  <w:szCs w:val="24"/>
                </w:rPr>
                <m:t>Fishing impacts</m:t>
              </m:r>
            </m:lim>
          </m:limLow>
        </m:oMath>
      </m:oMathPara>
    </w:p>
    <w:p w14:paraId="1CDCC351" w14:textId="642E5C00" w:rsidR="00723288" w:rsidRDefault="00493EE0" w:rsidP="0078697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sidR="00DA2C62">
        <w:rPr>
          <w:rFonts w:ascii="Times New Roman" w:eastAsiaTheme="minorEastAsia" w:hAnsi="Times New Roman" w:cs="Times New Roman"/>
          <w:iCs/>
          <w:sz w:val="24"/>
          <w:szCs w:val="24"/>
        </w:rPr>
        <w:t xml:space="preserve"> is the predictor for observation </w:t>
      </w:r>
      <m:oMath>
        <m:r>
          <w:rPr>
            <w:rFonts w:ascii="Cambria Math" w:eastAsiaTheme="minorEastAsia" w:hAnsi="Cambria Math" w:cs="Times New Roman"/>
            <w:sz w:val="24"/>
            <w:szCs w:val="24"/>
          </w:rPr>
          <m:t>i</m:t>
        </m:r>
      </m:oMath>
      <w:r>
        <w:rPr>
          <w:rFonts w:ascii="Times New Roman" w:eastAsiaTheme="minorEastAsia" w:hAnsi="Times New Roman" w:cs="Times New Roman"/>
          <w:iCs/>
          <w:sz w:val="24"/>
          <w:szCs w:val="24"/>
        </w:rPr>
        <w:t>,</w:t>
      </w:r>
      <w:r w:rsidR="00AD3A4B">
        <w:rPr>
          <w:rFonts w:ascii="Times New Roman" w:eastAsiaTheme="minorEastAsia" w:hAnsi="Times New Roman" w:cs="Times New Roman"/>
          <w:iCs/>
          <w:sz w:val="24"/>
          <w:szCs w:val="24"/>
        </w:rPr>
        <w:t xml:space="preserve"> arising for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oMath>
      <w:r w:rsidR="00AD3A4B">
        <w:rPr>
          <w:rFonts w:ascii="Times New Roman" w:eastAsiaTheme="minorEastAsia" w:hAnsi="Times New Roman" w:cs="Times New Roman"/>
          <w:iCs/>
          <w:sz w:val="24"/>
          <w:szCs w:val="24"/>
        </w:rPr>
        <w:t xml:space="preserve"> at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AD3A4B">
        <w:rPr>
          <w:rFonts w:ascii="Times New Roman" w:eastAsiaTheme="minorEastAsia" w:hAnsi="Times New Roman" w:cs="Times New Roman"/>
          <w:iCs/>
          <w:sz w:val="24"/>
          <w:szCs w:val="24"/>
        </w:rPr>
        <w:t xml:space="preserve"> and time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sidR="00AD3A4B">
        <w:rPr>
          <w:rFonts w:ascii="Times New Roman" w:eastAsiaTheme="minorEastAsia" w:hAnsi="Times New Roman" w:cs="Times New Roman"/>
          <w:iCs/>
          <w:sz w:val="24"/>
          <w:szCs w:val="24"/>
        </w:rPr>
        <w:t xml:space="preserve">.  </w:t>
      </w:r>
      <w:r w:rsidR="00A166BE">
        <w:rPr>
          <w:rFonts w:ascii="Times New Roman" w:eastAsiaTheme="minorEastAsia" w:hAnsi="Times New Roman" w:cs="Times New Roman"/>
          <w:iCs/>
          <w:sz w:val="24"/>
          <w:szCs w:val="24"/>
        </w:rPr>
        <w:t xml:space="preserve">Similarly, the second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sidR="00A166BE">
        <w:rPr>
          <w:rFonts w:ascii="Times New Roman" w:eastAsiaTheme="minorEastAsia" w:hAnsi="Times New Roman" w:cs="Times New Roman"/>
          <w:iCs/>
          <w:sz w:val="24"/>
          <w:szCs w:val="24"/>
        </w:rPr>
        <w:t xml:space="preserve"> represents positive catch rates in a delta-model, or the count-data intensity function in a count-data model, where all variables and </w:t>
      </w:r>
      <w:r w:rsidR="00A166BE">
        <w:rPr>
          <w:rFonts w:ascii="Times New Roman" w:eastAsiaTheme="minorEastAsia" w:hAnsi="Times New Roman" w:cs="Times New Roman"/>
          <w:iCs/>
          <w:sz w:val="24"/>
          <w:szCs w:val="24"/>
        </w:rPr>
        <w:lastRenderedPageBreak/>
        <w:t xml:space="preserve">parameters are defined similarly except using different subscripts </w:t>
      </w:r>
      <w:r w:rsidR="00A166BE">
        <w:rPr>
          <w:rFonts w:ascii="Times New Roman" w:eastAsiaTheme="minorEastAsia" w:hAnsi="Times New Roman" w:cs="Times New Roman"/>
          <w:iCs/>
          <w:sz w:val="24"/>
          <w:szCs w:val="24"/>
        </w:rPr>
        <w:fldChar w:fldCharType="begin"/>
      </w:r>
      <w:r w:rsidR="00A166BE">
        <w:rPr>
          <w:rFonts w:ascii="Times New Roman" w:eastAsiaTheme="minorEastAsia" w:hAnsi="Times New Roman" w:cs="Times New Roman"/>
          <w:iCs/>
          <w:sz w:val="24"/>
          <w:szCs w:val="24"/>
        </w:rPr>
        <w:instrText xml:space="preserve"> ADDIN ZOTERO_ITEM CSL_CITATION {"citationID":"bfVU7Lr9","properties":{"formattedCitation":"(Thorson and Barnett 2017; Thorson 2019)","plainCitation":"(Thorson and Barnett 2017; Thorson 2019)","noteIndex":0},"citationItems":[{"id":2121,"uris":["http://zotero.org/users/251206/items/GNT2U8Z6"],"uri":["http://zotero.org/users/251206/items/GNT2U8Z6"],"itemData":{"id":2121,"type":"article-journal","abstract":"Several approaches have been developed over the last decade to simultaneously estimate distribution or density for multiple species (e.g. “joint species distribution” or “multispecies occupancy” models). However, there has been little research comparing estimates of abundance trends or distribution shifts from these multispecies models with similar single-species estimates. We seek to determine whether a model including correlations among species (and particularly species that may affect habitat quality, termed “biogenic habitat”) improves predictive performance or decreases standard errors for estimates of total biomass and distribution shift relative to similar single-species models. To accomplish this objective, we apply a vector-autoregressive spatio-temporal (VAST) model that simultaneously estimates spatio-temporal variation in density for multiple species, and present an application of this model using data for eight US Pacific Coast rockfishes (Sebastes spp.), thornyheads (Sebastolobus spp.), and structure-forming invertebrates (SFIs). We identified three fish groups having similar spatial distribution (northern Sebastes, coastwide Sebastes, and Sebastolobus species), and estimated differences among groups in their association with SFI. The multispecies model was more parsimonious and had better predictive performance than fitting a single-species model to each taxon individually, and estimated fine-scale variation in density even for species with relatively few encounters (which the single-species model was unable to do). However, the single-species models showed similar abundance trends and distribution shifts to those of the multispecies model, with slightly smaller standard errors. Therefore, we conclude that spatial variation in density (and annual variation in these patterns) is correlated among fishes and SFI, with congeneric fishes more correlated than species from different genera. However, explicitly modelling correlations among fishes and biogenic habitat does not seem to improve precision for estimates of abundance trends or distribution shifts for these fishes.","container-title":"ICES Journal of Marine Science","DOI":"10.1093/icesjms/fsw193","ISSN":"1054-3139","issue":"5","journalAbbreviation":"ICES J Mar Sci","page":"1311-1321","source":"academic.oup.com","title":"Comparing estimates of abundance trends and distribution shifts using single- and multispecies models of fishes and biogenic habitat","volume":"74","author":[{"family":"Thorson","given":"James T."},{"family":"Barnett","given":"Lewis A. K."}],"issued":{"date-parts":[["2017",5,1]]}}},{"id":4953,"uris":["http://zotero.org/users/251206/items/P9MJCWAZ"],"uri":["http://zotero.org/users/251206/items/P9MJCWAZ"],"itemData":{"id":4953,"type":"article-journal","abstract":"Fisheries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Research","DOI":"10.1016/j.fishres.2018.10.013","ISSN":"0165-7836","journalAbbreviation":"Fisheries Research","language":"en","page":"143-161","source":"ScienceDirect","title":"Guidance for decisions using the Vector Autoregressive Spatio-Temporal (VAST) package in stock, ecosystem, habitat and climate assessments","volume":"210","author":[{"family":"Thorson","given":"James T."}],"issued":{"date-parts":[["2019",2,1]]}}}],"schema":"https://github.com/citation-style-language/schema/raw/master/csl-citation.json"} </w:instrText>
      </w:r>
      <w:r w:rsidR="00A166BE">
        <w:rPr>
          <w:rFonts w:ascii="Times New Roman" w:eastAsiaTheme="minorEastAsia" w:hAnsi="Times New Roman" w:cs="Times New Roman"/>
          <w:iCs/>
          <w:sz w:val="24"/>
          <w:szCs w:val="24"/>
        </w:rPr>
        <w:fldChar w:fldCharType="separate"/>
      </w:r>
      <w:r w:rsidR="00A166BE" w:rsidRPr="00EB7F83">
        <w:rPr>
          <w:rFonts w:ascii="Times New Roman" w:hAnsi="Times New Roman" w:cs="Times New Roman"/>
          <w:sz w:val="24"/>
        </w:rPr>
        <w:t>(Thorson and Barnett 2017; Thorson 2019)</w:t>
      </w:r>
      <w:r w:rsidR="00A166BE">
        <w:rPr>
          <w:rFonts w:ascii="Times New Roman" w:eastAsiaTheme="minorEastAsia" w:hAnsi="Times New Roman" w:cs="Times New Roman"/>
          <w:iCs/>
          <w:sz w:val="24"/>
          <w:szCs w:val="24"/>
        </w:rPr>
        <w:fldChar w:fldCharType="end"/>
      </w:r>
      <w:r w:rsidR="00A166BE">
        <w:rPr>
          <w:rFonts w:ascii="Times New Roman" w:eastAsiaTheme="minorEastAsia" w:hAnsi="Times New Roman" w:cs="Times New Roman"/>
          <w:iCs/>
          <w:sz w:val="24"/>
          <w:szCs w:val="24"/>
        </w:rPr>
        <w:t xml:space="preserve">.  </w:t>
      </w:r>
      <w:r w:rsidR="00723288">
        <w:rPr>
          <w:rFonts w:ascii="Times New Roman" w:eastAsiaTheme="minorEastAsia" w:hAnsi="Times New Roman" w:cs="Times New Roman"/>
          <w:iCs/>
          <w:sz w:val="24"/>
          <w:szCs w:val="24"/>
        </w:rPr>
        <w:t xml:space="preserve">Model </w:t>
      </w:r>
      <w:r w:rsidR="002A7026">
        <w:rPr>
          <w:rFonts w:ascii="Times New Roman" w:eastAsiaTheme="minorEastAsia" w:hAnsi="Times New Roman" w:cs="Times New Roman"/>
          <w:iCs/>
          <w:sz w:val="24"/>
          <w:szCs w:val="24"/>
        </w:rPr>
        <w:t xml:space="preserve">components are specified hierarchically to </w:t>
      </w:r>
      <w:r w:rsidR="00766F68">
        <w:rPr>
          <w:rFonts w:ascii="Times New Roman" w:eastAsiaTheme="minorEastAsia" w:hAnsi="Times New Roman" w:cs="Times New Roman"/>
          <w:iCs/>
          <w:sz w:val="24"/>
          <w:szCs w:val="24"/>
        </w:rPr>
        <w:t>efficiently compute correlated variation</w:t>
      </w:r>
      <w:r w:rsidR="002A7026">
        <w:rPr>
          <w:rFonts w:ascii="Times New Roman" w:eastAsiaTheme="minorEastAsia" w:hAnsi="Times New Roman" w:cs="Times New Roman"/>
          <w:iCs/>
          <w:sz w:val="24"/>
          <w:szCs w:val="24"/>
        </w:rPr>
        <w:t xml:space="preserve"> among categories and years</w:t>
      </w:r>
      <w:r w:rsidR="00723288">
        <w:rPr>
          <w:rFonts w:ascii="Times New Roman" w:eastAsiaTheme="minorEastAsia" w:hAnsi="Times New Roman" w:cs="Times New Roman"/>
          <w:iCs/>
          <w:sz w:val="24"/>
          <w:szCs w:val="24"/>
        </w:rPr>
        <w:t xml:space="preserve"> as explained next</w:t>
      </w:r>
      <w:r w:rsidR="00DF722C">
        <w:rPr>
          <w:rFonts w:ascii="Times New Roman" w:eastAsiaTheme="minorEastAsia" w:hAnsi="Times New Roman" w:cs="Times New Roman"/>
          <w:iCs/>
          <w:sz w:val="24"/>
          <w:szCs w:val="24"/>
        </w:rPr>
        <w:t>.</w:t>
      </w:r>
    </w:p>
    <w:p w14:paraId="741287ED" w14:textId="4546A07B" w:rsidR="007862F6" w:rsidRDefault="007862F6" w:rsidP="007862F6">
      <w:pPr>
        <w:spacing w:after="0" w:line="480" w:lineRule="auto"/>
        <w:rPr>
          <w:rFonts w:ascii="Times New Roman" w:eastAsiaTheme="minorEastAsia" w:hAnsi="Times New Roman" w:cs="Times New Roman"/>
          <w:iCs/>
          <w:sz w:val="24"/>
          <w:szCs w:val="24"/>
        </w:rPr>
      </w:pPr>
    </w:p>
    <w:p w14:paraId="41876201" w14:textId="455AE7CE" w:rsidR="007862F6" w:rsidRPr="007862F6" w:rsidRDefault="007862F6" w:rsidP="007862F6">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Temporal variation</w:t>
      </w:r>
    </w:p>
    <w:p w14:paraId="755B48F2" w14:textId="78E2EA68" w:rsidR="002A7026" w:rsidRDefault="0092118D" w:rsidP="002F273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Regarding intercepts</w:t>
      </w:r>
      <w:r w:rsidR="007862F6">
        <w:rPr>
          <w:rFonts w:ascii="Times New Roman" w:eastAsiaTheme="minorEastAsia" w:hAnsi="Times New Roman" w:cs="Times New Roman"/>
          <w:iCs/>
          <w:sz w:val="24"/>
          <w:szCs w:val="24"/>
        </w:rPr>
        <w:t xml:space="preserve"> representing temporal variation</w:t>
      </w:r>
      <w:r w:rsidR="002A7026">
        <w:rPr>
          <w:rFonts w:ascii="Times New Roman" w:eastAsiaTheme="minorEastAsia" w:hAnsi="Times New Roman" w:cs="Times New Roman"/>
          <w:iCs/>
          <w:sz w:val="24"/>
          <w:szCs w:val="24"/>
        </w:rPr>
        <w:t>:</w:t>
      </w:r>
    </w:p>
    <w:p w14:paraId="00527C5C" w14:textId="5C5432CA" w:rsidR="002A7026" w:rsidRDefault="00B95BAC" w:rsidP="0078697E">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c,t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β1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β1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β1</m:t>
                  </m:r>
                </m:sub>
              </m:sSub>
              <m:d>
                <m:dPr>
                  <m:ctrlPr>
                    <w:rPr>
                      <w:rFonts w:ascii="Cambria Math" w:hAnsi="Cambria Math" w:cs="Times New Roman"/>
                      <w:i/>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e>
              </m:d>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e>
          </m:nary>
        </m:oMath>
      </m:oMathPara>
    </w:p>
    <w:p w14:paraId="76736C8B" w14:textId="77777777" w:rsidR="00714066" w:rsidRDefault="002A7026" w:rsidP="0078697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00493EE0">
        <w:rPr>
          <w:rFonts w:ascii="Times New Roman" w:eastAsiaTheme="minorEastAsia" w:hAnsi="Times New Roman" w:cs="Times New Roman"/>
          <w:iCs/>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 </m:t>
            </m:r>
          </m:e>
        </m:d>
      </m:oMath>
      <w:r w:rsidR="00E06071">
        <w:rPr>
          <w:rFonts w:ascii="Times New Roman" w:eastAsiaTheme="minorEastAsia" w:hAnsi="Times New Roman" w:cs="Times New Roman"/>
          <w:iCs/>
          <w:sz w:val="24"/>
          <w:szCs w:val="24"/>
        </w:rPr>
        <w:t xml:space="preserve"> represents temporal variation for time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sidR="00E06071">
        <w:rPr>
          <w:rFonts w:ascii="Times New Roman" w:eastAsiaTheme="minorEastAsia" w:hAnsi="Times New Roman" w:cs="Times New Roman"/>
          <w:iCs/>
          <w:sz w:val="24"/>
          <w:szCs w:val="24"/>
        </w:rPr>
        <w:t xml:space="preserve"> for factor </w:t>
      </w:r>
      <m:oMath>
        <m:r>
          <w:rPr>
            <w:rFonts w:ascii="Cambria Math" w:eastAsiaTheme="minorEastAsia" w:hAnsi="Cambria Math" w:cs="Times New Roman"/>
            <w:sz w:val="24"/>
            <w:szCs w:val="24"/>
          </w:rPr>
          <m:t>f</m:t>
        </m:r>
      </m:oMath>
      <w:r w:rsidR="00E06071">
        <w:rPr>
          <w:rFonts w:ascii="Times New Roman" w:eastAsiaTheme="minorEastAsia" w:hAnsi="Times New Roman" w:cs="Times New Roman"/>
          <w:iCs/>
          <w:sz w:val="24"/>
          <w:szCs w:val="24"/>
        </w:rPr>
        <w:t xml:space="preserve">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oMath>
      <w:r w:rsidR="00E06071">
        <w:rPr>
          <w:rFonts w:ascii="Times New Roman" w:eastAsiaTheme="minorEastAsia" w:hAnsi="Times New Roman" w:cs="Times New Roman"/>
          <w:iCs/>
          <w:sz w:val="24"/>
          <w:szCs w:val="24"/>
        </w:rPr>
        <w:t xml:space="preserve"> factors representing temporal variation)</w:t>
      </w:r>
      <w:r w:rsidR="007148B6">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oMath>
      <w:r w:rsidR="00E06071">
        <w:rPr>
          <w:rFonts w:ascii="Times New Roman" w:eastAsiaTheme="minorEastAsia" w:hAnsi="Times New Roman" w:cs="Times New Roman"/>
          <w:sz w:val="24"/>
          <w:szCs w:val="24"/>
        </w:rPr>
        <w:t xml:space="preserve"> is the loadings matrix that generates temporal covariation among categories for this linear predictor</w:t>
      </w:r>
      <w:r w:rsidR="007148B6">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β1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oMath>
      <w:r w:rsidR="007148B6">
        <w:rPr>
          <w:rFonts w:ascii="Times New Roman" w:eastAsiaTheme="minorEastAsia" w:hAnsi="Times New Roman" w:cs="Times New Roman"/>
          <w:iCs/>
          <w:sz w:val="24"/>
          <w:szCs w:val="24"/>
        </w:rPr>
        <w:t xml:space="preserve"> represents the time-average for each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oMath>
      <w:r w:rsidR="00E06071">
        <w:rPr>
          <w:rFonts w:ascii="Times New Roman" w:eastAsiaTheme="minorEastAsia" w:hAnsi="Times New Roman" w:cs="Times New Roman"/>
          <w:sz w:val="24"/>
          <w:szCs w:val="24"/>
        </w:rPr>
        <w:t xml:space="preserve">.  The number of factors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oMath>
      <w:r w:rsidR="00E06071">
        <w:rPr>
          <w:rFonts w:ascii="Times New Roman" w:eastAsiaTheme="minorEastAsia" w:hAnsi="Times New Roman" w:cs="Times New Roman"/>
          <w:sz w:val="24"/>
          <w:szCs w:val="24"/>
        </w:rPr>
        <w:t xml:space="preserve"> can range from zero to the number of categories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E0607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E06071">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r w:rsidR="00E06071">
        <w:rPr>
          <w:rFonts w:ascii="Times New Roman" w:eastAsiaTheme="minorEastAsia" w:hAnsi="Times New Roman" w:cs="Times New Roman"/>
          <w:sz w:val="24"/>
          <w:szCs w:val="24"/>
        </w:rPr>
        <w:t xml:space="preserve"> is equivalent to eliminating all temporal terms from the model.  By default,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E06071">
        <w:rPr>
          <w:rFonts w:ascii="Times New Roman" w:eastAsiaTheme="minorEastAsia"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t,f </m:t>
            </m:r>
          </m:e>
        </m:d>
      </m:oMath>
      <w:r w:rsidR="00E06071">
        <w:rPr>
          <w:rFonts w:ascii="Times New Roman" w:eastAsiaTheme="minorEastAsia" w:hAnsi="Times New Roman" w:cs="Times New Roman"/>
          <w:iCs/>
          <w:sz w:val="24"/>
          <w:szCs w:val="24"/>
        </w:rPr>
        <w:t xml:space="preserve"> is treated as a fixed effect for each year </w:t>
      </w:r>
      <m:oMath>
        <m:r>
          <w:rPr>
            <w:rFonts w:ascii="Cambria Math" w:eastAsiaTheme="minorEastAsia" w:hAnsi="Cambria Math" w:cs="Times New Roman"/>
            <w:sz w:val="24"/>
            <w:szCs w:val="24"/>
          </w:rPr>
          <m:t>t</m:t>
        </m:r>
      </m:oMath>
      <w:r w:rsidR="00E06071">
        <w:rPr>
          <w:rFonts w:ascii="Times New Roman" w:eastAsiaTheme="minorEastAsia" w:hAnsi="Times New Roman" w:cs="Times New Roman"/>
          <w:iCs/>
          <w:sz w:val="24"/>
          <w:szCs w:val="24"/>
        </w:rPr>
        <w:t xml:space="preserve"> and factor </w:t>
      </w:r>
      <m:oMath>
        <m:r>
          <w:rPr>
            <w:rFonts w:ascii="Cambria Math" w:eastAsiaTheme="minorEastAsia" w:hAnsi="Cambria Math" w:cs="Times New Roman"/>
            <w:sz w:val="24"/>
            <w:szCs w:val="24"/>
          </w:rPr>
          <m:t>f</m:t>
        </m:r>
      </m:oMath>
      <w:r w:rsidR="00E06071">
        <w:rPr>
          <w:rFonts w:ascii="Times New Roman" w:eastAsiaTheme="minorEastAsia" w:hAnsi="Times New Roman" w:cs="Times New Roman"/>
          <w:iCs/>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β1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r>
          <w:rPr>
            <w:rFonts w:ascii="Cambria Math" w:hAnsi="Cambria Math" w:cs="Times New Roman"/>
            <w:sz w:val="24"/>
            <w:szCs w:val="24"/>
          </w:rPr>
          <m:t>=0</m:t>
        </m:r>
      </m:oMath>
      <w:r w:rsidR="00C35826">
        <w:rPr>
          <w:rFonts w:ascii="Times New Roman" w:eastAsiaTheme="minorEastAsia" w:hAnsi="Times New Roman" w:cs="Times New Roman"/>
          <w:iCs/>
          <w:sz w:val="24"/>
          <w:szCs w:val="24"/>
        </w:rPr>
        <w:t xml:space="preserve">, </w:t>
      </w:r>
      <w:r w:rsidR="00E06071">
        <w:rPr>
          <w:rFonts w:ascii="Times New Roman" w:eastAsiaTheme="minorEastAsia" w:hAnsi="Times New Roman" w:cs="Times New Roman"/>
          <w:iCs/>
          <w:sz w:val="24"/>
          <w:szCs w:val="24"/>
        </w:rPr>
        <w:t xml:space="preserve">and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E06071">
        <w:rPr>
          <w:rFonts w:ascii="Times New Roman" w:eastAsiaTheme="minorEastAsia" w:hAnsi="Times New Roman" w:cs="Times New Roman"/>
          <w:iCs/>
          <w:sz w:val="24"/>
          <w:szCs w:val="24"/>
        </w:rPr>
        <w:t xml:space="preserve"> is an identity matrix;  this formulation is equivalent to estimating a separate intercept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,c</m:t>
            </m:r>
          </m:e>
        </m:d>
        <m:r>
          <w:rPr>
            <w:rFonts w:ascii="Cambria Math" w:eastAsiaTheme="minorEastAsia"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oMath>
      <w:r w:rsidR="00E06071">
        <w:rPr>
          <w:rFonts w:ascii="Times New Roman" w:eastAsiaTheme="minorEastAsia" w:hAnsi="Times New Roman" w:cs="Times New Roman"/>
          <w:iCs/>
          <w:sz w:val="24"/>
          <w:szCs w:val="24"/>
        </w:rPr>
        <w:t xml:space="preserve"> </w:t>
      </w:r>
      <w:r w:rsidR="00CA57CA">
        <w:rPr>
          <w:rFonts w:ascii="Times New Roman" w:eastAsiaTheme="minorEastAsia" w:hAnsi="Times New Roman" w:cs="Times New Roman"/>
          <w:iCs/>
          <w:sz w:val="24"/>
          <w:szCs w:val="24"/>
        </w:rPr>
        <w:t xml:space="preserve">as fixed effect </w:t>
      </w:r>
      <w:r w:rsidR="00E06071">
        <w:rPr>
          <w:rFonts w:ascii="Times New Roman" w:eastAsiaTheme="minorEastAsia" w:hAnsi="Times New Roman" w:cs="Times New Roman"/>
          <w:iCs/>
          <w:sz w:val="24"/>
          <w:szCs w:val="24"/>
        </w:rPr>
        <w:t xml:space="preserve">for each category and year.  </w:t>
      </w:r>
    </w:p>
    <w:p w14:paraId="0894F99A" w14:textId="02C276AF" w:rsidR="00E06071" w:rsidRDefault="003476AE" w:rsidP="00714066">
      <w:pPr>
        <w:spacing w:after="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I</w:t>
      </w:r>
      <w:r w:rsidR="00E06071">
        <w:rPr>
          <w:rFonts w:ascii="Times New Roman" w:eastAsiaTheme="minorEastAsia" w:hAnsi="Times New Roman" w:cs="Times New Roman"/>
          <w:iCs/>
          <w:sz w:val="24"/>
          <w:szCs w:val="24"/>
        </w:rPr>
        <w:t xml:space="preserve">ntercepts can instead be treated as a random effect using the factor-model formulation, which allows for sharing information among years and categories.  When treated as random,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oMath>
      <w:r w:rsidR="00E06071">
        <w:rPr>
          <w:rFonts w:ascii="Times New Roman" w:eastAsiaTheme="minorEastAsia" w:hAnsi="Times New Roman" w:cs="Times New Roman"/>
          <w:iCs/>
          <w:sz w:val="24"/>
          <w:szCs w:val="24"/>
        </w:rPr>
        <w:t xml:space="preserve"> is assigned </w:t>
      </w:r>
      <w:r w:rsidR="007B6404">
        <w:rPr>
          <w:rFonts w:ascii="Times New Roman" w:eastAsiaTheme="minorEastAsia" w:hAnsi="Times New Roman" w:cs="Times New Roman"/>
          <w:iCs/>
          <w:sz w:val="24"/>
          <w:szCs w:val="24"/>
        </w:rPr>
        <w:t xml:space="preserve">a normal distribution with unit variance, such that </w:t>
      </w:r>
      <m:oMath>
        <m:sSubSup>
          <m:sSubSupPr>
            <m:ctrlPr>
              <w:rPr>
                <w:rFonts w:ascii="Cambria Math" w:hAnsi="Cambria Math" w:cs="Times New Roman"/>
                <w:i/>
                <w:iCs/>
                <w:sz w:val="24"/>
                <w:szCs w:val="24"/>
              </w:rPr>
            </m:ctrlPr>
          </m:sSubSupPr>
          <m:e>
            <m:r>
              <m:rPr>
                <m:sty m:val="b"/>
              </m:rPr>
              <w:rPr>
                <w:rFonts w:ascii="Cambria Math" w:hAnsi="Cambria Math" w:cs="Times New Roman"/>
                <w:sz w:val="24"/>
                <w:szCs w:val="24"/>
              </w:rPr>
              <m:t>L</m:t>
            </m:r>
            <m:ctrlPr>
              <w:rPr>
                <w:rFonts w:ascii="Cambria Math" w:hAnsi="Cambria Math" w:cs="Times New Roman"/>
                <w:b/>
                <w:sz w:val="24"/>
                <w:szCs w:val="24"/>
              </w:rPr>
            </m:ctrlPr>
          </m:e>
          <m:sub>
            <m:r>
              <w:rPr>
                <w:rFonts w:ascii="Cambria Math" w:hAnsi="Cambria Math" w:cs="Times New Roman"/>
                <w:sz w:val="24"/>
                <w:szCs w:val="24"/>
              </w:rPr>
              <m:t>β1</m:t>
            </m:r>
            <m:ctrlPr>
              <w:rPr>
                <w:rFonts w:ascii="Cambria Math" w:hAnsi="Cambria Math" w:cs="Times New Roman"/>
                <w:i/>
                <w:sz w:val="24"/>
                <w:szCs w:val="24"/>
              </w:rPr>
            </m:ctrlPr>
          </m:sub>
          <m:sup>
            <m:r>
              <w:rPr>
                <w:rFonts w:ascii="Cambria Math" w:hAnsi="Cambria Math" w:cs="Times New Roman"/>
                <w:sz w:val="24"/>
                <w:szCs w:val="24"/>
              </w:rPr>
              <m:t>T</m:t>
            </m:r>
          </m:sup>
        </m:sSubSup>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7B6404">
        <w:rPr>
          <w:rFonts w:ascii="Times New Roman" w:eastAsiaTheme="minorEastAsia" w:hAnsi="Times New Roman" w:cs="Times New Roman"/>
          <w:iCs/>
          <w:sz w:val="24"/>
          <w:szCs w:val="24"/>
        </w:rPr>
        <w:t xml:space="preserve"> is the covariance among categories for a given process </w:t>
      </w:r>
      <w:r w:rsidR="007B6404">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{"citationID":"1mqfga6aon","properties":{"formattedCitation":"(Thorson et al. 2015b)","plainCitation":"(Thorson et al. 2015b)","noteIndex":0},"citationItems":[{"id":2636,"uris":["http://zotero.org/users/251206/items/8W5GMC7Z"],"uri":["http://zotero.org/users/251206/items/8W5GMC7Z"],"itemData":{"id":2636,"type":"article-journal","abstract":"*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data.","container-title":"Methods in Ecology and Evolution","DOI":"10.1111/2041-210X.12359","ISSN":"2041-210X","issue":"6","journalAbbreviation":"Methods Ecol Evol","language":"en","page":"627-637","source":"Wiley Online Library","title":"Spatial factor analysis: a new tool for estimating joint species distributions and correlations in species range","title-short":"Spatial factor analysis","volume":"6","author":[{"family":"Thorson","given":""},{"family":"Scheuerell","given":"Mark D."},{"family":"Shelton","given":"Andrew O."},{"family":"See","given":"Kevin E."},{"family":"Skaug","given":"Hans J."},{"family":"Kristensen","given":"Kasper"}],"issued":{"date-parts":[["2015",6,1]]}}}],"schema":"https://github.com/citation-style-language/schema/raw/master/csl-citation.json"} </w:instrText>
      </w:r>
      <w:r w:rsidR="007B6404">
        <w:rPr>
          <w:rFonts w:ascii="Times New Roman" w:eastAsiaTheme="minorEastAsia" w:hAnsi="Times New Roman" w:cs="Times New Roman"/>
          <w:iCs/>
          <w:sz w:val="24"/>
          <w:szCs w:val="24"/>
        </w:rPr>
        <w:fldChar w:fldCharType="separate"/>
      </w:r>
      <w:r w:rsidR="00ED3929" w:rsidRPr="00ED3929">
        <w:rPr>
          <w:rFonts w:ascii="Times New Roman" w:hAnsi="Times New Roman" w:cs="Times New Roman"/>
          <w:sz w:val="24"/>
        </w:rPr>
        <w:t>(Thorson et al. 2015b)</w:t>
      </w:r>
      <w:r w:rsidR="007B6404">
        <w:rPr>
          <w:rFonts w:ascii="Times New Roman" w:eastAsiaTheme="minorEastAsia" w:hAnsi="Times New Roman" w:cs="Times New Roman"/>
          <w:iCs/>
          <w:sz w:val="24"/>
          <w:szCs w:val="24"/>
        </w:rPr>
        <w:fldChar w:fldCharType="end"/>
      </w:r>
      <w:r w:rsidR="007B6404">
        <w:rPr>
          <w:rFonts w:ascii="Times New Roman" w:eastAsiaTheme="minorEastAsia" w:hAnsi="Times New Roman" w:cs="Times New Roman"/>
          <w:iCs/>
          <w:sz w:val="24"/>
          <w:szCs w:val="24"/>
        </w:rPr>
        <w:t xml:space="preserve">.  </w:t>
      </w:r>
      <w:r w:rsidR="00E06071">
        <w:rPr>
          <w:rFonts w:ascii="Times New Roman" w:eastAsiaTheme="minorEastAsia" w:hAnsi="Times New Roman" w:cs="Times New Roman"/>
          <w:sz w:val="24"/>
          <w:szCs w:val="24"/>
        </w:rPr>
        <w:t>W</w:t>
      </w:r>
      <w:r w:rsidR="00E06071">
        <w:rPr>
          <w:rFonts w:ascii="Times New Roman" w:eastAsiaTheme="minorEastAsia" w:hAnsi="Times New Roman" w:cs="Times New Roman"/>
          <w:iCs/>
          <w:sz w:val="24"/>
          <w:szCs w:val="24"/>
        </w:rPr>
        <w:t>hen treating intercepts as random, and when there is only one category and using one factor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=1</m:t>
        </m:r>
      </m:oMath>
      <w:r w:rsidR="00E06071">
        <w:rPr>
          <w:rFonts w:ascii="Times New Roman" w:eastAsiaTheme="minorEastAsia" w:hAnsi="Times New Roman" w:cs="Times New Roman"/>
          <w:sz w:val="24"/>
          <w:szCs w:val="24"/>
        </w:rPr>
        <w:t>)</w:t>
      </w:r>
      <w:r w:rsidR="00E06071">
        <w:rPr>
          <w:rFonts w:ascii="Times New Roman" w:eastAsiaTheme="minorEastAsia" w:hAnsi="Times New Roman" w:cs="Times New Roman"/>
          <w:iCs/>
          <w:sz w:val="24"/>
          <w:szCs w:val="24"/>
        </w:rPr>
        <w:t xml:space="preserve">, then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E06071">
        <w:rPr>
          <w:rFonts w:ascii="Times New Roman" w:eastAsiaTheme="minorEastAsia" w:hAnsi="Times New Roman" w:cs="Times New Roman"/>
          <w:b/>
          <w:sz w:val="24"/>
          <w:szCs w:val="24"/>
        </w:rPr>
        <w:t xml:space="preserve"> </w:t>
      </w:r>
      <w:r w:rsidR="00E06071">
        <w:rPr>
          <w:rFonts w:ascii="Times New Roman" w:eastAsiaTheme="minorEastAsia" w:hAnsi="Times New Roman" w:cs="Times New Roman"/>
          <w:sz w:val="24"/>
          <w:szCs w:val="24"/>
        </w:rPr>
        <w:t xml:space="preserve">is a 1x1 matrix (i.e. a scalar) such </w:t>
      </w:r>
      <m:oMath>
        <m:sSubSup>
          <m:sSubSupPr>
            <m:ctrlPr>
              <w:rPr>
                <w:rFonts w:ascii="Cambria Math" w:eastAsiaTheme="minorEastAsia" w:hAnsi="Cambria Math" w:cs="Times New Roman"/>
                <w:i/>
                <w:iCs/>
                <w:sz w:val="24"/>
                <w:szCs w:val="24"/>
              </w:rPr>
            </m:ctrlPr>
          </m:sSubSupPr>
          <m:e>
            <m:r>
              <m:rPr>
                <m:sty m:val="b"/>
              </m:rPr>
              <w:rPr>
                <w:rFonts w:ascii="Cambria Math" w:hAnsi="Cambria Math" w:cs="Times New Roman"/>
                <w:sz w:val="24"/>
                <w:szCs w:val="24"/>
              </w:rPr>
              <m:t>L</m:t>
            </m:r>
            <m:ctrlPr>
              <w:rPr>
                <w:rFonts w:ascii="Cambria Math" w:hAnsi="Cambria Math" w:cs="Times New Roman"/>
                <w:b/>
                <w:sz w:val="24"/>
                <w:szCs w:val="24"/>
              </w:rPr>
            </m:ctrlPr>
          </m:e>
          <m:sub>
            <m:r>
              <w:rPr>
                <w:rFonts w:ascii="Cambria Math" w:hAnsi="Cambria Math" w:cs="Times New Roman"/>
                <w:sz w:val="24"/>
                <w:szCs w:val="24"/>
              </w:rPr>
              <m:t>β1</m:t>
            </m:r>
            <m:ctrlPr>
              <w:rPr>
                <w:rFonts w:ascii="Cambria Math" w:hAnsi="Cambria Math" w:cs="Times New Roman"/>
                <w:i/>
                <w:sz w:val="24"/>
                <w:szCs w:val="24"/>
              </w:rPr>
            </m:ctrlPr>
          </m:sub>
          <m:sup>
            <m:r>
              <w:rPr>
                <w:rFonts w:ascii="Cambria Math" w:eastAsiaTheme="minorEastAsia" w:hAnsi="Cambria Math" w:cs="Times New Roman"/>
                <w:sz w:val="24"/>
                <w:szCs w:val="24"/>
              </w:rPr>
              <m:t>2</m:t>
            </m:r>
          </m:sup>
        </m:sSubSup>
      </m:oMath>
      <w:r w:rsidR="007B6404">
        <w:rPr>
          <w:rFonts w:ascii="Times New Roman" w:eastAsiaTheme="minorEastAsia" w:hAnsi="Times New Roman" w:cs="Times New Roman"/>
          <w:iCs/>
          <w:sz w:val="24"/>
          <w:szCs w:val="24"/>
        </w:rPr>
        <w:t xml:space="preserve"> is the variance and the absolute value, </w:t>
      </w:r>
      <m:oMath>
        <m:r>
          <w:rPr>
            <w:rFonts w:ascii="Cambria Math" w:eastAsiaTheme="minorEastAsia" w:hAnsi="Cambria Math" w:cs="Times New Roman"/>
            <w:sz w:val="24"/>
            <w:szCs w:val="24"/>
          </w:rPr>
          <m:t>abs(</m:t>
        </m:r>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r>
          <w:rPr>
            <w:rFonts w:ascii="Cambria Math" w:eastAsiaTheme="minorEastAsia" w:hAnsi="Cambria Math" w:cs="Times New Roman"/>
            <w:sz w:val="24"/>
            <w:szCs w:val="24"/>
          </w:rPr>
          <m:t>)</m:t>
        </m:r>
      </m:oMath>
      <w:r w:rsidR="007B6404">
        <w:rPr>
          <w:rFonts w:ascii="Times New Roman" w:eastAsiaTheme="minorEastAsia" w:hAnsi="Times New Roman" w:cs="Times New Roman"/>
          <w:iCs/>
          <w:sz w:val="24"/>
          <w:szCs w:val="24"/>
        </w:rPr>
        <w:t xml:space="preserve"> </w:t>
      </w:r>
      <w:r w:rsidR="00E06071">
        <w:rPr>
          <w:rFonts w:ascii="Times New Roman" w:eastAsiaTheme="minorEastAsia" w:hAnsi="Times New Roman" w:cs="Times New Roman"/>
          <w:sz w:val="24"/>
          <w:szCs w:val="24"/>
        </w:rPr>
        <w:t xml:space="preserve">is the standard deviation for </w:t>
      </w:r>
      <w:r w:rsidR="007B6404">
        <w:rPr>
          <w:rFonts w:ascii="Times New Roman" w:eastAsiaTheme="minorEastAsia" w:hAnsi="Times New Roman" w:cs="Times New Roman"/>
          <w:sz w:val="24"/>
          <w:szCs w:val="24"/>
        </w:rPr>
        <w:t xml:space="preserve">temporal variation.  </w:t>
      </w:r>
      <w:r w:rsidR="00E06071">
        <w:rPr>
          <w:rFonts w:ascii="Times New Roman" w:eastAsiaTheme="minorEastAsia" w:hAnsi="Times New Roman" w:cs="Times New Roman"/>
          <w:sz w:val="24"/>
          <w:szCs w:val="24"/>
        </w:rPr>
        <w:t xml:space="preserve"> </w:t>
      </w:r>
    </w:p>
    <w:p w14:paraId="20AC28AE" w14:textId="5EDEB6CB" w:rsidR="007862F6" w:rsidRDefault="007862F6" w:rsidP="007862F6">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By default the model specifies that each intercept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(c,t)</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(c,t)</m:t>
        </m:r>
      </m:oMath>
      <w:r>
        <w:rPr>
          <w:rFonts w:ascii="Times New Roman" w:eastAsiaTheme="minorEastAsia" w:hAnsi="Times New Roman" w:cs="Times New Roman"/>
          <w:iCs/>
          <w:sz w:val="24"/>
          <w:szCs w:val="24"/>
        </w:rPr>
        <w:t xml:space="preserve"> is a fixed effect.  However, other settings specify the following </w:t>
      </w:r>
      <w:r w:rsidR="00D73BA2">
        <w:rPr>
          <w:rFonts w:ascii="Times New Roman" w:eastAsiaTheme="minorEastAsia" w:hAnsi="Times New Roman" w:cs="Times New Roman"/>
          <w:iCs/>
          <w:sz w:val="24"/>
          <w:szCs w:val="24"/>
        </w:rPr>
        <w:t xml:space="preserve">autocorrelation </w:t>
      </w:r>
      <w:r>
        <w:rPr>
          <w:rFonts w:ascii="Times New Roman" w:eastAsiaTheme="minorEastAsia" w:hAnsi="Times New Roman" w:cs="Times New Roman"/>
          <w:iCs/>
          <w:sz w:val="24"/>
          <w:szCs w:val="24"/>
        </w:rPr>
        <w:t>structure:</w:t>
      </w:r>
    </w:p>
    <w:p w14:paraId="07A16F22" w14:textId="77777777" w:rsidR="007862F6" w:rsidRDefault="00B95BAC" w:rsidP="007862F6">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t,f</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Normal(0,1)</m:t>
                    </m:r>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r>
                  <m:e>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t-1,f</m:t>
                            </m:r>
                          </m:e>
                        </m:d>
                        <m:r>
                          <w:rPr>
                            <w:rFonts w:ascii="Cambria Math" w:eastAsiaTheme="minorEastAsia" w:hAnsi="Cambria Math" w:cs="Times New Roman"/>
                            <w:sz w:val="24"/>
                            <w:szCs w:val="24"/>
                          </w:rPr>
                          <m:t>,1</m:t>
                        </m:r>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
            </m:e>
          </m:d>
        </m:oMath>
      </m:oMathPara>
    </w:p>
    <w:p w14:paraId="14FC5FB9" w14:textId="47321280" w:rsidR="007862F6" w:rsidRDefault="007862F6" w:rsidP="007862F6">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oMath>
      <w:r>
        <w:rPr>
          <w:rFonts w:ascii="Times New Roman" w:eastAsiaTheme="minorEastAsia" w:hAnsi="Times New Roman" w:cs="Times New Roman"/>
          <w:iCs/>
          <w:sz w:val="24"/>
          <w:szCs w:val="24"/>
        </w:rPr>
        <w:t xml:space="preserve"> is the index for the first modelled year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oMath>
      <w:r>
        <w:rPr>
          <w:rFonts w:ascii="Times New Roman" w:eastAsiaTheme="minorEastAsia" w:hAnsi="Times New Roman" w:cs="Times New Roman"/>
          <w:iCs/>
          <w:sz w:val="24"/>
          <w:szCs w:val="24"/>
        </w:rPr>
        <w:t xml:space="preserve"> are the estimated degree of first-order autocorrelation in temporal variation (note that random effects have a variance of one given that they are subsequently multiplied by loadings matrices that represent the temporal covariance among factors)</w:t>
      </w:r>
      <w:r w:rsidR="00C5311E">
        <w:rPr>
          <w:rFonts w:ascii="Times New Roman" w:eastAsiaTheme="minorEastAsia" w:hAnsi="Times New Roman" w:cs="Times New Roman"/>
          <w:iCs/>
          <w:sz w:val="24"/>
          <w:szCs w:val="24"/>
        </w:rPr>
        <w:t xml:space="preserve">.  Options </w:t>
      </w:r>
      <w:r w:rsidR="002F265F">
        <w:rPr>
          <w:rFonts w:ascii="Times New Roman" w:eastAsiaTheme="minorEastAsia" w:hAnsi="Times New Roman" w:cs="Times New Roman"/>
          <w:iCs/>
          <w:sz w:val="24"/>
          <w:szCs w:val="24"/>
        </w:rPr>
        <w:t xml:space="preserve">treating intercepts as a random effect </w:t>
      </w:r>
      <w:r w:rsidR="00C5311E">
        <w:rPr>
          <w:rFonts w:ascii="Times New Roman" w:eastAsiaTheme="minorEastAsia" w:hAnsi="Times New Roman" w:cs="Times New Roman"/>
          <w:iCs/>
          <w:sz w:val="24"/>
          <w:szCs w:val="24"/>
        </w:rPr>
        <w:t>include</w:t>
      </w:r>
      <w:r>
        <w:rPr>
          <w:rFonts w:ascii="Times New Roman" w:eastAsiaTheme="minorEastAsia" w:hAnsi="Times New Roman" w:cs="Times New Roman"/>
          <w:iCs/>
          <w:sz w:val="24"/>
          <w:szCs w:val="24"/>
        </w:rPr>
        <w:t>:</w:t>
      </w:r>
    </w:p>
    <w:p w14:paraId="30F0ECD6" w14:textId="62E8C493" w:rsidR="007862F6" w:rsidRDefault="007862F6" w:rsidP="007862F6">
      <w:pPr>
        <w:pStyle w:val="ListParagraph"/>
        <w:numPr>
          <w:ilvl w:val="0"/>
          <w:numId w:val="1"/>
        </w:numPr>
        <w:spacing w:after="0" w:line="480" w:lineRule="auto"/>
        <w:rPr>
          <w:rFonts w:ascii="Times New Roman" w:eastAsiaTheme="minorEastAsia" w:hAnsi="Times New Roman" w:cs="Times New Roman"/>
          <w:iCs/>
          <w:sz w:val="24"/>
          <w:szCs w:val="24"/>
        </w:rPr>
      </w:pPr>
      <w:r w:rsidRPr="00AC32E7">
        <w:rPr>
          <w:rFonts w:ascii="Times New Roman" w:eastAsiaTheme="minorEastAsia" w:hAnsi="Times New Roman" w:cs="Times New Roman"/>
          <w:i/>
          <w:iCs/>
          <w:sz w:val="24"/>
          <w:szCs w:val="24"/>
        </w:rPr>
        <w:t>Independent among years</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p>
    <w:p w14:paraId="25BAA32A" w14:textId="50CE647E" w:rsidR="007862F6" w:rsidRDefault="007862F6" w:rsidP="007862F6">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Random walk </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=1</m:t>
        </m:r>
      </m:oMath>
    </w:p>
    <w:p w14:paraId="0412386F" w14:textId="130E5BAB" w:rsidR="007862F6" w:rsidRDefault="007862F6" w:rsidP="007862F6">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Constant intercept</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(i.e.,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iCs/>
          <w:sz w:val="24"/>
          <w:szCs w:val="24"/>
        </w:rPr>
        <w:t xml:space="preserve"> is constant for all </w:t>
      </w:r>
      <m:oMath>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w:t>
      </w:r>
    </w:p>
    <w:p w14:paraId="4A0BBA50" w14:textId="640B6DAD" w:rsidR="007862F6" w:rsidRDefault="007862F6" w:rsidP="007862F6">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 xml:space="preserve"> as a fixed effect</w:t>
      </w:r>
    </w:p>
    <w:p w14:paraId="3EF76D8C" w14:textId="4E457B62" w:rsidR="007862F6" w:rsidRDefault="007862F6" w:rsidP="007862F6">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oMath>
      <w:r>
        <w:rPr>
          <w:rFonts w:ascii="Times New Roman" w:eastAsiaTheme="minorEastAsia" w:hAnsi="Times New Roman" w:cs="Times New Roman"/>
          <w:iCs/>
          <w:sz w:val="24"/>
          <w:szCs w:val="24"/>
        </w:rPr>
        <w:t xml:space="preserve">. </w:t>
      </w:r>
    </w:p>
    <w:p w14:paraId="65377605" w14:textId="293164D2" w:rsidR="007862F6" w:rsidRDefault="007862F6" w:rsidP="0078697E">
      <w:pPr>
        <w:spacing w:after="0" w:line="480" w:lineRule="auto"/>
        <w:rPr>
          <w:rFonts w:ascii="Times New Roman" w:eastAsiaTheme="minorEastAsia" w:hAnsi="Times New Roman" w:cs="Times New Roman"/>
          <w:sz w:val="24"/>
          <w:szCs w:val="24"/>
        </w:rPr>
      </w:pPr>
    </w:p>
    <w:p w14:paraId="66F58A7A" w14:textId="1F0C1C6B" w:rsidR="007862F6" w:rsidRPr="00932E70" w:rsidRDefault="00932E70" w:rsidP="0078697E">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Spatial variation</w:t>
      </w:r>
    </w:p>
    <w:p w14:paraId="2BF20CA5" w14:textId="08A61F0C" w:rsidR="002A7026" w:rsidRDefault="0092118D" w:rsidP="002F273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Regarding spatial variation</w:t>
      </w:r>
      <w:r w:rsidR="002A7026">
        <w:rPr>
          <w:rFonts w:ascii="Times New Roman" w:eastAsiaTheme="minorEastAsia" w:hAnsi="Times New Roman" w:cs="Times New Roman"/>
          <w:iCs/>
          <w:sz w:val="24"/>
          <w:szCs w:val="24"/>
        </w:rPr>
        <w:t>:</w:t>
      </w:r>
    </w:p>
    <w:p w14:paraId="1B47D10A" w14:textId="515C0DEF" w:rsidR="002A7026" w:rsidRDefault="00B95BAC" w:rsidP="007B6404">
      <w:pPr>
        <w:spacing w:after="0" w:line="480" w:lineRule="auto"/>
        <w:ind w:firstLine="720"/>
        <w:rPr>
          <w:rFonts w:ascii="Times New Roman" w:eastAsiaTheme="minorEastAsia" w:hAnsi="Times New Roman" w:cs="Times New Roman"/>
          <w:iCs/>
          <w:sz w:val="24"/>
          <w:szCs w:val="24"/>
        </w:rPr>
      </w:pPr>
      <m:oMathPara>
        <m:oMath>
          <m:sSubSup>
            <m:sSubSupPr>
              <m:ctrlPr>
                <w:rPr>
                  <w:rFonts w:ascii="Cambria Math" w:hAnsi="Cambria Math" w:cs="Times New Roman"/>
                  <w:i/>
                  <w:iCs/>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s,c</m:t>
              </m:r>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oMath>
      </m:oMathPara>
    </w:p>
    <w:p w14:paraId="069332D3" w14:textId="6A445FC0" w:rsidR="00905785" w:rsidRDefault="00F747E7" w:rsidP="00F747E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007B6404">
        <w:rPr>
          <w:rFonts w:ascii="Times New Roman" w:eastAsiaTheme="minorEastAsia" w:hAnsi="Times New Roman" w:cs="Times New Roman"/>
          <w:iCs/>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oMath>
      <w:r w:rsidR="00DA2C62">
        <w:rPr>
          <w:rFonts w:ascii="Times New Roman" w:eastAsiaTheme="minorEastAsia" w:hAnsi="Times New Roman" w:cs="Times New Roman"/>
          <w:iCs/>
          <w:sz w:val="24"/>
          <w:szCs w:val="24"/>
        </w:rPr>
        <w:t xml:space="preserve"> represents </w:t>
      </w:r>
      <w:r w:rsidR="000D1941">
        <w:rPr>
          <w:rFonts w:ascii="Times New Roman" w:eastAsiaTheme="minorEastAsia" w:hAnsi="Times New Roman" w:cs="Times New Roman"/>
          <w:iCs/>
          <w:sz w:val="24"/>
          <w:szCs w:val="24"/>
        </w:rPr>
        <w:t xml:space="preserve">predicted </w:t>
      </w:r>
      <w:r w:rsidR="00DA2C62">
        <w:rPr>
          <w:rFonts w:ascii="Times New Roman" w:eastAsiaTheme="minorEastAsia" w:hAnsi="Times New Roman" w:cs="Times New Roman"/>
          <w:iCs/>
          <w:sz w:val="24"/>
          <w:szCs w:val="24"/>
        </w:rPr>
        <w:t xml:space="preserve">spatial variation </w:t>
      </w:r>
      <w:r w:rsidR="000D1941">
        <w:rPr>
          <w:rFonts w:ascii="Times New Roman" w:eastAsiaTheme="minorEastAsia" w:hAnsi="Times New Roman" w:cs="Times New Roman"/>
          <w:iCs/>
          <w:sz w:val="24"/>
          <w:szCs w:val="24"/>
        </w:rPr>
        <w:t xml:space="preserve">in the first linear predictor occurring </w:t>
      </w:r>
      <w:r w:rsidR="00DA2C62">
        <w:rPr>
          <w:rFonts w:ascii="Times New Roman" w:eastAsiaTheme="minorEastAsia" w:hAnsi="Times New Roman" w:cs="Times New Roman"/>
          <w:iCs/>
          <w:sz w:val="24"/>
          <w:szCs w:val="24"/>
        </w:rPr>
        <w:t xml:space="preserve">at </w:t>
      </w:r>
      <w:r w:rsidR="000D1941">
        <w:rPr>
          <w:rFonts w:ascii="Times New Roman" w:eastAsiaTheme="minorEastAsia" w:hAnsi="Times New Roman" w:cs="Times New Roman"/>
          <w:iCs/>
          <w:sz w:val="24"/>
          <w:szCs w:val="24"/>
        </w:rPr>
        <w:t xml:space="preserve">the </w:t>
      </w:r>
      <w:r w:rsidR="00DA2C62">
        <w:rPr>
          <w:rFonts w:ascii="Times New Roman" w:eastAsiaTheme="minorEastAsia" w:hAnsi="Times New Roman" w:cs="Times New Roman"/>
          <w:iCs/>
          <w:sz w:val="24"/>
          <w:szCs w:val="24"/>
        </w:rPr>
        <w:t xml:space="preserve">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DA2C62">
        <w:rPr>
          <w:rFonts w:ascii="Times New Roman" w:eastAsiaTheme="minorEastAsia" w:hAnsi="Times New Roman" w:cs="Times New Roman"/>
          <w:iCs/>
          <w:sz w:val="24"/>
          <w:szCs w:val="24"/>
        </w:rPr>
        <w:t xml:space="preserve"> </w:t>
      </w:r>
      <w:r w:rsidR="000D1941">
        <w:rPr>
          <w:rFonts w:ascii="Times New Roman" w:eastAsiaTheme="minorEastAsia" w:hAnsi="Times New Roman" w:cs="Times New Roman"/>
          <w:iCs/>
          <w:sz w:val="24"/>
          <w:szCs w:val="24"/>
        </w:rPr>
        <w:t xml:space="preserve">of sample </w:t>
      </w:r>
      <m:oMath>
        <m:r>
          <w:rPr>
            <w:rFonts w:ascii="Cambria Math" w:eastAsiaTheme="minorEastAsia" w:hAnsi="Cambria Math" w:cs="Times New Roman"/>
            <w:sz w:val="24"/>
            <w:szCs w:val="24"/>
          </w:rPr>
          <m:t>i</m:t>
        </m:r>
      </m:oMath>
      <w:r w:rsidR="000D1941">
        <w:rPr>
          <w:rFonts w:ascii="Times New Roman" w:eastAsiaTheme="minorEastAsia" w:hAnsi="Times New Roman" w:cs="Times New Roman"/>
          <w:iCs/>
          <w:sz w:val="24"/>
          <w:szCs w:val="24"/>
        </w:rPr>
        <w:t xml:space="preserve"> </w:t>
      </w:r>
      <w:r w:rsidR="00DA2C62">
        <w:rPr>
          <w:rFonts w:ascii="Times New Roman" w:eastAsiaTheme="minorEastAsia" w:hAnsi="Times New Roman" w:cs="Times New Roman"/>
          <w:iCs/>
          <w:sz w:val="24"/>
          <w:szCs w:val="24"/>
        </w:rPr>
        <w:t xml:space="preserve">for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w:r w:rsidR="0065512D">
        <w:rPr>
          <w:rFonts w:ascii="Times New Roman" w:eastAsiaTheme="minorEastAsia" w:hAnsi="Times New Roman" w:cs="Times New Roman"/>
          <w:sz w:val="24"/>
          <w:szCs w:val="24"/>
        </w:rPr>
        <w:t xml:space="preserve"> factors representing spatial variation)</w:t>
      </w:r>
      <w:r w:rsidR="0065512D">
        <w:rPr>
          <w:rFonts w:ascii="Times New Roman" w:eastAsiaTheme="minorEastAsia" w:hAnsi="Times New Roman" w:cs="Times New Roman"/>
          <w:iCs/>
          <w:sz w:val="24"/>
          <w:szCs w:val="24"/>
        </w:rPr>
        <w:t>,</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sidR="00DA2C62">
        <w:rPr>
          <w:rFonts w:ascii="Times New Roman" w:eastAsiaTheme="minorEastAsia" w:hAnsi="Times New Roman" w:cs="Times New Roman"/>
          <w:iCs/>
          <w:sz w:val="24"/>
          <w:szCs w:val="24"/>
        </w:rPr>
        <w:t xml:space="preserve"> is the loadings matrix that generates spatial covariation among categories for this linear predictor. </w:t>
      </w:r>
      <w:r w:rsidR="0065512D">
        <w:rPr>
          <w:rFonts w:ascii="Times New Roman" w:eastAsiaTheme="minorEastAsia" w:hAnsi="Times New Roman" w:cs="Times New Roman"/>
          <w:iCs/>
          <w:sz w:val="24"/>
          <w:szCs w:val="24"/>
        </w:rPr>
        <w:t xml:space="preserve"> </w:t>
      </w:r>
    </w:p>
    <w:p w14:paraId="5D87F201" w14:textId="72208672" w:rsidR="00DF722C" w:rsidRDefault="00DF722C" w:rsidP="00DF722C">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specifies internally that the spatial and spatio-temporal Gaussian random fields </w:t>
      </w:r>
      <w:r w:rsidR="00E06B9D">
        <w:rPr>
          <w:rFonts w:ascii="Times New Roman" w:eastAsiaTheme="minorEastAsia" w:hAnsi="Times New Roman" w:cs="Times New Roman"/>
          <w:iCs/>
          <w:sz w:val="24"/>
          <w:szCs w:val="24"/>
        </w:rPr>
        <w:t xml:space="preserve">(GMRFs) </w:t>
      </w:r>
      <w:r>
        <w:rPr>
          <w:rFonts w:ascii="Times New Roman" w:eastAsiaTheme="minorEastAsia" w:hAnsi="Times New Roman" w:cs="Times New Roman"/>
          <w:iCs/>
          <w:sz w:val="24"/>
          <w:szCs w:val="24"/>
        </w:rPr>
        <w:t xml:space="preserve">have a variance of 1.0.  By default VAST estimates their values at each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Pr>
          <w:rFonts w:ascii="Times New Roman" w:eastAsiaTheme="minorEastAsia" w:hAnsi="Times New Roman" w:cs="Times New Roman"/>
          <w:iCs/>
          <w:sz w:val="24"/>
          <w:szCs w:val="24"/>
        </w:rPr>
        <w:t xml:space="preserve"> vertices as follows:</w:t>
      </w:r>
    </w:p>
    <w:p w14:paraId="435BEF99" w14:textId="77777777" w:rsidR="00DF722C" w:rsidRDefault="00B95BAC" w:rsidP="00DF722C">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60383E3C" w14:textId="22406227" w:rsidR="00E06B9D" w:rsidRPr="00221FA2" w:rsidRDefault="00DF722C" w:rsidP="00E06B9D">
      <w:pPr>
        <w:spacing w:after="0" w:line="480" w:lineRule="auto"/>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rPr>
        <w:t xml:space="preserve">where </w:t>
      </w:r>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w:r>
        <w:rPr>
          <w:rFonts w:ascii="Times New Roman" w:eastAsiaTheme="minorEastAsia" w:hAnsi="Times New Roman" w:cs="Times New Roman"/>
          <w:iCs/>
          <w:sz w:val="24"/>
          <w:szCs w:val="24"/>
        </w:rPr>
        <w:t xml:space="preserve"> is the vector of length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Pr>
          <w:rFonts w:ascii="Times New Roman" w:eastAsiaTheme="minorEastAsia" w:hAnsi="Times New Roman" w:cs="Times New Roman"/>
          <w:iCs/>
          <w:sz w:val="24"/>
          <w:szCs w:val="24"/>
        </w:rPr>
        <w:t xml:space="preserve"> formed when subsetting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m:t>
            </m:r>
          </m:e>
        </m:d>
      </m:oMath>
      <w:r>
        <w:rPr>
          <w:rFonts w:ascii="Times New Roman" w:eastAsiaTheme="minorEastAsia" w:hAnsi="Times New Roman" w:cs="Times New Roman"/>
          <w:iCs/>
          <w:sz w:val="24"/>
          <w:szCs w:val="24"/>
        </w:rPr>
        <w:t xml:space="preserve"> for a given </w:t>
      </w:r>
      <m:oMath>
        <m:r>
          <w:rPr>
            <w:rFonts w:ascii="Cambria Math" w:eastAsiaTheme="minorEastAsia" w:hAnsi="Cambria Math" w:cs="Times New Roman"/>
            <w:sz w:val="24"/>
            <w:szCs w:val="24"/>
          </w:rPr>
          <m:t>f</m:t>
        </m:r>
      </m:oMath>
      <w:r>
        <w:rPr>
          <w:rFonts w:ascii="Times New Roman" w:eastAsiaTheme="minorEastAsia" w:hAnsi="Times New Roman" w:cs="Times New Roman"/>
          <w:iCs/>
          <w:sz w:val="24"/>
          <w:szCs w:val="24"/>
        </w:rPr>
        <w:t xml:space="preserve">.  Specifying a variance of 1.0 ensures that the covariance among categories is defined by the loadings matrix for that term.  </w:t>
      </w:r>
      <w:r w:rsidR="00E06B9D">
        <w:rPr>
          <w:rFonts w:ascii="Times New Roman" w:eastAsiaTheme="minorEastAsia" w:hAnsi="Times New Roman" w:cs="Times New Roman"/>
          <w:iCs/>
          <w:sz w:val="24"/>
          <w:szCs w:val="24"/>
          <w:lang w:val="en-US"/>
        </w:rPr>
        <w:t xml:space="preserve">These GMRFs are then projected to calculate their value at every location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i</m:t>
            </m:r>
          </m:sub>
        </m:sSub>
      </m:oMath>
      <w:r w:rsidR="00E06B9D">
        <w:rPr>
          <w:rFonts w:ascii="Times New Roman" w:eastAsiaTheme="minorEastAsia" w:hAnsi="Times New Roman" w:cs="Times New Roman"/>
          <w:iCs/>
          <w:sz w:val="24"/>
          <w:szCs w:val="24"/>
          <w:lang w:val="en-US"/>
        </w:rPr>
        <w:t xml:space="preserve"> using </w:t>
      </w:r>
      <w:r w:rsidR="00E06B9D" w:rsidRPr="00221FA2">
        <w:rPr>
          <w:rFonts w:ascii="Times New Roman" w:eastAsiaTheme="minorEastAsia" w:hAnsi="Times New Roman" w:cs="Times New Roman"/>
          <w:iCs/>
          <w:sz w:val="24"/>
          <w:szCs w:val="24"/>
          <w:lang w:val="en-US"/>
        </w:rPr>
        <w:t xml:space="preserve">matrix </w:t>
      </w:r>
      <m:oMath>
        <m:r>
          <m:rPr>
            <m:sty m:val="b"/>
          </m:rPr>
          <w:rPr>
            <w:rFonts w:ascii="Cambria Math" w:eastAsiaTheme="minorEastAsia" w:hAnsi="Cambria Math" w:cs="Times New Roman"/>
            <w:sz w:val="24"/>
            <w:szCs w:val="24"/>
            <w:lang w:val="en-US"/>
          </w:rPr>
          <m:t>A</m:t>
        </m:r>
      </m:oMath>
      <w:r w:rsidR="00E06B9D" w:rsidRPr="00221FA2">
        <w:rPr>
          <w:rFonts w:ascii="Times New Roman" w:eastAsiaTheme="minorEastAsia" w:hAnsi="Times New Roman" w:cs="Times New Roman"/>
          <w:iCs/>
          <w:sz w:val="24"/>
          <w:szCs w:val="24"/>
          <w:lang w:val="en-US"/>
        </w:rPr>
        <w:t xml:space="preserve"> with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i</m:t>
            </m:r>
          </m:sub>
        </m:sSub>
      </m:oMath>
      <w:r w:rsidR="00E06B9D" w:rsidRPr="00221FA2">
        <w:rPr>
          <w:rFonts w:ascii="Times New Roman" w:eastAsiaTheme="minorEastAsia" w:hAnsi="Times New Roman" w:cs="Times New Roman"/>
          <w:iCs/>
          <w:sz w:val="24"/>
          <w:szCs w:val="24"/>
          <w:lang w:val="en-US"/>
        </w:rPr>
        <w:t xml:space="preserve"> rows and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s</m:t>
            </m:r>
          </m:sub>
        </m:sSub>
      </m:oMath>
      <w:r w:rsidR="00E06B9D" w:rsidRPr="00221FA2">
        <w:rPr>
          <w:rFonts w:ascii="Times New Roman" w:eastAsiaTheme="minorEastAsia" w:hAnsi="Times New Roman" w:cs="Times New Roman"/>
          <w:iCs/>
          <w:sz w:val="24"/>
          <w:szCs w:val="24"/>
          <w:lang w:val="en-US"/>
        </w:rPr>
        <w:t xml:space="preserve"> c</w:t>
      </w:r>
      <w:r w:rsidR="00E06B9D">
        <w:rPr>
          <w:rFonts w:ascii="Times New Roman" w:eastAsiaTheme="minorEastAsia" w:hAnsi="Times New Roman" w:cs="Times New Roman"/>
          <w:iCs/>
          <w:sz w:val="24"/>
          <w:szCs w:val="24"/>
          <w:lang w:val="en-US"/>
        </w:rPr>
        <w:t>olumns</w:t>
      </w:r>
      <w:r w:rsidR="00E06B9D" w:rsidRPr="00221FA2">
        <w:rPr>
          <w:rFonts w:ascii="Times New Roman" w:eastAsiaTheme="minorEastAsia" w:hAnsi="Times New Roman" w:cs="Times New Roman"/>
          <w:iCs/>
          <w:sz w:val="24"/>
          <w:szCs w:val="24"/>
          <w:lang w:val="en-US"/>
        </w:rPr>
        <w:t xml:space="preserve">.  </w:t>
      </w:r>
      <w:r w:rsidR="004E5414">
        <w:rPr>
          <w:rFonts w:ascii="Times New Roman" w:eastAsiaTheme="minorEastAsia" w:hAnsi="Times New Roman" w:cs="Times New Roman"/>
          <w:iCs/>
          <w:sz w:val="24"/>
          <w:szCs w:val="24"/>
          <w:lang w:val="en-US"/>
        </w:rPr>
        <w:t>Specifically, v</w:t>
      </w:r>
      <w:r w:rsidR="00E06B9D" w:rsidRPr="00221FA2">
        <w:rPr>
          <w:rFonts w:ascii="Times New Roman" w:eastAsiaTheme="minorEastAsia" w:hAnsi="Times New Roman" w:cs="Times New Roman"/>
          <w:iCs/>
          <w:sz w:val="24"/>
          <w:szCs w:val="24"/>
          <w:lang w:val="en-US"/>
        </w:rPr>
        <w:t xml:space="preserve">alues are </w:t>
      </w:r>
      <w:r w:rsidR="004E5414">
        <w:rPr>
          <w:rFonts w:ascii="Times New Roman" w:eastAsiaTheme="minorEastAsia" w:hAnsi="Times New Roman" w:cs="Times New Roman"/>
          <w:iCs/>
          <w:sz w:val="24"/>
          <w:szCs w:val="24"/>
          <w:lang w:val="en-US"/>
        </w:rPr>
        <w:t xml:space="preserve">projected </w:t>
      </w:r>
      <w:r w:rsidR="00E06B9D" w:rsidRPr="00221FA2">
        <w:rPr>
          <w:rFonts w:ascii="Times New Roman" w:eastAsiaTheme="minorEastAsia" w:hAnsi="Times New Roman" w:cs="Times New Roman"/>
          <w:iCs/>
          <w:sz w:val="24"/>
          <w:szCs w:val="24"/>
          <w:lang w:val="en-US"/>
        </w:rPr>
        <w:t>as:</w:t>
      </w:r>
    </w:p>
    <w:p w14:paraId="68B85E29" w14:textId="79C503D3" w:rsidR="00E06B9D" w:rsidRPr="00221FA2" w:rsidRDefault="00B95BAC" w:rsidP="00E06B9D">
      <w:pPr>
        <w:pStyle w:val="ListParagraph"/>
        <w:spacing w:after="0" w:line="480" w:lineRule="auto"/>
        <w:ind w:left="360"/>
        <w:rPr>
          <w:rFonts w:ascii="Times New Roman" w:eastAsiaTheme="minorEastAsia" w:hAnsi="Times New Roman" w:cs="Times New Roman"/>
          <w:iCs/>
          <w:sz w:val="24"/>
          <w:szCs w:val="24"/>
        </w:rPr>
      </w:pPr>
      <m:oMathPara>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m:oMathPara>
    </w:p>
    <w:p w14:paraId="040126FC" w14:textId="4CA71923" w:rsidR="00E06B9D" w:rsidRPr="001974D4" w:rsidRDefault="00E06B9D" w:rsidP="00E06B9D">
      <w:pPr>
        <w:spacing w:after="0" w:line="480" w:lineRule="auto"/>
        <w:rPr>
          <w:rFonts w:ascii="Times New Roman" w:eastAsiaTheme="minorEastAsia" w:hAnsi="Times New Roman" w:cs="Times New Roman"/>
          <w:iCs/>
          <w:sz w:val="24"/>
          <w:szCs w:val="24"/>
        </w:rPr>
      </w:pPr>
      <w:r w:rsidRPr="001974D4">
        <w:rPr>
          <w:rFonts w:ascii="Times New Roman" w:eastAsiaTheme="minorEastAsia" w:hAnsi="Times New Roman" w:cs="Times New Roman"/>
          <w:iCs/>
          <w:sz w:val="24"/>
          <w:szCs w:val="24"/>
          <w:lang w:val="en-US"/>
        </w:rPr>
        <w:t xml:space="preserve">where </w:t>
      </w:r>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is the vector of length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1974D4">
        <w:rPr>
          <w:rFonts w:ascii="Times New Roman" w:eastAsiaTheme="minorEastAsia" w:hAnsi="Times New Roman" w:cs="Times New Roman"/>
          <w:iCs/>
          <w:sz w:val="24"/>
          <w:szCs w:val="24"/>
        </w:rPr>
        <w:t xml:space="preserve">, containing the predicted value </w:t>
      </w:r>
      <m:oMath>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for spatial variation in the first linear predictor at every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and other spatial variables are predicted similarly using matrix </w:t>
      </w:r>
      <m:oMath>
        <m:r>
          <m:rPr>
            <m:sty m:val="b"/>
          </m:rPr>
          <w:rPr>
            <w:rFonts w:ascii="Cambria Math" w:eastAsiaTheme="minorEastAsia" w:hAnsi="Cambria Math" w:cs="Times New Roman"/>
            <w:sz w:val="24"/>
            <w:szCs w:val="24"/>
            <w:lang w:val="en-US"/>
          </w:rPr>
          <m:t>A</m:t>
        </m:r>
      </m:oMath>
      <w:r w:rsidRPr="001974D4">
        <w:rPr>
          <w:rFonts w:ascii="Times New Roman" w:eastAsiaTheme="minorEastAsia" w:hAnsi="Times New Roman" w:cs="Times New Roman"/>
          <w:iCs/>
          <w:sz w:val="24"/>
          <w:szCs w:val="24"/>
        </w:rPr>
        <w:t>.</w:t>
      </w:r>
    </w:p>
    <w:p w14:paraId="5C1A4368" w14:textId="4D30B66E" w:rsidR="002C13BF" w:rsidRDefault="002C13BF" w:rsidP="00F747E7">
      <w:pPr>
        <w:spacing w:after="0" w:line="480" w:lineRule="auto"/>
        <w:rPr>
          <w:rFonts w:ascii="Times New Roman" w:eastAsiaTheme="minorEastAsia" w:hAnsi="Times New Roman" w:cs="Times New Roman"/>
          <w:iCs/>
          <w:sz w:val="24"/>
          <w:szCs w:val="24"/>
        </w:rPr>
      </w:pPr>
    </w:p>
    <w:p w14:paraId="60D37B84" w14:textId="0DA1A5E3" w:rsidR="002C13BF" w:rsidRPr="002C13BF" w:rsidRDefault="002C13BF" w:rsidP="00F747E7">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Spatio-temporal variation</w:t>
      </w:r>
    </w:p>
    <w:p w14:paraId="0B251E09" w14:textId="3EDD74BB" w:rsidR="00CE17E3" w:rsidRDefault="008B0C8C" w:rsidP="005131D5">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Regarding spatio-temporal </w:t>
      </w:r>
      <w:r w:rsidR="00D005C1">
        <w:rPr>
          <w:rFonts w:ascii="Times New Roman" w:eastAsiaTheme="minorEastAsia" w:hAnsi="Times New Roman" w:cs="Times New Roman"/>
          <w:iCs/>
          <w:sz w:val="24"/>
          <w:szCs w:val="24"/>
        </w:rPr>
        <w:t>the model</w:t>
      </w:r>
      <w:r w:rsidR="005131D5">
        <w:rPr>
          <w:rFonts w:ascii="Times New Roman" w:eastAsiaTheme="minorEastAsia" w:hAnsi="Times New Roman" w:cs="Times New Roman"/>
          <w:iCs/>
          <w:sz w:val="24"/>
          <w:szCs w:val="24"/>
        </w:rPr>
        <w:t xml:space="preserve"> by default</w:t>
      </w:r>
      <w:r w:rsidR="00D005C1">
        <w:rPr>
          <w:rFonts w:ascii="Times New Roman" w:eastAsiaTheme="minorEastAsia" w:hAnsi="Times New Roman" w:cs="Times New Roman"/>
          <w:iCs/>
          <w:sz w:val="24"/>
          <w:szCs w:val="24"/>
        </w:rPr>
        <w:t xml:space="preserve"> specifies that each vector of spatio-temporal random effects,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e>
        </m:d>
      </m:oMath>
      <w:r w:rsidR="00D005C1">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e>
        </m:d>
      </m:oMath>
      <w:r w:rsidR="00D005C1">
        <w:rPr>
          <w:rFonts w:ascii="Times New Roman" w:eastAsiaTheme="minorEastAsia" w:hAnsi="Times New Roman" w:cs="Times New Roman"/>
          <w:iCs/>
          <w:sz w:val="24"/>
          <w:szCs w:val="24"/>
        </w:rPr>
        <w:t xml:space="preserve"> composed of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e>
        </m:d>
      </m:oMath>
      <w:r w:rsidR="00D005C1">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e>
        </m:d>
      </m:oMath>
      <w:r w:rsidR="00D005C1">
        <w:rPr>
          <w:rFonts w:ascii="Times New Roman" w:eastAsiaTheme="minorEastAsia" w:hAnsi="Times New Roman" w:cs="Times New Roman"/>
          <w:iCs/>
          <w:sz w:val="24"/>
          <w:szCs w:val="24"/>
        </w:rPr>
        <w:t xml:space="preserve"> across locations </w:t>
      </w:r>
      <m:oMath>
        <m:r>
          <w:rPr>
            <w:rFonts w:ascii="Cambria Math" w:eastAsiaTheme="minorEastAsia" w:hAnsi="Cambria Math" w:cs="Times New Roman"/>
            <w:sz w:val="24"/>
            <w:szCs w:val="24"/>
          </w:rPr>
          <m:t>s</m:t>
        </m:r>
      </m:oMath>
      <w:r w:rsidR="00D005C1">
        <w:rPr>
          <w:rFonts w:ascii="Times New Roman" w:eastAsiaTheme="minorEastAsia" w:hAnsi="Times New Roman" w:cs="Times New Roman"/>
          <w:iCs/>
          <w:sz w:val="24"/>
          <w:szCs w:val="24"/>
        </w:rPr>
        <w:t>,</w:t>
      </w:r>
      <w:r w:rsidR="00CE17E3">
        <w:rPr>
          <w:rFonts w:ascii="Times New Roman" w:eastAsiaTheme="minorEastAsia" w:hAnsi="Times New Roman" w:cs="Times New Roman"/>
          <w:iCs/>
          <w:sz w:val="24"/>
          <w:szCs w:val="24"/>
        </w:rPr>
        <w:t xml:space="preserve"> is independent </w:t>
      </w:r>
      <w:r w:rsidR="00352426">
        <w:rPr>
          <w:rFonts w:ascii="Times New Roman" w:eastAsiaTheme="minorEastAsia" w:hAnsi="Times New Roman" w:cs="Times New Roman"/>
          <w:iCs/>
          <w:sz w:val="24"/>
          <w:szCs w:val="24"/>
        </w:rPr>
        <w:t>for each factor representing covariation among categories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oMath>
      <w:r w:rsidR="00352426">
        <w:rPr>
          <w:rFonts w:ascii="Times New Roman" w:eastAsiaTheme="minorEastAsia" w:hAnsi="Times New Roman" w:cs="Times New Roman"/>
          <w:iCs/>
          <w:sz w:val="24"/>
          <w:szCs w:val="24"/>
        </w:rPr>
        <w:t>) and among years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oMath>
      <w:r w:rsidR="00352426">
        <w:rPr>
          <w:rFonts w:ascii="Times New Roman" w:eastAsiaTheme="minorEastAsia" w:hAnsi="Times New Roman" w:cs="Times New Roman"/>
          <w:iCs/>
          <w:sz w:val="24"/>
          <w:szCs w:val="24"/>
        </w:rPr>
        <w:t>)</w:t>
      </w:r>
      <w:r w:rsidR="00560630">
        <w:rPr>
          <w:rFonts w:ascii="Times New Roman" w:eastAsiaTheme="minorEastAsia" w:hAnsi="Times New Roman" w:cs="Times New Roman"/>
          <w:iCs/>
          <w:sz w:val="24"/>
          <w:szCs w:val="24"/>
        </w:rPr>
        <w:t>.  We describe the process for the 1</w:t>
      </w:r>
      <w:r w:rsidR="00560630" w:rsidRPr="00560630">
        <w:rPr>
          <w:rFonts w:ascii="Times New Roman" w:eastAsiaTheme="minorEastAsia" w:hAnsi="Times New Roman" w:cs="Times New Roman"/>
          <w:iCs/>
          <w:sz w:val="24"/>
          <w:szCs w:val="24"/>
          <w:vertAlign w:val="superscript"/>
        </w:rPr>
        <w:t>st</w:t>
      </w:r>
      <w:r w:rsidR="00560630">
        <w:rPr>
          <w:rFonts w:ascii="Times New Roman" w:eastAsiaTheme="minorEastAsia" w:hAnsi="Times New Roman" w:cs="Times New Roman"/>
          <w:iCs/>
          <w:sz w:val="24"/>
          <w:szCs w:val="24"/>
        </w:rPr>
        <w:t xml:space="preserve"> linear predictor, and an identical process is used for the 2</w:t>
      </w:r>
      <w:r w:rsidR="00560630" w:rsidRPr="00560630">
        <w:rPr>
          <w:rFonts w:ascii="Times New Roman" w:eastAsiaTheme="minorEastAsia" w:hAnsi="Times New Roman" w:cs="Times New Roman"/>
          <w:iCs/>
          <w:sz w:val="24"/>
          <w:szCs w:val="24"/>
          <w:vertAlign w:val="superscript"/>
        </w:rPr>
        <w:t>nd</w:t>
      </w:r>
      <w:r w:rsidR="00560630">
        <w:rPr>
          <w:rFonts w:ascii="Times New Roman" w:eastAsiaTheme="minorEastAsia" w:hAnsi="Times New Roman" w:cs="Times New Roman"/>
          <w:iCs/>
          <w:sz w:val="24"/>
          <w:szCs w:val="24"/>
        </w:rPr>
        <w:t xml:space="preserve"> linear predictor (using different subscripts):</w:t>
      </w:r>
    </w:p>
    <w:p w14:paraId="4D9FDD1F" w14:textId="21A60016" w:rsidR="00CE17E3" w:rsidRDefault="00B95BAC" w:rsidP="00CE17E3">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0CB8CBCC" w14:textId="1DED718A" w:rsidR="00F2679C" w:rsidRPr="00221FA2" w:rsidRDefault="00F2679C" w:rsidP="00F2679C">
      <w:pPr>
        <w:spacing w:after="0" w:line="480" w:lineRule="auto"/>
        <w:rPr>
          <w:rFonts w:ascii="Times New Roman" w:eastAsiaTheme="minorEastAsia" w:hAnsi="Times New Roman" w:cs="Times New Roman"/>
          <w:iCs/>
          <w:sz w:val="24"/>
          <w:szCs w:val="24"/>
          <w:lang w:val="en-US"/>
        </w:rPr>
      </w:pPr>
      <w:r w:rsidRPr="00221FA2">
        <w:rPr>
          <w:rFonts w:ascii="Times New Roman" w:eastAsiaTheme="minorEastAsia" w:hAnsi="Times New Roman" w:cs="Times New Roman"/>
          <w:iCs/>
          <w:sz w:val="24"/>
          <w:szCs w:val="24"/>
          <w:lang w:val="en-US"/>
        </w:rPr>
        <w:t xml:space="preserve">Values are then </w:t>
      </w:r>
      <w:r w:rsidR="00217A01">
        <w:rPr>
          <w:rFonts w:ascii="Times New Roman" w:eastAsiaTheme="minorEastAsia" w:hAnsi="Times New Roman" w:cs="Times New Roman"/>
          <w:iCs/>
          <w:sz w:val="24"/>
          <w:szCs w:val="24"/>
          <w:lang w:val="en-US"/>
        </w:rPr>
        <w:t>projected</w:t>
      </w:r>
      <w:r w:rsidRPr="00221FA2">
        <w:rPr>
          <w:rFonts w:ascii="Times New Roman" w:eastAsiaTheme="minorEastAsia" w:hAnsi="Times New Roman" w:cs="Times New Roman"/>
          <w:iCs/>
          <w:sz w:val="24"/>
          <w:szCs w:val="24"/>
          <w:lang w:val="en-US"/>
        </w:rPr>
        <w:t xml:space="preserve"> as:</w:t>
      </w:r>
    </w:p>
    <w:p w14:paraId="286F184B" w14:textId="2417DD22" w:rsidR="00F2679C" w:rsidRPr="00221FA2" w:rsidRDefault="00B95BAC" w:rsidP="00F2679C">
      <w:pPr>
        <w:pStyle w:val="ListParagraph"/>
        <w:spacing w:after="0" w:line="480" w:lineRule="auto"/>
        <w:ind w:left="360"/>
        <w:rPr>
          <w:rFonts w:ascii="Times New Roman" w:eastAsiaTheme="minorEastAsia" w:hAnsi="Times New Roman" w:cs="Times New Roman"/>
          <w:iCs/>
          <w:sz w:val="24"/>
          <w:szCs w:val="24"/>
        </w:rPr>
      </w:pPr>
      <m:oMathPara>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ε</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iCs/>
                  <w:sz w:val="24"/>
                  <w:szCs w:val="24"/>
                </w:rPr>
              </m:ctrlPr>
            </m:sSubPr>
            <m:e>
              <m:r>
                <m:rPr>
                  <m:sty m:val="b"/>
                </m:rPr>
                <w:rPr>
                  <w:rFonts w:ascii="Cambria Math"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e>
          </m:d>
        </m:oMath>
      </m:oMathPara>
    </w:p>
    <w:p w14:paraId="27B971FD" w14:textId="15D44DC9" w:rsidR="005F56FB" w:rsidRDefault="005F56FB" w:rsidP="005F56F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This is then projected across years </w:t>
      </w:r>
      <w:r w:rsidR="00560630">
        <w:rPr>
          <w:rFonts w:ascii="Times New Roman" w:eastAsiaTheme="minorEastAsia" w:hAnsi="Times New Roman" w:cs="Times New Roman"/>
          <w:iCs/>
          <w:sz w:val="24"/>
          <w:szCs w:val="24"/>
        </w:rPr>
        <w:t xml:space="preserve">and categories </w:t>
      </w:r>
      <w:r>
        <w:rPr>
          <w:rFonts w:ascii="Times New Roman" w:eastAsiaTheme="minorEastAsia" w:hAnsi="Times New Roman" w:cs="Times New Roman"/>
          <w:iCs/>
          <w:sz w:val="24"/>
          <w:szCs w:val="24"/>
        </w:rPr>
        <w:t xml:space="preserve">using loadings matrices </w:t>
      </w:r>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sub>
        </m:sSub>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2</m:t>
            </m:r>
          </m:sub>
        </m:sSub>
      </m:oMath>
      <w:r>
        <w:rPr>
          <w:rFonts w:ascii="Times New Roman" w:eastAsiaTheme="minorEastAsia" w:hAnsi="Times New Roman" w:cs="Times New Roman"/>
          <w:iCs/>
          <w:sz w:val="24"/>
          <w:szCs w:val="24"/>
        </w:rPr>
        <w:t>:</w:t>
      </w:r>
    </w:p>
    <w:p w14:paraId="1056B70D" w14:textId="5F88FE3E" w:rsidR="005F56FB" w:rsidRDefault="00B95BAC" w:rsidP="005F56FB">
      <w:pPr>
        <w:spacing w:after="0" w:line="480" w:lineRule="auto"/>
        <w:rPr>
          <w:rFonts w:ascii="Times New Roman" w:eastAsiaTheme="minorEastAsia" w:hAnsi="Times New Roman" w:cs="Times New Roman"/>
          <w:iCs/>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s,c,t</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1</m:t>
                  </m:r>
                </m:sub>
              </m:sSub>
            </m:sup>
            <m:e>
              <m:nary>
                <m:naryPr>
                  <m:chr m:val="∑"/>
                  <m:limLoc m:val="undOv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sub>
                  </m:sSub>
                </m:sup>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(c,</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e>
                  </m:d>
                </m:e>
              </m:nary>
            </m:e>
          </m:nary>
        </m:oMath>
      </m:oMathPara>
    </w:p>
    <w:p w14:paraId="01045321" w14:textId="4DAB848B" w:rsidR="005F56FB" w:rsidRDefault="00162023" w:rsidP="00162023">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Using a factor-decomposition to approximate covariation among years is a generalization of empirical orthogonal function (EOF) analysis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{"citationID":"wtGCKL1t","properties":{"formattedCitation":"(Thorson et al. 2020)","plainCitation":"(Thorson et al. 2020)","noteIndex":0},"citationItems":[{"id":2610,"uris":["http://zotero.org/users/251206/items/S7BS9VM8"],"uri":["http://zotero.org/users/251206/items/S7BS9VM8"],"itemData":{"id":2610,"type":"article-journal","abstract":"Multivariate data reduction techniques are widely used to describe modes of variability in atmospheric and oceanographic conditions for the world’s oceans. Dominant modes of variability such as the Pacific Decadal Oscillation (PDO) are typically defined as a statistical summary of physical measurements, and include both principle components representing modes of variability over time, and an empirical orthogonal function (EOF) giving the spatial pattern associated with a positive or negative phase for each mode. Typically, these indices are compared with biological conditions to describe or predict physical drivers of ecological dynamics. In some circumstances, however, it may instead be useful to apply EOF analysis directly to biological measurements, estimating indices of biological variability as well as maps of biological response associated with each index. We therefore develop a generalization of EOF analysis that can be applied directly to multispecies biological samples using a multivariate spatio-temporal model. These biologically derived indices can then be compared with relevant indices derived from physical data, or used as covariates in spatially-varying coefficient models. We first show that a spatio-temporal model can replicate previous EOF estimates of the PDO and North Pacific Gyre Oscillation. We then identify three axes of variability in the eastern Bering Sea using biomass-sampling data for fourteen bottom-associated fishes and decapod crustaceans from 1982 to 2017. The first axis represents habitat preferences that are stable over time, and the second represents a multi-decadal trend in distribution for most species; for example, showing an increasing density for Alaska skate and arrowtooth flounder in the middle and inner domain. Finally, the third axis shows high interannual variability from 1982 to 1998 switching to multiyear stanzas from 1999 to 2017 and is highly correlated (0.87) with the extent of the cold bottom temperatures in this region and associated impacts on Alaska pollock and Pacific cod. These axes represent ecological dynamics for adult fishes and therefore integrate the impact of bottom-up and top-down processes, and they also confirm the importance of cold-pool extent for fish distribution in the Bering Sea while visualizing its varied impact on individual species. Moreover, this spatio-temporal approach allows oceanographers to define annual indices representing modes of variability in diverse biological communities from widely available field-sampling data.","container-title":"Progress in Oceanography","DOI":"10.1016/j.pocean.2019.102244","ISSN":"0079-6611","journalAbbreviation":"Progress in Oceanography","language":"en","page":"102244","source":"ScienceDirect","title":"Defining indices of ecosystem variability using biological samples of fish communities: A generalization of empirical orthogonal functions","title-short":"Defining indices of ecosystem variability using biological samples of fish communities","volume":"181","author":[{"family":"Thorson","given":"James T."},{"family":"Ciannelli","given":"Lorenzo"},{"family":"Litzow","given":"Michael A."}],"issued":{"date-parts":[["2020",2,1]]}}}],"schema":"https://github.com/citation-style-language/schema/raw/master/csl-citation.json"} </w:instrText>
      </w:r>
      <w:r>
        <w:rPr>
          <w:rFonts w:ascii="Times New Roman" w:eastAsiaTheme="minorEastAsia" w:hAnsi="Times New Roman" w:cs="Times New Roman"/>
          <w:iCs/>
          <w:sz w:val="24"/>
          <w:szCs w:val="24"/>
        </w:rPr>
        <w:fldChar w:fldCharType="separate"/>
      </w:r>
      <w:r w:rsidRPr="00ED3929">
        <w:rPr>
          <w:rFonts w:ascii="Times New Roman" w:hAnsi="Times New Roman" w:cs="Times New Roman"/>
          <w:sz w:val="24"/>
        </w:rPr>
        <w:t>(Thorson et al. 2020)</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5F56FB">
        <w:rPr>
          <w:rFonts w:ascii="Times New Roman" w:eastAsiaTheme="minorEastAsia" w:hAnsi="Times New Roman" w:cs="Times New Roman"/>
          <w:iCs/>
          <w:sz w:val="24"/>
          <w:szCs w:val="24"/>
        </w:rPr>
        <w:t xml:space="preserve">The user can </w:t>
      </w:r>
      <w:r w:rsidR="00BB10A7">
        <w:rPr>
          <w:rFonts w:ascii="Times New Roman" w:eastAsiaTheme="minorEastAsia" w:hAnsi="Times New Roman" w:cs="Times New Roman"/>
          <w:iCs/>
          <w:sz w:val="24"/>
          <w:szCs w:val="24"/>
        </w:rPr>
        <w:t xml:space="preserve">also </w:t>
      </w:r>
      <w:r w:rsidR="005F56FB">
        <w:rPr>
          <w:rFonts w:ascii="Times New Roman" w:eastAsiaTheme="minorEastAsia" w:hAnsi="Times New Roman" w:cs="Times New Roman"/>
          <w:iCs/>
          <w:sz w:val="24"/>
          <w:szCs w:val="24"/>
        </w:rPr>
        <w:t>specify a vector-autoregressive structure:</w:t>
      </w:r>
    </w:p>
    <w:p w14:paraId="574A92F6" w14:textId="4D6B5585" w:rsidR="005F56FB" w:rsidRDefault="00B95BAC" w:rsidP="005F56F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ctrlPr>
                    <w:rPr>
                      <w:rFonts w:ascii="Cambria Math" w:eastAsiaTheme="minorEastAsia" w:hAnsi="Cambria Math" w:cs="Times New Roman"/>
                      <w:i/>
                      <w:iCs/>
                      <w:sz w:val="24"/>
                      <w:szCs w:val="24"/>
                    </w:rPr>
                  </m:ctrlP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ctrlPr>
                              <w:rPr>
                                <w:rFonts w:ascii="Cambria Math" w:eastAsiaTheme="minorEastAsia" w:hAnsi="Cambria Math" w:cs="Times New Roman"/>
                                <w:i/>
                                <w:iCs/>
                                <w:sz w:val="24"/>
                                <w:szCs w:val="24"/>
                              </w:rPr>
                            </m:ctrlP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,t</m:t>
                        </m:r>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r>
                  <m:e>
                    <m:nary>
                      <m:naryPr>
                        <m:chr m:val="∑"/>
                        <m:limLoc m:val="undOv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sup>
                      <m:e>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d>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ctrlPr>
                                  <w:rPr>
                                    <w:rFonts w:ascii="Cambria Math" w:eastAsiaTheme="minorEastAsia" w:hAnsi="Cambria Math" w:cs="Times New Roman"/>
                                    <w:i/>
                                    <w:iCs/>
                                    <w:sz w:val="24"/>
                                    <w:szCs w:val="24"/>
                                  </w:rPr>
                                </m:ctrlP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,t-1</m:t>
                            </m:r>
                          </m:e>
                        </m:d>
                      </m:e>
                    </m:nary>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
            </m:e>
          </m:d>
        </m:oMath>
      </m:oMathPara>
    </w:p>
    <w:p w14:paraId="369677AB" w14:textId="46C4C65D" w:rsidR="00BA269C" w:rsidRDefault="00BA269C" w:rsidP="005F56FB">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W</w:t>
      </w:r>
      <w:r w:rsidR="005F56FB">
        <w:rPr>
          <w:rFonts w:ascii="Times New Roman" w:eastAsiaTheme="minorEastAsia" w:hAnsi="Times New Roman" w:cs="Times New Roman"/>
          <w:iCs/>
          <w:sz w:val="24"/>
          <w:szCs w:val="24"/>
        </w:rPr>
        <w:t>here</w:t>
      </w:r>
      <w:r>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d>
      </m:oMath>
      <w:r>
        <w:rPr>
          <w:rFonts w:ascii="Times New Roman" w:eastAsiaTheme="minorEastAsia" w:hAnsi="Times New Roman" w:cs="Times New Roman"/>
          <w:sz w:val="24"/>
          <w:szCs w:val="24"/>
        </w:rPr>
        <w:t xml:space="preserve"> is the estimated impact of spatio-temporal variation in category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on spatio-temporal changes in category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w:r w:rsidR="00B11F5A">
        <w:rPr>
          <w:rFonts w:ascii="Times New Roman" w:eastAsiaTheme="minorEastAsia" w:hAnsi="Times New Roman" w:cs="Times New Roman"/>
          <w:sz w:val="24"/>
          <w:szCs w:val="24"/>
        </w:rPr>
        <w:t>:</w:t>
      </w:r>
    </w:p>
    <w:p w14:paraId="05FAC005" w14:textId="07E0BBFF" w:rsidR="00B11F5A" w:rsidRDefault="00B11F5A" w:rsidP="005F56FB">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b</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f=1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b</m:t>
                            </m:r>
                          </m:sub>
                        </m:sSub>
                      </m:sup>
                      <m:e>
                        <m:r>
                          <w:rPr>
                            <w:rFonts w:ascii="Cambria Math" w:eastAsiaTheme="minorEastAsia" w:hAnsi="Cambria Math" w:cs="Times New Roman"/>
                            <w:sz w:val="24"/>
                            <w:szCs w:val="24"/>
                          </w:rPr>
                          <m:t>χ(</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,f)ψ(f,</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e>
                    </m:nary>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e>
                  <m:e>
                    <m:r>
                      <m:rPr>
                        <m:sty m:val="p"/>
                      </m:rPr>
                      <w:rPr>
                        <w:rFonts w:ascii="Cambria Math" w:eastAsiaTheme="minorEastAsia" w:hAnsi="Cambria Math" w:cs="Times New Roman"/>
                        <w:sz w:val="24"/>
                        <w:szCs w:val="24"/>
                      </w:rPr>
                      <m:t>if</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mr>
                <m:mr>
                  <m:e>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f=1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b</m:t>
                            </m:r>
                          </m:sub>
                        </m:sSub>
                      </m:sup>
                      <m:e>
                        <m:r>
                          <w:rPr>
                            <w:rFonts w:ascii="Cambria Math" w:eastAsiaTheme="minorEastAsia" w:hAnsi="Cambria Math" w:cs="Times New Roman"/>
                            <w:sz w:val="24"/>
                            <w:szCs w:val="24"/>
                          </w:rPr>
                          <m:t>χ(</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,f)ψ(f,</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e>
                    </m:nary>
                  </m:e>
                  <m:e>
                    <m:r>
                      <m:rPr>
                        <m:sty m:val="p"/>
                      </m:rPr>
                      <w:rPr>
                        <w:rFonts w:ascii="Cambria Math" w:eastAsiaTheme="minorEastAsia" w:hAnsi="Cambria Math" w:cs="Times New Roman"/>
                        <w:sz w:val="24"/>
                        <w:szCs w:val="24"/>
                      </w:rPr>
                      <m:t>if</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mr>
              </m:m>
            </m:e>
          </m:d>
        </m:oMath>
      </m:oMathPara>
    </w:p>
    <w:p w14:paraId="26793CB6" w14:textId="5072B3F8" w:rsidR="005F56FB" w:rsidRDefault="007439EA" w:rsidP="005F56F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χ(</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,f)</m:t>
        </m:r>
      </m:oMath>
      <w:r>
        <w:rPr>
          <w:rFonts w:ascii="Times New Roman" w:eastAsiaTheme="minorEastAsia" w:hAnsi="Times New Roman" w:cs="Times New Roman"/>
          <w:iCs/>
          <w:sz w:val="24"/>
          <w:szCs w:val="24"/>
        </w:rPr>
        <w:t xml:space="preserve"> and </w:t>
      </w:r>
      <m:oMath>
        <m:r>
          <w:rPr>
            <w:rFonts w:ascii="Cambria Math" w:eastAsiaTheme="minorEastAsia" w:hAnsi="Cambria Math" w:cs="Times New Roman"/>
            <w:sz w:val="24"/>
            <w:szCs w:val="24"/>
          </w:rPr>
          <m:t>ψ(f,</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oMath>
      <w:r>
        <w:rPr>
          <w:rFonts w:ascii="Times New Roman" w:eastAsiaTheme="minorEastAsia" w:hAnsi="Times New Roman" w:cs="Times New Roman"/>
          <w:iCs/>
          <w:sz w:val="24"/>
          <w:szCs w:val="24"/>
        </w:rPr>
        <w:t xml:space="preserve"> represent elements of matrices </w:t>
      </w:r>
      <m:oMath>
        <m:r>
          <m:rPr>
            <m:sty m:val="b"/>
          </m:rPr>
          <w:rPr>
            <w:rFonts w:ascii="Cambria Math" w:eastAsiaTheme="minorEastAsia" w:hAnsi="Cambria Math" w:cs="Times New Roman"/>
            <w:sz w:val="24"/>
            <w:szCs w:val="24"/>
          </w:rPr>
          <m:t>Χ</m:t>
        </m:r>
      </m:oMath>
      <w:r>
        <w:rPr>
          <w:rFonts w:ascii="Times New Roman" w:eastAsiaTheme="minorEastAsia" w:hAnsi="Times New Roman" w:cs="Times New Roman"/>
          <w:b/>
          <w:iCs/>
          <w:sz w:val="24"/>
          <w:szCs w:val="24"/>
        </w:rPr>
        <w:t xml:space="preserve"> </w:t>
      </w:r>
      <w:r>
        <w:rPr>
          <w:rFonts w:ascii="Times New Roman" w:eastAsiaTheme="minorEastAsia" w:hAnsi="Times New Roman" w:cs="Times New Roman"/>
          <w:iCs/>
          <w:sz w:val="24"/>
          <w:szCs w:val="24"/>
        </w:rPr>
        <w:t xml:space="preserve">and </w:t>
      </w:r>
      <m:oMath>
        <m:r>
          <m:rPr>
            <m:sty m:val="b"/>
          </m:rPr>
          <w:rPr>
            <w:rFonts w:ascii="Cambria Math" w:eastAsiaTheme="minorEastAsia" w:hAnsi="Cambria Math" w:cs="Times New Roman"/>
            <w:sz w:val="24"/>
            <w:szCs w:val="24"/>
          </w:rPr>
          <m:t>Ψ</m:t>
        </m:r>
      </m:oMath>
      <w:r>
        <w:rPr>
          <w:rFonts w:ascii="Times New Roman" w:eastAsiaTheme="minorEastAsia" w:hAnsi="Times New Roman" w:cs="Times New Roman"/>
          <w:iCs/>
          <w:sz w:val="24"/>
          <w:szCs w:val="24"/>
        </w:rPr>
        <w:t xml:space="preserve">, where the product </w:t>
      </w:r>
      <m:oMath>
        <m:r>
          <m:rPr>
            <m:sty m:val="b"/>
          </m:rPr>
          <w:rPr>
            <w:rFonts w:ascii="Cambria Math" w:eastAsiaTheme="minorEastAsia" w:hAnsi="Cambria Math" w:cs="Times New Roman"/>
            <w:sz w:val="24"/>
            <w:szCs w:val="24"/>
          </w:rPr>
          <m:t>ΧΨ</m:t>
        </m:r>
      </m:oMath>
      <w:r>
        <w:rPr>
          <w:rFonts w:ascii="Times New Roman" w:eastAsiaTheme="minorEastAsia" w:hAnsi="Times New Roman" w:cs="Times New Roman"/>
          <w:b/>
          <w:iCs/>
          <w:sz w:val="24"/>
          <w:szCs w:val="24"/>
        </w:rPr>
        <w:t xml:space="preserve"> </w:t>
      </w:r>
      <w:r>
        <w:rPr>
          <w:rFonts w:ascii="Times New Roman" w:eastAsiaTheme="minorEastAsia" w:hAnsi="Times New Roman" w:cs="Times New Roman"/>
          <w:iCs/>
          <w:sz w:val="24"/>
          <w:szCs w:val="24"/>
        </w:rPr>
        <w:t xml:space="preserve">is the typical interaction matrix in a cointegration model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{"citationID":"Njde6j5x","properties":{"formattedCitation":"(Engle and Granger 1987)","plainCitation":"(Engle and Granger 1987)","noteIndex":0},"citationItems":[{"id":1826,"uris":["http://zotero.org/users/251206/items/MCEJKKUP"],"uri":["http://zotero.org/users/251206/items/MCEJKKUP"],"itemData":{"id":1826,"type":"article-journal","container-title":"Econometrica: journal of the Econometric Society","page":"251–276","source":"Google Scholar","title":"Co-integration and error correction: representation, estimation, and testing","title-short":"Co-integration and error correction","author":[{"family":"Engle","given":"Robert F."},{"family":"Granger","given":"Clive WJ"}],"issued":{"date-parts":[["1987"]]}}}],"schema":"https://github.com/citation-style-language/schema/raw/master/csl-citation.json"} </w:instrText>
      </w:r>
      <w:r>
        <w:rPr>
          <w:rFonts w:ascii="Times New Roman" w:eastAsiaTheme="minorEastAsia" w:hAnsi="Times New Roman" w:cs="Times New Roman"/>
          <w:iCs/>
          <w:sz w:val="24"/>
          <w:szCs w:val="24"/>
        </w:rPr>
        <w:fldChar w:fldCharType="separate"/>
      </w:r>
      <w:r w:rsidRPr="007439EA">
        <w:rPr>
          <w:rFonts w:ascii="Times New Roman" w:hAnsi="Times New Roman" w:cs="Times New Roman"/>
          <w:sz w:val="24"/>
        </w:rPr>
        <w:t>(Engle and Granger 1987)</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where </w:t>
      </w:r>
      <m:oMath>
        <m:r>
          <m:rPr>
            <m:sty m:val="b"/>
          </m:rPr>
          <w:rPr>
            <w:rFonts w:ascii="Cambria Math" w:eastAsiaTheme="minorEastAsia" w:hAnsi="Cambria Math" w:cs="Times New Roman"/>
            <w:sz w:val="24"/>
            <w:szCs w:val="24"/>
          </w:rPr>
          <m:t>Ψ</m:t>
        </m:r>
      </m:oMath>
      <w:r>
        <w:rPr>
          <w:rFonts w:ascii="Times New Roman" w:eastAsiaTheme="minorEastAsia" w:hAnsi="Times New Roman" w:cs="Times New Roman"/>
          <w:b/>
          <w:iCs/>
          <w:sz w:val="24"/>
          <w:szCs w:val="24"/>
        </w:rPr>
        <w:t xml:space="preserve"> </w:t>
      </w:r>
      <w:r>
        <w:rPr>
          <w:rFonts w:ascii="Times New Roman" w:eastAsiaTheme="minorEastAsia" w:hAnsi="Times New Roman" w:cs="Times New Roman"/>
          <w:iCs/>
          <w:sz w:val="24"/>
          <w:szCs w:val="24"/>
        </w:rPr>
        <w:t xml:space="preserve">projects dynamics to a low-dimensional subspace and </w:t>
      </w:r>
      <m:oMath>
        <m:r>
          <m:rPr>
            <m:sty m:val="b"/>
          </m:rPr>
          <w:rPr>
            <w:rFonts w:ascii="Cambria Math" w:eastAsiaTheme="minorEastAsia" w:hAnsi="Cambria Math" w:cs="Times New Roman"/>
            <w:sz w:val="24"/>
            <w:szCs w:val="24"/>
          </w:rPr>
          <m:t>Χ</m:t>
        </m:r>
      </m:oMath>
      <w:r>
        <w:rPr>
          <w:rFonts w:ascii="Times New Roman" w:eastAsiaTheme="minorEastAsia" w:hAnsi="Times New Roman" w:cs="Times New Roman"/>
          <w:b/>
          <w:iCs/>
          <w:sz w:val="24"/>
          <w:szCs w:val="24"/>
        </w:rPr>
        <w:t xml:space="preserve"> </w:t>
      </w:r>
      <w:r>
        <w:rPr>
          <w:rFonts w:ascii="Times New Roman" w:eastAsiaTheme="minorEastAsia" w:hAnsi="Times New Roman" w:cs="Times New Roman"/>
          <w:iCs/>
          <w:sz w:val="24"/>
          <w:szCs w:val="24"/>
        </w:rPr>
        <w:t xml:space="preserve">represents responses within that subspace.  By default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corresponding to </w:t>
      </w:r>
      <m:oMath>
        <m:r>
          <m:rPr>
            <m:sty m:val="b"/>
          </m:rPr>
          <w:rPr>
            <w:rFonts w:ascii="Cambria Math" w:eastAsiaTheme="minorEastAsia" w:hAnsi="Cambria Math" w:cs="Times New Roman"/>
            <w:sz w:val="24"/>
            <w:szCs w:val="24"/>
          </w:rPr>
          <m:t>ΧΨ=0</m:t>
        </m:r>
      </m:oMath>
      <w:r>
        <w:rPr>
          <w:rFonts w:ascii="Times New Roman" w:eastAsiaTheme="minorEastAsia" w:hAnsi="Times New Roman" w:cs="Times New Roman"/>
          <w:iCs/>
          <w:sz w:val="24"/>
          <w:szCs w:val="24"/>
        </w:rPr>
        <w:t xml:space="preserve">, and these terms drop out of the model; however, they allow a parsimonious representation of species interactions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{"citationID":"1uQgnNfO","properties":{"formattedCitation":"(Thorson et al. 2017, 2019)","plainCitation":"(Thorson et al. 2017, 2019)","noteIndex":0},"citationItems":[{"id":2132,"uris":["http://zotero.org/users/251206/items/WGG452AP"],"uri":["http://zotero.org/users/251206/items/WGG452AP"],"itemData":{"id":2132,"type":"article-journal","abstract":"Niche-based approaches to community analysis often involve estimating a matrix of pairwise interactions among species (the “community matrix”), but this task becomes infeasible using observational data as the number of modeled species increases. As an alternative, neutral theories achieve parsimony by assuming that species within a trophic level are exchangeable, but generally cannot incorporate stabilizing interactions even when they are evident in field data. Finally, both regulated (niche) and unregulated (neutral) approaches have rarely been fitted directly to survey data using spatiotemporal statistical methods. We therefore propose a spatiotemporal and model-based approach to estimate community dynamics that are partially regulated. Specifically, we start with a neutral spatiotemporal model where all species follow ecological drift, which precludes estimating pairwise interactions. We then add regulatory relations until model selection favors stopping, where the “rank” of the interaction matrix may range from zero to the number of species. A simulation experiment shows that model selection can accurately identify the rank of the interaction matrix, and that the identified spatiotemporal model can estimate the magnitude of species interactions. A 40-yr case study for the Gulf of St. Lawrence marine community shows that recovering grey seals have an unregulated and negative relationship with demersal fishes. We therefore conclude that partial regulation is a plausible approximation to community dynamics using field data and hypothesize that estimating partial regulation will be expedient in future analyses of spatiotemporal community dynamics given limited field data. We conclude by recommending ongoing research to add explicit models for movement, so that meta-community theory can be confronted with data in a spatiotemporal statistical framework.","container-title":"Ecology","DOI":"10.1002/ecy.1760","ISSN":"1939-9170","issue":"5","journalAbbreviation":"Ecology","language":"en","page":"1277-1289","source":"Wiley Online Library","title":"Estimating partial regulation in spatiotemporal models of community dynamics","volume":"98","author":[{"family":"Thorson","given":"James T."},{"family":"Munch","given":"Stephan B."},{"family":"Swain","given":"Douglas P."}],"issued":{"date-parts":[["2017",5,1]]}}},{"id":83,"uris":["http://zotero.org/users/251206/items/5TWNY7FR"],"uri":["http://zotero.org/users/251206/items/5TWNY7FR"],"itemData":{"id":83,"type":"article-journal","abstract":"Multispecies models are widely used to evaluate management trade-offs arising from species interactions. However, identifying climate impacts and sensitive habitats requires integrating spatial heterogeneity and environmental impacts into multispecies models at fine spatial scales. We therefore develop a spatio-temporal model of intermediate complexity for ecosystem assessments (a “MICE-in-space”), which is fitted to survey sampling data and time series of fishing mortality using maximum-likelihood techniques. The model is implemented in the VAST R package, and it can be configured to range from purely descriptive to including ratio-dependent interactions among species. We demonstrate this model using data for four groundfishes in the Gulf of Alaska using data from 1982 to 2015. Model selection for this case-study shows that models with species interactions are parsimonious, although a model specifying separate density dependence without interactions also has substantial support. The AIC-selected model estimates a significant, negative impact of Alaska pollock (Gadus chalcogrammus, Gadidae) on productivity of other species and suggests that recent fishing mortality for Pacific cod (G. microcephalus, Gadidae) is above the biological reference point (BRP) resulting in 40% of unfished biomass; other models show similar trends but different scales due to different BRP estimates. A simulation experiment shows that fitting a model with fewer species at a coarse spatial resolution degrades estimation performance, but that interactions and biological reference points can still be estimated accurately. We conclude that MICE-in-space models can simultaneously estimate fishing impacts, species trade-offs, biological reference points and habitat quality. They are therefore suitable to forecast short-term climate impacts, optimize survey designs and designate protected habitats.","container-title":"Fish and Fisheries","DOI":"10.1111/faf.12398","ISSN":"1467-2979","issue":"6","language":"en","page":"1083-1099","source":"Wiley Online Library","title":"Spatio-temporal models of intermediate complexity for ecosystem assessments: A new tool for spatial fisheries management","title-short":"Spatio-temporal models of intermediate complexity for ecosystem assessments","volume":"20","author":[{"family":"Thorson","given":"James T."},{"family":"Adams","given":"Grant"},{"family":"Holsman","given":"Kirstin"}],"issued":{"date-parts":[["2019"]]}}}],"schema":"https://github.com/citation-style-language/schema/raw/master/csl-citation.json"} </w:instrText>
      </w:r>
      <w:r>
        <w:rPr>
          <w:rFonts w:ascii="Times New Roman" w:eastAsiaTheme="minorEastAsia" w:hAnsi="Times New Roman" w:cs="Times New Roman"/>
          <w:iCs/>
          <w:sz w:val="24"/>
          <w:szCs w:val="24"/>
        </w:rPr>
        <w:fldChar w:fldCharType="separate"/>
      </w:r>
      <w:r w:rsidRPr="007439EA">
        <w:rPr>
          <w:rFonts w:ascii="Times New Roman" w:hAnsi="Times New Roman" w:cs="Times New Roman"/>
          <w:sz w:val="24"/>
        </w:rPr>
        <w:t>(Thorson et al. 2017, 2019)</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Meanwhile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(c)</m:t>
        </m:r>
      </m:oMath>
      <w:r w:rsidR="005F56FB">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is </w:t>
      </w:r>
      <w:r w:rsidR="005F56FB">
        <w:rPr>
          <w:rFonts w:ascii="Times New Roman" w:eastAsiaTheme="minorEastAsia" w:hAnsi="Times New Roman" w:cs="Times New Roman"/>
          <w:iCs/>
          <w:sz w:val="24"/>
          <w:szCs w:val="24"/>
        </w:rPr>
        <w:t>the estimated degree of first-order autocorrelation in temporal variati</w:t>
      </w:r>
      <w:r w:rsidR="008963DB">
        <w:rPr>
          <w:rFonts w:ascii="Times New Roman" w:eastAsiaTheme="minorEastAsia" w:hAnsi="Times New Roman" w:cs="Times New Roman"/>
          <w:iCs/>
          <w:sz w:val="24"/>
          <w:szCs w:val="24"/>
        </w:rPr>
        <w:t>on</w:t>
      </w:r>
      <w:r w:rsidR="005F56FB">
        <w:rPr>
          <w:rFonts w:ascii="Times New Roman" w:eastAsiaTheme="minorEastAsia" w:hAnsi="Times New Roman" w:cs="Times New Roman"/>
          <w:iCs/>
          <w:sz w:val="24"/>
          <w:szCs w:val="24"/>
        </w:rPr>
        <w:t>:</w:t>
      </w:r>
    </w:p>
    <w:p w14:paraId="683C14CD" w14:textId="3C052584" w:rsidR="005F56FB" w:rsidRPr="005F56FB" w:rsidRDefault="00D005C1" w:rsidP="005F56FB">
      <w:pPr>
        <w:pStyle w:val="ListParagraph"/>
        <w:numPr>
          <w:ilvl w:val="0"/>
          <w:numId w:val="19"/>
        </w:numPr>
        <w:spacing w:after="0" w:line="480" w:lineRule="auto"/>
        <w:rPr>
          <w:rFonts w:ascii="Times New Roman" w:eastAsiaTheme="minorEastAsia" w:hAnsi="Times New Roman" w:cs="Times New Roman"/>
          <w:iCs/>
          <w:sz w:val="24"/>
          <w:szCs w:val="24"/>
        </w:rPr>
      </w:pPr>
      <w:r w:rsidRPr="005F56FB">
        <w:rPr>
          <w:rFonts w:ascii="Times New Roman" w:eastAsiaTheme="minorEastAsia" w:hAnsi="Times New Roman" w:cs="Times New Roman"/>
          <w:i/>
          <w:iCs/>
          <w:sz w:val="24"/>
          <w:szCs w:val="24"/>
        </w:rPr>
        <w:t xml:space="preserve">Random walk </w:t>
      </w:r>
      <w:r w:rsidRPr="005F56FB">
        <w:rPr>
          <w:rFonts w:ascii="Times New Roman" w:eastAsiaTheme="minorEastAsia" w:hAnsi="Times New Roman" w:cs="Times New Roman"/>
          <w:iCs/>
          <w:sz w:val="24"/>
          <w:szCs w:val="24"/>
        </w:rPr>
        <w:t xml:space="preserve"> –</w:t>
      </w:r>
      <w:r w:rsidR="008F1E20">
        <w:rPr>
          <w:rFonts w:ascii="Times New Roman" w:eastAsiaTheme="minorEastAsia" w:hAnsi="Times New Roman" w:cs="Times New Roman"/>
          <w:iCs/>
          <w:sz w:val="24"/>
          <w:szCs w:val="24"/>
        </w:rPr>
        <w:t xml:space="preserve"> </w:t>
      </w:r>
      <w:r w:rsidRPr="005F56FB">
        <w:rPr>
          <w:rFonts w:ascii="Times New Roman" w:eastAsiaTheme="minorEastAsia" w:hAnsi="Times New Roman" w:cs="Times New Roman"/>
          <w:iCs/>
          <w:sz w:val="24"/>
          <w:szCs w:val="24"/>
        </w:rPr>
        <w:t xml:space="preserve">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(c)=1</m:t>
        </m:r>
      </m:oMath>
    </w:p>
    <w:p w14:paraId="5A5C6A5C" w14:textId="536C89A9" w:rsidR="00D005C1" w:rsidRDefault="00D005C1" w:rsidP="005F56FB">
      <w:pPr>
        <w:pStyle w:val="ListParagraph"/>
        <w:numPr>
          <w:ilvl w:val="0"/>
          <w:numId w:val="19"/>
        </w:numPr>
        <w:spacing w:after="0" w:line="480" w:lineRule="auto"/>
        <w:rPr>
          <w:rFonts w:ascii="Times New Roman" w:eastAsiaTheme="minorEastAsia" w:hAnsi="Times New Roman" w:cs="Times New Roman"/>
          <w:iCs/>
          <w:sz w:val="24"/>
          <w:szCs w:val="24"/>
        </w:rPr>
      </w:pPr>
      <w:r w:rsidRPr="005F56FB">
        <w:rPr>
          <w:rFonts w:ascii="Times New Roman" w:eastAsiaTheme="minorEastAsia" w:hAnsi="Times New Roman" w:cs="Times New Roman"/>
          <w:i/>
          <w:iCs/>
          <w:sz w:val="24"/>
          <w:szCs w:val="24"/>
        </w:rPr>
        <w:t xml:space="preserve">Autoregressive </w:t>
      </w:r>
      <w:r w:rsidRPr="005F56FB">
        <w:rPr>
          <w:rFonts w:ascii="Times New Roman" w:eastAsiaTheme="minorEastAsia" w:hAnsi="Times New Roman" w:cs="Times New Roman"/>
          <w:iCs/>
          <w:sz w:val="24"/>
          <w:szCs w:val="24"/>
        </w:rPr>
        <w:t>–</w:t>
      </w:r>
      <w:r w:rsidR="00CE529E">
        <w:rPr>
          <w:rFonts w:ascii="Consolas" w:eastAsia="Times New Roman" w:hAnsi="Consolas" w:cs="Consolas"/>
          <w:color w:val="24292E"/>
          <w:sz w:val="20"/>
          <w:szCs w:val="20"/>
          <w:bdr w:val="none" w:sz="0" w:space="0" w:color="auto" w:frame="1"/>
          <w:lang w:eastAsia="en-GB"/>
        </w:rPr>
        <w:t xml:space="preserve"> </w:t>
      </w:r>
      <w:r w:rsidRPr="005F56FB">
        <w:rPr>
          <w:rFonts w:ascii="Times New Roman" w:eastAsiaTheme="minorEastAsia" w:hAnsi="Times New Roman" w:cs="Times New Roman"/>
          <w:iCs/>
          <w:sz w:val="24"/>
          <w:szCs w:val="24"/>
        </w:rPr>
        <w:t xml:space="preserve">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sidRPr="005F56FB">
        <w:rPr>
          <w:rFonts w:ascii="Times New Roman" w:eastAsiaTheme="minorEastAsia" w:hAnsi="Times New Roman" w:cs="Times New Roman"/>
          <w:iCs/>
          <w:sz w:val="24"/>
          <w:szCs w:val="24"/>
        </w:rPr>
        <w:t xml:space="preserve"> as a </w:t>
      </w:r>
      <w:r w:rsidR="008F1E20">
        <w:rPr>
          <w:rFonts w:ascii="Times New Roman" w:eastAsiaTheme="minorEastAsia" w:hAnsi="Times New Roman" w:cs="Times New Roman"/>
          <w:iCs/>
          <w:sz w:val="24"/>
          <w:szCs w:val="24"/>
        </w:rPr>
        <w:t xml:space="preserve">single </w:t>
      </w:r>
      <w:r w:rsidRPr="005F56FB">
        <w:rPr>
          <w:rFonts w:ascii="Times New Roman" w:eastAsiaTheme="minorEastAsia" w:hAnsi="Times New Roman" w:cs="Times New Roman"/>
          <w:iCs/>
          <w:sz w:val="24"/>
          <w:szCs w:val="24"/>
        </w:rPr>
        <w:t>fixed effect</w:t>
      </w:r>
      <w:r w:rsidR="008F1E20">
        <w:rPr>
          <w:rFonts w:ascii="Times New Roman" w:eastAsiaTheme="minorEastAsia" w:hAnsi="Times New Roman" w:cs="Times New Roman"/>
          <w:iCs/>
          <w:sz w:val="24"/>
          <w:szCs w:val="24"/>
        </w:rPr>
        <w:t xml:space="preserve"> with the same value for all categories</w:t>
      </w:r>
    </w:p>
    <w:p w14:paraId="05E9F888" w14:textId="201EEE14" w:rsidR="00CE529E" w:rsidRPr="00CE529E" w:rsidRDefault="00CE529E" w:rsidP="00CE529E">
      <w:pPr>
        <w:pStyle w:val="ListParagraph"/>
        <w:numPr>
          <w:ilvl w:val="0"/>
          <w:numId w:val="19"/>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Individual autoregressive</w:t>
      </w:r>
      <w:r>
        <w:rPr>
          <w:rFonts w:ascii="Times New Roman" w:eastAsiaTheme="minorEastAsia" w:hAnsi="Times New Roman" w:cs="Times New Roman"/>
          <w:iCs/>
          <w:sz w:val="24"/>
          <w:szCs w:val="24"/>
        </w:rPr>
        <w:t xml:space="preserve"> -- </w:t>
      </w:r>
      <w:r w:rsidRPr="005F56FB">
        <w:rPr>
          <w:rFonts w:ascii="Times New Roman" w:eastAsiaTheme="minorEastAsia" w:hAnsi="Times New Roman" w:cs="Times New Roman"/>
          <w:iCs/>
          <w:sz w:val="24"/>
          <w:szCs w:val="24"/>
        </w:rPr>
        <w:t xml:space="preserve">estimates </w:t>
      </w:r>
      <w:r>
        <w:rPr>
          <w:rFonts w:ascii="Times New Roman" w:eastAsiaTheme="minorEastAsia" w:hAnsi="Times New Roman" w:cs="Times New Roman"/>
          <w:iCs/>
          <w:sz w:val="24"/>
          <w:szCs w:val="24"/>
        </w:rPr>
        <w:t xml:space="preserve">a separate value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(c)</m:t>
        </m:r>
      </m:oMath>
      <w:r w:rsidRPr="005F56FB">
        <w:rPr>
          <w:rFonts w:ascii="Times New Roman" w:eastAsiaTheme="minorEastAsia" w:hAnsi="Times New Roman" w:cs="Times New Roman"/>
          <w:iCs/>
          <w:sz w:val="24"/>
          <w:szCs w:val="24"/>
        </w:rPr>
        <w:t xml:space="preserve"> as a </w:t>
      </w:r>
      <w:r>
        <w:rPr>
          <w:rFonts w:ascii="Times New Roman" w:eastAsiaTheme="minorEastAsia" w:hAnsi="Times New Roman" w:cs="Times New Roman"/>
          <w:iCs/>
          <w:sz w:val="24"/>
          <w:szCs w:val="24"/>
        </w:rPr>
        <w:t xml:space="preserve">single </w:t>
      </w:r>
      <w:r w:rsidRPr="005F56FB">
        <w:rPr>
          <w:rFonts w:ascii="Times New Roman" w:eastAsiaTheme="minorEastAsia" w:hAnsi="Times New Roman" w:cs="Times New Roman"/>
          <w:iCs/>
          <w:sz w:val="24"/>
          <w:szCs w:val="24"/>
        </w:rPr>
        <w:t>fixed effect</w:t>
      </w:r>
      <w:r>
        <w:rPr>
          <w:rFonts w:ascii="Times New Roman" w:eastAsiaTheme="minorEastAsia" w:hAnsi="Times New Roman" w:cs="Times New Roman"/>
          <w:iCs/>
          <w:sz w:val="24"/>
          <w:szCs w:val="24"/>
        </w:rPr>
        <w:t xml:space="preserve"> for each category</w:t>
      </w:r>
    </w:p>
    <w:p w14:paraId="730CE81C" w14:textId="76C2B13F" w:rsidR="00A0518E" w:rsidRPr="00221FA2" w:rsidRDefault="00D005C1" w:rsidP="00F2679C">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ε2</m:t>
            </m:r>
          </m:sub>
        </m:sSub>
      </m:oMath>
      <w:r>
        <w:rPr>
          <w:rFonts w:ascii="Times New Roman" w:eastAsiaTheme="minorEastAsia" w:hAnsi="Times New Roman" w:cs="Times New Roman"/>
          <w:iCs/>
          <w:sz w:val="24"/>
          <w:szCs w:val="24"/>
        </w:rPr>
        <w:t xml:space="preserve">. </w:t>
      </w:r>
    </w:p>
    <w:p w14:paraId="2E312233" w14:textId="77777777" w:rsidR="00D005C1" w:rsidRDefault="00D005C1" w:rsidP="00F747E7">
      <w:pPr>
        <w:spacing w:after="0" w:line="480" w:lineRule="auto"/>
        <w:rPr>
          <w:rFonts w:ascii="Times New Roman" w:eastAsiaTheme="minorEastAsia" w:hAnsi="Times New Roman" w:cs="Times New Roman"/>
          <w:iCs/>
          <w:sz w:val="24"/>
          <w:szCs w:val="24"/>
        </w:rPr>
      </w:pPr>
    </w:p>
    <w:p w14:paraId="35D0E6BB" w14:textId="5C0BEE05" w:rsidR="002F41BB" w:rsidRPr="002F41BB" w:rsidRDefault="002F41BB" w:rsidP="002F41BB">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lastRenderedPageBreak/>
        <w:t>Overdisperison</w:t>
      </w:r>
    </w:p>
    <w:p w14:paraId="3EC24657" w14:textId="192B866E" w:rsidR="00F747E7" w:rsidRDefault="00C72D28" w:rsidP="002F273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Regarding overdispersion</w:t>
      </w:r>
      <w:r w:rsidR="00F747E7">
        <w:rPr>
          <w:rFonts w:ascii="Times New Roman" w:eastAsiaTheme="minorEastAsia" w:hAnsi="Times New Roman" w:cs="Times New Roman"/>
          <w:iCs/>
          <w:sz w:val="24"/>
          <w:szCs w:val="24"/>
        </w:rPr>
        <w:t>:</w:t>
      </w:r>
    </w:p>
    <w:p w14:paraId="1F0DBEED" w14:textId="535DCE58" w:rsidR="00F747E7" w:rsidRDefault="00B95BAC" w:rsidP="007B6404">
      <w:pPr>
        <w:spacing w:after="0" w:line="480" w:lineRule="auto"/>
        <w:ind w:firstLine="72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η1</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oMath>
      </m:oMathPara>
    </w:p>
    <w:p w14:paraId="17A0824A" w14:textId="71CC3E18" w:rsidR="00763D54" w:rsidRPr="00763D54" w:rsidRDefault="00F747E7" w:rsidP="00F747E7">
      <w:pPr>
        <w:spacing w:after="0" w:line="480" w:lineRule="auto"/>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rPr>
        <w:t>where</w:t>
      </w:r>
      <w:r w:rsidR="00905785">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represents</w:t>
      </w:r>
      <w:r w:rsidR="00DA2C62">
        <w:rPr>
          <w:rFonts w:ascii="Times New Roman" w:eastAsiaTheme="minorEastAsia" w:hAnsi="Times New Roman" w:cs="Times New Roman"/>
          <w:iCs/>
          <w:sz w:val="24"/>
          <w:szCs w:val="24"/>
        </w:rPr>
        <w:t xml:space="preserve"> random variation in catchability among a grouping variable (tows or vessels)</w:t>
      </w:r>
      <w:r w:rsidR="0065512D">
        <w:rPr>
          <w:rFonts w:ascii="Times New Roman" w:eastAsiaTheme="minorEastAsia" w:hAnsi="Times New Roman" w:cs="Times New Roman"/>
          <w:iCs/>
          <w:sz w:val="24"/>
          <w:szCs w:val="24"/>
        </w:rPr>
        <w:t xml:space="preserve"> for each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η1</m:t>
            </m:r>
          </m:sub>
        </m:sSub>
      </m:oMath>
      <w:r w:rsidR="0065512D">
        <w:rPr>
          <w:rFonts w:ascii="Times New Roman" w:eastAsiaTheme="minorEastAsia" w:hAnsi="Times New Roman" w:cs="Times New Roman"/>
          <w:iCs/>
          <w:sz w:val="24"/>
          <w:szCs w:val="24"/>
        </w:rPr>
        <w:t xml:space="preserve"> factors representing overdispersion)</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c</m:t>
            </m:r>
            <m:ctrlPr>
              <w:rPr>
                <w:rFonts w:ascii="Cambria Math" w:hAnsi="Cambria Math" w:cs="Times New Roman"/>
                <w:i/>
                <w:sz w:val="24"/>
                <w:szCs w:val="24"/>
                <w:lang w:val="en-US"/>
              </w:rPr>
            </m:ctrlPr>
          </m:e>
          <m:sub>
            <m:r>
              <w:rPr>
                <w:rFonts w:ascii="Cambria Math" w:hAnsi="Cambria Math" w:cs="Times New Roman"/>
                <w:sz w:val="24"/>
                <w:szCs w:val="24"/>
              </w:rPr>
              <m:t>i</m:t>
            </m:r>
          </m:sub>
        </m:sSub>
        <m:r>
          <w:rPr>
            <w:rFonts w:ascii="Cambria Math" w:hAnsi="Cambria Math" w:cs="Times New Roman"/>
            <w:sz w:val="24"/>
            <w:szCs w:val="24"/>
            <w:lang w:val="en-US"/>
          </w:rPr>
          <m:t>,f)</m:t>
        </m:r>
      </m:oMath>
      <w:r w:rsidR="00DA2C62">
        <w:rPr>
          <w:rFonts w:ascii="Times New Roman" w:eastAsiaTheme="minorEastAsia" w:hAnsi="Times New Roman" w:cs="Times New Roman"/>
          <w:iCs/>
          <w:sz w:val="24"/>
          <w:szCs w:val="24"/>
          <w:lang w:val="en-US"/>
        </w:rPr>
        <w:t xml:space="preserve"> is a loadings matrix that generates covariation in catchability among </w:t>
      </w:r>
      <w:r w:rsidR="00493EE0">
        <w:rPr>
          <w:rFonts w:ascii="Times New Roman" w:eastAsiaTheme="minorEastAsia" w:hAnsi="Times New Roman" w:cs="Times New Roman"/>
          <w:iCs/>
          <w:sz w:val="24"/>
          <w:szCs w:val="24"/>
          <w:lang w:val="en-US"/>
        </w:rPr>
        <w:t xml:space="preserve">categories </w:t>
      </w:r>
      <w:r w:rsidR="00DA2C62">
        <w:rPr>
          <w:rFonts w:ascii="Times New Roman" w:eastAsiaTheme="minorEastAsia" w:hAnsi="Times New Roman" w:cs="Times New Roman"/>
          <w:iCs/>
          <w:sz w:val="24"/>
          <w:szCs w:val="24"/>
          <w:lang w:val="en-US"/>
        </w:rPr>
        <w:t xml:space="preserve">for this predictor. </w:t>
      </w:r>
      <w:r w:rsidR="0065512D">
        <w:rPr>
          <w:rFonts w:ascii="Times New Roman" w:eastAsiaTheme="minorEastAsia" w:hAnsi="Times New Roman" w:cs="Times New Roman"/>
          <w:iCs/>
          <w:sz w:val="24"/>
          <w:szCs w:val="24"/>
          <w:lang w:val="en-US"/>
        </w:rPr>
        <w:t xml:space="preserve"> </w:t>
      </w:r>
      <w:r w:rsidR="00763D54">
        <w:rPr>
          <w:rFonts w:ascii="Times New Roman" w:eastAsiaTheme="minorEastAsia" w:hAnsi="Times New Roman" w:cs="Times New Roman"/>
          <w:iCs/>
          <w:sz w:val="24"/>
          <w:szCs w:val="24"/>
          <w:lang w:val="en-US"/>
        </w:rPr>
        <w:t xml:space="preserve">All loadings matrices are specified similarly to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763D54">
        <w:rPr>
          <w:rFonts w:ascii="Times New Roman" w:eastAsiaTheme="minorEastAsia" w:hAnsi="Times New Roman" w:cs="Times New Roman"/>
          <w:iCs/>
          <w:sz w:val="24"/>
          <w:szCs w:val="24"/>
        </w:rPr>
        <w:t xml:space="preserve">, i.e., where factors have a variance of one such that </w:t>
      </w:r>
      <m:oMath>
        <m:sSup>
          <m:sSupPr>
            <m:ctrlPr>
              <w:rPr>
                <w:rFonts w:ascii="Cambria Math" w:hAnsi="Cambria Math" w:cs="Times New Roman"/>
                <w:b/>
                <w:sz w:val="24"/>
                <w:szCs w:val="24"/>
              </w:rPr>
            </m:ctrlPr>
          </m:sSupPr>
          <m:e>
            <m:r>
              <m:rPr>
                <m:sty m:val="b"/>
              </m:rPr>
              <w:rPr>
                <w:rFonts w:ascii="Cambria Math" w:hAnsi="Cambria Math" w:cs="Times New Roman"/>
                <w:sz w:val="24"/>
                <w:szCs w:val="24"/>
              </w:rPr>
              <m:t>L</m:t>
            </m:r>
          </m:e>
          <m:sup>
            <m:r>
              <w:rPr>
                <w:rFonts w:ascii="Cambria Math" w:hAnsi="Cambria Math" w:cs="Times New Roman"/>
                <w:sz w:val="24"/>
                <w:szCs w:val="24"/>
              </w:rPr>
              <m:t>T</m:t>
            </m:r>
          </m:sup>
        </m:sSup>
        <m:r>
          <m:rPr>
            <m:sty m:val="b"/>
          </m:rPr>
          <w:rPr>
            <w:rFonts w:ascii="Cambria Math" w:hAnsi="Cambria Math" w:cs="Times New Roman"/>
            <w:sz w:val="24"/>
            <w:szCs w:val="24"/>
          </w:rPr>
          <m:t>L</m:t>
        </m:r>
      </m:oMath>
      <w:r w:rsidR="00763D54">
        <w:rPr>
          <w:rFonts w:ascii="Times New Roman" w:eastAsiaTheme="minorEastAsia" w:hAnsi="Times New Roman" w:cs="Times New Roman"/>
          <w:b/>
          <w:sz w:val="24"/>
          <w:szCs w:val="24"/>
        </w:rPr>
        <w:t xml:space="preserve"> </w:t>
      </w:r>
      <w:r w:rsidR="00763D54">
        <w:rPr>
          <w:rFonts w:ascii="Times New Roman" w:eastAsiaTheme="minorEastAsia" w:hAnsi="Times New Roman" w:cs="Times New Roman"/>
          <w:sz w:val="24"/>
          <w:szCs w:val="24"/>
        </w:rPr>
        <w:t xml:space="preserve">represents the covariance among </w:t>
      </w:r>
      <w:r w:rsidR="001458EF">
        <w:rPr>
          <w:rFonts w:ascii="Times New Roman" w:eastAsiaTheme="minorEastAsia" w:hAnsi="Times New Roman" w:cs="Times New Roman"/>
          <w:sz w:val="24"/>
          <w:szCs w:val="24"/>
        </w:rPr>
        <w:t>categories</w:t>
      </w:r>
      <w:r w:rsidR="00763D54">
        <w:rPr>
          <w:rFonts w:ascii="Times New Roman" w:eastAsiaTheme="minorEastAsia" w:hAnsi="Times New Roman" w:cs="Times New Roman"/>
          <w:sz w:val="24"/>
          <w:szCs w:val="24"/>
        </w:rPr>
        <w:t xml:space="preserve">.  The main difference is that spatial, spatio-temporal, and overdispersion factors can only be specified as random effects, while the intercepts can be specified as either random or fixed (where specifying as fixed “turns off” all factor-modelling for that intercept).  </w:t>
      </w:r>
    </w:p>
    <w:p w14:paraId="3014967A" w14:textId="77777777" w:rsidR="008351EF" w:rsidRDefault="008351EF" w:rsidP="007B6404">
      <w:pPr>
        <w:spacing w:after="0" w:line="480" w:lineRule="auto"/>
        <w:ind w:firstLine="720"/>
        <w:rPr>
          <w:rFonts w:ascii="Times New Roman" w:eastAsiaTheme="minorEastAsia" w:hAnsi="Times New Roman" w:cs="Times New Roman"/>
          <w:iCs/>
          <w:sz w:val="24"/>
          <w:szCs w:val="24"/>
          <w:lang w:val="en-US"/>
        </w:rPr>
      </w:pPr>
    </w:p>
    <w:p w14:paraId="0584FAA4" w14:textId="5F0A40D9" w:rsidR="008351EF" w:rsidRPr="008351EF" w:rsidRDefault="008351EF" w:rsidP="008351EF">
      <w:pPr>
        <w:spacing w:after="0" w:line="480" w:lineRule="auto"/>
        <w:rPr>
          <w:rFonts w:ascii="Times New Roman" w:eastAsiaTheme="minorEastAsia" w:hAnsi="Times New Roman" w:cs="Times New Roman"/>
          <w:b/>
          <w:iCs/>
          <w:sz w:val="24"/>
          <w:szCs w:val="24"/>
          <w:lang w:val="en-US"/>
        </w:rPr>
      </w:pPr>
      <w:r>
        <w:rPr>
          <w:rFonts w:ascii="Times New Roman" w:eastAsiaTheme="minorEastAsia" w:hAnsi="Times New Roman" w:cs="Times New Roman"/>
          <w:b/>
          <w:iCs/>
          <w:sz w:val="24"/>
          <w:szCs w:val="24"/>
          <w:lang w:val="en-US"/>
        </w:rPr>
        <w:t>Density covariates</w:t>
      </w:r>
    </w:p>
    <w:p w14:paraId="6CAAFC0A" w14:textId="2638967D" w:rsidR="00375094" w:rsidRDefault="002C7FE9" w:rsidP="00D2088A">
      <w:pPr>
        <w:spacing w:after="0" w:line="480" w:lineRule="auto"/>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lang w:val="en-US"/>
        </w:rPr>
        <w:t>Regarding covariates</w:t>
      </w:r>
      <w:r w:rsidR="008351EF">
        <w:rPr>
          <w:rFonts w:ascii="Times New Roman" w:eastAsiaTheme="minorEastAsia" w:hAnsi="Times New Roman" w:cs="Times New Roman"/>
          <w:iCs/>
          <w:sz w:val="24"/>
          <w:szCs w:val="24"/>
          <w:lang w:val="en-US"/>
        </w:rPr>
        <w:t xml:space="preserve"> affecting densities (“density” or “habitat” covariates)</w:t>
      </w:r>
      <w:r w:rsidR="00375094">
        <w:rPr>
          <w:rFonts w:ascii="Times New Roman" w:eastAsiaTheme="minorEastAsia" w:hAnsi="Times New Roman" w:cs="Times New Roman"/>
          <w:iCs/>
          <w:sz w:val="24"/>
          <w:szCs w:val="24"/>
          <w:lang w:val="en-US"/>
        </w:rPr>
        <w:t>:</w:t>
      </w:r>
    </w:p>
    <w:p w14:paraId="15B5D0D7" w14:textId="1D0FD7CF" w:rsidR="00375094" w:rsidRDefault="00B95BAC" w:rsidP="007B6404">
      <w:pPr>
        <w:spacing w:after="0" w:line="480" w:lineRule="auto"/>
        <w:ind w:firstLine="720"/>
        <w:rPr>
          <w:rFonts w:ascii="Times New Roman" w:eastAsiaTheme="minorEastAsia" w:hAnsi="Times New Roman" w:cs="Times New Roman"/>
          <w:iCs/>
          <w:sz w:val="24"/>
          <w:szCs w:val="24"/>
          <w:lang w:val="en-US"/>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ν</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m:t>
                      </m:r>
                      <m:r>
                        <w:rPr>
                          <w:rFonts w:ascii="Cambria Math" w:hAnsi="Cambria Math" w:cs="Times New Roman"/>
                          <w:sz w:val="24"/>
                          <w:szCs w:val="24"/>
                        </w:rPr>
                        <m: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e>
                  </m:d>
                </m:e>
              </m:d>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i</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e>
          </m:nary>
        </m:oMath>
      </m:oMathPara>
    </w:p>
    <w:p w14:paraId="30456695" w14:textId="5C0192A7" w:rsidR="006B4898" w:rsidRDefault="00375094" w:rsidP="00F45E94">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lang w:val="en-US"/>
        </w:rPr>
        <w:t>where</w:t>
      </w:r>
      <w:r w:rsidR="00763D54">
        <w:rPr>
          <w:rFonts w:ascii="Times New Roman" w:eastAsiaTheme="minorEastAsia" w:hAnsi="Times New Roman" w:cs="Times New Roman"/>
          <w:iCs/>
          <w:sz w:val="24"/>
          <w:szCs w:val="24"/>
          <w:lang w:val="en-US"/>
        </w:rPr>
        <w:t xml:space="preserve"> </w:t>
      </w:r>
      <m:oMath>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i</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i</w:t>
      </w:r>
      <w:r w:rsidR="00DA2C62">
        <w:rPr>
          <w:rFonts w:ascii="Times New Roman" w:eastAsiaTheme="minorEastAsia" w:hAnsi="Times New Roman" w:cs="Times New Roman"/>
          <w:iCs/>
          <w:sz w:val="24"/>
          <w:szCs w:val="24"/>
        </w:rPr>
        <w:t>s a</w:t>
      </w:r>
      <w:r w:rsidR="0065512D">
        <w:rPr>
          <w:rFonts w:ascii="Times New Roman" w:eastAsiaTheme="minorEastAsia" w:hAnsi="Times New Roman" w:cs="Times New Roman"/>
          <w:iCs/>
          <w:sz w:val="24"/>
          <w:szCs w:val="24"/>
        </w:rPr>
        <w:t>n</w:t>
      </w:r>
      <w:r w:rsidR="00DA2C62">
        <w:rPr>
          <w:rFonts w:ascii="Times New Roman" w:eastAsiaTheme="minorEastAsia" w:hAnsi="Times New Roman" w:cs="Times New Roman"/>
          <w:iCs/>
          <w:sz w:val="24"/>
          <w:szCs w:val="24"/>
        </w:rPr>
        <w:t xml:space="preserve"> </w:t>
      </w:r>
      <w:r w:rsidR="0093501F">
        <w:rPr>
          <w:rFonts w:ascii="Times New Roman" w:eastAsiaTheme="minorEastAsia" w:hAnsi="Times New Roman" w:cs="Times New Roman"/>
          <w:iCs/>
          <w:sz w:val="24"/>
          <w:szCs w:val="24"/>
        </w:rPr>
        <w:t xml:space="preserve">three-dimensional </w:t>
      </w:r>
      <w:r w:rsidR="0065512D">
        <w:rPr>
          <w:rFonts w:ascii="Times New Roman" w:eastAsiaTheme="minorEastAsia" w:hAnsi="Times New Roman" w:cs="Times New Roman"/>
          <w:iCs/>
          <w:sz w:val="24"/>
          <w:szCs w:val="24"/>
        </w:rPr>
        <w:t xml:space="preserve">array </w:t>
      </w:r>
      <w:r w:rsidR="00DA2C62">
        <w:rPr>
          <w:rFonts w:ascii="Times New Roman" w:eastAsiaTheme="minorEastAsia" w:hAnsi="Times New Roman" w:cs="Times New Roman"/>
          <w:iCs/>
          <w:sz w:val="24"/>
          <w:szCs w:val="24"/>
        </w:rPr>
        <w:t xml:space="preserve">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p</m:t>
            </m:r>
          </m:sub>
        </m:sSub>
      </m:oMath>
      <w:r w:rsidR="00DA2C62">
        <w:rPr>
          <w:rFonts w:ascii="Times New Roman" w:eastAsiaTheme="minorEastAsia" w:hAnsi="Times New Roman" w:cs="Times New Roman"/>
          <w:iCs/>
          <w:sz w:val="24"/>
          <w:szCs w:val="24"/>
        </w:rPr>
        <w:t xml:space="preserve"> measured density covariates that explain variation in density for time </w:t>
      </w:r>
      <w:r w:rsidR="00DA2C62" w:rsidRPr="0065512D">
        <w:rPr>
          <w:rFonts w:ascii="Times New Roman" w:eastAsiaTheme="minorEastAsia" w:hAnsi="Times New Roman" w:cs="Times New Roman"/>
          <w:i/>
          <w:iCs/>
          <w:sz w:val="24"/>
          <w:szCs w:val="24"/>
        </w:rPr>
        <w:t>t</w:t>
      </w:r>
      <w:r w:rsidR="00DA2C62">
        <w:rPr>
          <w:rFonts w:ascii="Times New Roman" w:eastAsiaTheme="minorEastAsia" w:hAnsi="Times New Roman" w:cs="Times New Roman"/>
          <w:iCs/>
          <w:sz w:val="24"/>
          <w:szCs w:val="24"/>
        </w:rPr>
        <w:t xml:space="preserve"> and </w:t>
      </w:r>
      <w:r w:rsidR="00532B36">
        <w:rPr>
          <w:rFonts w:ascii="Times New Roman" w:eastAsiaTheme="minorEastAsia" w:hAnsi="Times New Roman" w:cs="Times New Roman"/>
          <w:iCs/>
          <w:sz w:val="24"/>
          <w:szCs w:val="24"/>
        </w:rPr>
        <w:t xml:space="preserve">the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532B36">
        <w:rPr>
          <w:rFonts w:ascii="Times New Roman" w:eastAsiaTheme="minorEastAsia" w:hAnsi="Times New Roman" w:cs="Times New Roman"/>
          <w:iCs/>
          <w:sz w:val="24"/>
          <w:szCs w:val="24"/>
        </w:rPr>
        <w:t xml:space="preserve"> where sampling occurred for sample </w:t>
      </w:r>
      <m:oMath>
        <m:r>
          <w:rPr>
            <w:rFonts w:ascii="Cambria Math" w:eastAsiaTheme="minorEastAsia" w:hAnsi="Cambria Math" w:cs="Times New Roman"/>
            <w:sz w:val="24"/>
            <w:szCs w:val="24"/>
          </w:rPr>
          <m:t>i</m:t>
        </m:r>
      </m:oMath>
      <w:r w:rsidR="00744EC1">
        <w:rPr>
          <w:rFonts w:ascii="Times New Roman" w:eastAsiaTheme="minorEastAsia" w:hAnsi="Times New Roman" w:cs="Times New Roman"/>
          <w:iCs/>
          <w:sz w:val="24"/>
          <w:szCs w:val="24"/>
        </w:rPr>
        <w:t xml:space="preserve">.  VAST can include a separate, spatially-varying effect of each habitat covariate </w:t>
      </w:r>
      <m:oMath>
        <m:r>
          <w:rPr>
            <w:rFonts w:ascii="Cambria Math" w:eastAsiaTheme="minorEastAsia" w:hAnsi="Cambria Math" w:cs="Times New Roman"/>
            <w:sz w:val="24"/>
            <w:szCs w:val="24"/>
          </w:rPr>
          <m:t>p</m:t>
        </m:r>
      </m:oMath>
      <w:r w:rsidR="00744EC1">
        <w:rPr>
          <w:rFonts w:ascii="Times New Roman" w:eastAsiaTheme="minorEastAsia" w:hAnsi="Times New Roman" w:cs="Times New Roman"/>
          <w:iCs/>
          <w:sz w:val="24"/>
          <w:szCs w:val="24"/>
        </w:rPr>
        <w:t xml:space="preserve"> for each category </w:t>
      </w:r>
      <m:oMath>
        <m:r>
          <w:rPr>
            <w:rFonts w:ascii="Cambria Math" w:eastAsiaTheme="minorEastAsia" w:hAnsi="Cambria Math" w:cs="Times New Roman"/>
            <w:sz w:val="24"/>
            <w:szCs w:val="24"/>
          </w:rPr>
          <m:t>c</m:t>
        </m:r>
      </m:oMath>
      <w:r w:rsidR="00744EC1">
        <w:rPr>
          <w:rFonts w:ascii="Times New Roman" w:eastAsiaTheme="minorEastAsia" w:hAnsi="Times New Roman" w:cs="Times New Roman"/>
          <w:iCs/>
          <w:sz w:val="24"/>
          <w:szCs w:val="24"/>
        </w:rPr>
        <w:t>.</w:t>
      </w:r>
      <w:r w:rsidR="00DA2C62">
        <w:rPr>
          <w:rFonts w:ascii="Times New Roman" w:eastAsiaTheme="minorEastAsia" w:hAnsi="Times New Roman" w:cs="Times New Roman"/>
          <w:iCs/>
          <w:sz w:val="24"/>
          <w:szCs w:val="24"/>
        </w:rPr>
        <w:t xml:space="preserve"> </w:t>
      </w:r>
      <w:r w:rsidR="00744EC1">
        <w:rPr>
          <w:rFonts w:ascii="Times New Roman" w:eastAsiaTheme="minorEastAsia" w:hAnsi="Times New Roman" w:cs="Times New Roman"/>
          <w:iCs/>
          <w:sz w:val="24"/>
          <w:szCs w:val="24"/>
        </w:rPr>
        <w:t xml:space="preserve"> The spatially varying slope is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ξ1</m:t>
            </m:r>
          </m:sub>
        </m:sSub>
        <m:r>
          <w:rPr>
            <w:rFonts w:ascii="Cambria Math" w:hAnsi="Cambria Math" w:cs="Times New Roman"/>
            <w:sz w:val="24"/>
            <w:szCs w:val="24"/>
          </w:rPr>
          <m:t>(c,p)</m:t>
        </m:r>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s,c,p</m:t>
            </m:r>
          </m:e>
        </m:d>
      </m:oMath>
      <w:r w:rsidR="00744EC1">
        <w:rPr>
          <w:rFonts w:ascii="Times New Roman" w:eastAsiaTheme="minorEastAsia" w:hAnsi="Times New Roman" w:cs="Times New Roman"/>
          <w:sz w:val="24"/>
          <w:szCs w:val="24"/>
        </w:rPr>
        <w:t xml:space="preserve">, where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DA2C62">
        <w:rPr>
          <w:rFonts w:ascii="Times New Roman" w:eastAsiaTheme="minorEastAsia" w:hAnsi="Times New Roman" w:cs="Times New Roman"/>
          <w:iCs/>
          <w:sz w:val="24"/>
          <w:szCs w:val="24"/>
        </w:rPr>
        <w:t xml:space="preserve"> is the </w:t>
      </w:r>
      <w:r w:rsidR="00744EC1">
        <w:rPr>
          <w:rFonts w:ascii="Times New Roman" w:eastAsiaTheme="minorEastAsia" w:hAnsi="Times New Roman" w:cs="Times New Roman"/>
          <w:iCs/>
          <w:sz w:val="24"/>
          <w:szCs w:val="24"/>
        </w:rPr>
        <w:t>average effect of density covariate</w:t>
      </w:r>
      <w:r w:rsidR="00DA2C62">
        <w:rPr>
          <w:rFonts w:ascii="Times New Roman" w:eastAsiaTheme="minorEastAsia" w:hAnsi="Times New Roman" w:cs="Times New Roman"/>
          <w:iCs/>
          <w:sz w:val="24"/>
          <w:szCs w:val="24"/>
        </w:rPr>
        <w:t xml:space="preserve"> </w:t>
      </w:r>
      <m:oMath>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i</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744EC1">
        <w:rPr>
          <w:rFonts w:ascii="Times New Roman" w:eastAsiaTheme="minorEastAsia" w:hAnsi="Times New Roman" w:cs="Times New Roman"/>
          <w:iCs/>
          <w:sz w:val="24"/>
          <w:szCs w:val="24"/>
        </w:rPr>
        <w:t xml:space="preserve"> for category </w:t>
      </w:r>
      <m:oMath>
        <m:r>
          <w:rPr>
            <w:rFonts w:ascii="Cambria Math" w:eastAsiaTheme="minorEastAsia" w:hAnsi="Cambria Math" w:cs="Times New Roman"/>
            <w:sz w:val="24"/>
            <w:szCs w:val="24"/>
          </w:rPr>
          <m:t>c</m:t>
        </m:r>
      </m:oMath>
      <w:r w:rsidR="00744EC1">
        <w:rPr>
          <w:rFonts w:ascii="Times New Roman" w:eastAsiaTheme="minorEastAsia" w:hAnsi="Times New Roman" w:cs="Times New Roman"/>
          <w:iCs/>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n</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e>
        </m:d>
      </m:oMath>
      <w:r w:rsidR="00744EC1">
        <w:rPr>
          <w:rFonts w:ascii="Times New Roman" w:eastAsiaTheme="minorEastAsia" w:hAnsi="Times New Roman" w:cs="Times New Roman"/>
          <w:sz w:val="24"/>
          <w:szCs w:val="24"/>
        </w:rPr>
        <w:t xml:space="preserve"> represents spatial variation in that effect (which has a mean of zero and standard deviation of one), and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ξ1</m:t>
            </m:r>
          </m:sub>
        </m:sSub>
        <m:r>
          <w:rPr>
            <w:rFonts w:ascii="Cambria Math" w:hAnsi="Cambria Math" w:cs="Times New Roman"/>
            <w:sz w:val="24"/>
            <w:szCs w:val="24"/>
          </w:rPr>
          <m:t>(c,p)</m:t>
        </m:r>
      </m:oMath>
      <w:r w:rsidR="00744EC1">
        <w:rPr>
          <w:rFonts w:ascii="Times New Roman" w:eastAsiaTheme="minorEastAsia" w:hAnsi="Times New Roman" w:cs="Times New Roman"/>
          <w:sz w:val="24"/>
          <w:szCs w:val="24"/>
        </w:rPr>
        <w:t xml:space="preserve"> represents the estimated standard deviation of spatial variation of </w:t>
      </w:r>
      <w:r w:rsidR="00744EC1">
        <w:rPr>
          <w:rFonts w:ascii="Times New Roman" w:eastAsiaTheme="minorEastAsia" w:hAnsi="Times New Roman" w:cs="Times New Roman"/>
          <w:sz w:val="24"/>
          <w:szCs w:val="24"/>
        </w:rPr>
        <w:lastRenderedPageBreak/>
        <w:t xml:space="preserve">covariate </w:t>
      </w:r>
      <m:oMath>
        <m:r>
          <w:rPr>
            <w:rFonts w:ascii="Cambria Math" w:eastAsiaTheme="minorEastAsia" w:hAnsi="Cambria Math" w:cs="Times New Roman"/>
            <w:sz w:val="24"/>
            <w:szCs w:val="24"/>
          </w:rPr>
          <m:t>p</m:t>
        </m:r>
      </m:oMath>
      <w:r w:rsidR="00744EC1">
        <w:rPr>
          <w:rFonts w:ascii="Times New Roman" w:eastAsiaTheme="minorEastAsia" w:hAnsi="Times New Roman" w:cs="Times New Roman"/>
          <w:sz w:val="24"/>
          <w:szCs w:val="24"/>
        </w:rPr>
        <w:t xml:space="preserve"> for category </w:t>
      </w:r>
      <m:oMath>
        <m:r>
          <w:rPr>
            <w:rFonts w:ascii="Cambria Math" w:eastAsiaTheme="minorEastAsia" w:hAnsi="Cambria Math" w:cs="Times New Roman"/>
            <w:sz w:val="24"/>
            <w:szCs w:val="24"/>
          </w:rPr>
          <m:t>c</m:t>
        </m:r>
      </m:oMath>
      <w:r w:rsidR="00744EC1">
        <w:rPr>
          <w:rFonts w:ascii="Times New Roman" w:eastAsiaTheme="minorEastAsia" w:hAnsi="Times New Roman" w:cs="Times New Roman"/>
          <w:sz w:val="24"/>
          <w:szCs w:val="24"/>
        </w:rPr>
        <w:t xml:space="preserve">.  </w:t>
      </w:r>
      <w:r w:rsidR="006B4898">
        <w:rPr>
          <w:rFonts w:ascii="Times New Roman" w:eastAsiaTheme="minorEastAsia" w:hAnsi="Times New Roman" w:cs="Times New Roman"/>
          <w:iCs/>
          <w:sz w:val="24"/>
          <w:szCs w:val="24"/>
        </w:rPr>
        <w:t xml:space="preserve">By default VAST estimates spatially-varying slope terms values at </w:t>
      </w:r>
      <w:r w:rsidR="00D2088A">
        <w:rPr>
          <w:rFonts w:ascii="Times New Roman" w:eastAsiaTheme="minorEastAsia" w:hAnsi="Times New Roman" w:cs="Times New Roman"/>
          <w:iCs/>
          <w:sz w:val="24"/>
          <w:szCs w:val="24"/>
        </w:rPr>
        <w:t xml:space="preserve">each vertex </w:t>
      </w:r>
      <w:r w:rsidR="006B4898">
        <w:rPr>
          <w:rFonts w:ascii="Times New Roman" w:eastAsiaTheme="minorEastAsia" w:hAnsi="Times New Roman" w:cs="Times New Roman"/>
          <w:iCs/>
          <w:sz w:val="24"/>
          <w:szCs w:val="24"/>
        </w:rPr>
        <w:t>as follows:</w:t>
      </w:r>
    </w:p>
    <w:p w14:paraId="0335E770" w14:textId="77777777" w:rsidR="006B4898" w:rsidRDefault="00B95BAC" w:rsidP="006B4898">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sz w:val="24"/>
                  <w:szCs w:val="24"/>
                </w:rPr>
              </m:ctrlPr>
            </m:sSubPr>
            <m:e>
              <m:r>
                <m:rPr>
                  <m:sty m:val="b"/>
                </m:rPr>
                <w:rPr>
                  <w:rFonts w:ascii="Cambria Math" w:hAnsi="Cambria Math" w:cs="Times New Roman"/>
                  <w:sz w:val="24"/>
                  <w:szCs w:val="24"/>
                </w:rPr>
                <m:t>ξ</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c,p</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656E8CFC" w14:textId="77777777" w:rsidR="00884F8A" w:rsidRPr="00221FA2" w:rsidRDefault="00884F8A" w:rsidP="00884F8A">
      <w:pPr>
        <w:spacing w:after="0" w:line="480" w:lineRule="auto"/>
        <w:rPr>
          <w:rFonts w:ascii="Times New Roman" w:eastAsiaTheme="minorEastAsia" w:hAnsi="Times New Roman" w:cs="Times New Roman"/>
          <w:iCs/>
          <w:sz w:val="24"/>
          <w:szCs w:val="24"/>
          <w:lang w:val="en-US"/>
        </w:rPr>
      </w:pPr>
      <w:r w:rsidRPr="00221FA2">
        <w:rPr>
          <w:rFonts w:ascii="Times New Roman" w:eastAsiaTheme="minorEastAsia" w:hAnsi="Times New Roman" w:cs="Times New Roman"/>
          <w:iCs/>
          <w:sz w:val="24"/>
          <w:szCs w:val="24"/>
          <w:lang w:val="en-US"/>
        </w:rPr>
        <w:t>Values are then predicted as e.g.:</w:t>
      </w:r>
    </w:p>
    <w:p w14:paraId="5D237ACF" w14:textId="67308B04" w:rsidR="00884F8A" w:rsidRPr="00221FA2" w:rsidRDefault="00B95BAC" w:rsidP="00884F8A">
      <w:pPr>
        <w:pStyle w:val="ListParagraph"/>
        <w:spacing w:after="0" w:line="480" w:lineRule="auto"/>
        <w:ind w:left="360"/>
        <w:rPr>
          <w:rFonts w:ascii="Times New Roman" w:eastAsiaTheme="minorEastAsia" w:hAnsi="Times New Roman" w:cs="Times New Roman"/>
          <w:iCs/>
          <w:sz w:val="24"/>
          <w:szCs w:val="24"/>
        </w:rPr>
      </w:pPr>
      <m:oMathPara>
        <m:oMath>
          <m:sSubSup>
            <m:sSubSupPr>
              <m:ctrlPr>
                <w:rPr>
                  <w:rFonts w:ascii="Cambria Math" w:hAnsi="Cambria Math" w:cs="Times New Roman"/>
                  <w:b/>
                  <w:sz w:val="24"/>
                  <w:szCs w:val="24"/>
                </w:rPr>
              </m:ctrlPr>
            </m:sSubSupPr>
            <m:e>
              <m:r>
                <m:rPr>
                  <m:sty m:val="b"/>
                </m:rPr>
                <w:rPr>
                  <w:rFonts w:ascii="Cambria Math" w:hAnsi="Cambria Math" w:cs="Times New Roman"/>
                  <w:sz w:val="24"/>
                  <w:szCs w:val="24"/>
                </w:rPr>
                <m:t>ξ</m:t>
              </m:r>
            </m:e>
            <m:sub>
              <m:r>
                <w:rPr>
                  <w:rFonts w:ascii="Cambria Math" w:hAnsi="Cambria Math" w:cs="Times New Roman"/>
                  <w:sz w:val="24"/>
                  <w:szCs w:val="24"/>
                </w:rPr>
                <m:t>1</m:t>
              </m:r>
              <m:ctrlPr>
                <w:rPr>
                  <w:rFonts w:ascii="Cambria Math" w:hAnsi="Cambria Math" w:cs="Times New Roman"/>
                  <w:i/>
                  <w:sz w:val="24"/>
                  <w:szCs w:val="24"/>
                </w:rPr>
              </m:ctrlPr>
            </m:sub>
            <m:sup>
              <m:r>
                <m:rPr>
                  <m:sty m:val="b"/>
                </m:rP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c,p</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sSub>
            <m:sSubPr>
              <m:ctrlPr>
                <w:rPr>
                  <w:rFonts w:ascii="Cambria Math" w:hAnsi="Cambria Math" w:cs="Times New Roman"/>
                  <w:b/>
                  <w:sz w:val="24"/>
                  <w:szCs w:val="24"/>
                </w:rPr>
              </m:ctrlPr>
            </m:sSubPr>
            <m:e>
              <m:r>
                <m:rPr>
                  <m:sty m:val="b"/>
                </m:rPr>
                <w:rPr>
                  <w:rFonts w:ascii="Cambria Math" w:hAnsi="Cambria Math" w:cs="Times New Roman"/>
                  <w:sz w:val="24"/>
                  <w:szCs w:val="24"/>
                </w:rPr>
                <m:t>ξ</m:t>
              </m:r>
            </m:e>
            <m:sub>
              <m:r>
                <m:rPr>
                  <m:sty m:val="p"/>
                </m:rPr>
                <w:rPr>
                  <w:rFonts w:ascii="Cambria Math"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hAnsi="Cambria Math" w:cs="Times New Roman"/>
                  <w:sz w:val="24"/>
                  <w:szCs w:val="24"/>
                </w:rPr>
                <m:t>c,p</m:t>
              </m:r>
            </m:e>
          </m:d>
        </m:oMath>
      </m:oMathPara>
    </w:p>
    <w:p w14:paraId="3C12E1BE" w14:textId="77777777" w:rsidR="00905597" w:rsidRDefault="00905597" w:rsidP="007B6404">
      <w:pPr>
        <w:spacing w:after="0" w:line="480" w:lineRule="auto"/>
        <w:ind w:firstLine="720"/>
        <w:rPr>
          <w:rFonts w:ascii="Times New Roman" w:eastAsiaTheme="minorEastAsia" w:hAnsi="Times New Roman" w:cs="Times New Roman"/>
          <w:sz w:val="24"/>
          <w:szCs w:val="24"/>
        </w:rPr>
      </w:pPr>
    </w:p>
    <w:p w14:paraId="77F923C1" w14:textId="4416CA7D" w:rsidR="00905597" w:rsidRPr="00905597" w:rsidRDefault="00905597" w:rsidP="00905597">
      <w:pPr>
        <w:spacing w:after="0"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Catchability covariates</w:t>
      </w:r>
    </w:p>
    <w:p w14:paraId="75D75A20" w14:textId="6E165FE4" w:rsidR="00B06CB6" w:rsidRDefault="00B06CB6" w:rsidP="00905597">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Finally</w:t>
      </w:r>
      <w:r w:rsidR="004845C8">
        <w:rPr>
          <w:rFonts w:ascii="Times New Roman" w:eastAsiaTheme="minorEastAsia" w:hAnsi="Times New Roman" w:cs="Times New Roman"/>
          <w:sz w:val="24"/>
          <w:szCs w:val="24"/>
        </w:rPr>
        <w:t>, regarding covariates</w:t>
      </w:r>
      <w:r w:rsidR="00905597">
        <w:rPr>
          <w:rFonts w:ascii="Times New Roman" w:eastAsiaTheme="minorEastAsia" w:hAnsi="Times New Roman" w:cs="Times New Roman"/>
          <w:sz w:val="24"/>
          <w:szCs w:val="24"/>
        </w:rPr>
        <w:t xml:space="preserve"> affecting the process of obtaining measurements (“catchability” or “detectability” covariates)</w:t>
      </w:r>
      <w:r>
        <w:rPr>
          <w:rFonts w:ascii="Times New Roman" w:eastAsiaTheme="minorEastAsia" w:hAnsi="Times New Roman" w:cs="Times New Roman"/>
          <w:sz w:val="24"/>
          <w:szCs w:val="24"/>
        </w:rPr>
        <w:t>:</w:t>
      </w:r>
    </w:p>
    <w:p w14:paraId="1C7303BC" w14:textId="2B2A279C" w:rsidR="00B06CB6" w:rsidRDefault="00B95BAC" w:rsidP="007B6404">
      <w:pPr>
        <w:spacing w:after="0" w:line="480" w:lineRule="auto"/>
        <w:ind w:firstLine="720"/>
        <w:rPr>
          <w:rFonts w:ascii="Times New Roman" w:eastAsiaTheme="minorEastAsia"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ζ</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φ1</m:t>
                      </m:r>
                    </m:sub>
                  </m:sSub>
                  <m:r>
                    <w:rPr>
                      <w:rFonts w:ascii="Cambria Math" w:hAnsi="Cambria Math" w:cs="Times New Roman"/>
                      <w:sz w:val="24"/>
                      <w:szCs w:val="24"/>
                    </w:rPr>
                    <m:t>(k)</m:t>
                  </m:r>
                  <m:sSubSup>
                    <m:sSubSupPr>
                      <m:ctrlPr>
                        <w:rPr>
                          <w:rFonts w:ascii="Cambria Math" w:hAnsi="Cambria Math" w:cs="Times New Roman"/>
                          <w:i/>
                          <w:sz w:val="24"/>
                          <w:szCs w:val="24"/>
                        </w:rPr>
                      </m:ctrlPr>
                    </m:sSubSupPr>
                    <m:e>
                      <m:r>
                        <w:rPr>
                          <w:rFonts w:ascii="Cambria Math" w:hAnsi="Cambria Math" w:cs="Times New Roman"/>
                          <w:sz w:val="24"/>
                          <w:szCs w:val="24"/>
                        </w:rPr>
                        <m:t>φ</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,k</m:t>
                      </m:r>
                    </m:e>
                  </m:d>
                </m:e>
              </m:d>
            </m:e>
          </m:nary>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i,k</m:t>
              </m:r>
            </m:e>
          </m:d>
        </m:oMath>
      </m:oMathPara>
    </w:p>
    <w:p w14:paraId="03B17CB0" w14:textId="77777777" w:rsidR="006517A4" w:rsidRDefault="00B06CB6" w:rsidP="00B06CB6">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 xml:space="preserve">Where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i,k</m:t>
            </m:r>
          </m:e>
        </m:d>
      </m:oMath>
      <w:r w:rsidR="00DA2C62">
        <w:rPr>
          <w:rFonts w:ascii="Times New Roman" w:eastAsiaTheme="minorEastAsia" w:hAnsi="Times New Roman" w:cs="Times New Roman"/>
          <w:iCs/>
          <w:sz w:val="24"/>
          <w:szCs w:val="24"/>
        </w:rPr>
        <w:t xml:space="preserve"> is a</w:t>
      </w:r>
      <w:r w:rsidR="00095422">
        <w:rPr>
          <w:rFonts w:ascii="Times New Roman" w:eastAsiaTheme="minorEastAsia" w:hAnsi="Times New Roman" w:cs="Times New Roman"/>
          <w:iCs/>
          <w:sz w:val="24"/>
          <w:szCs w:val="24"/>
        </w:rPr>
        <w:t>n element of</w:t>
      </w:r>
      <w:r w:rsidR="00DA2C62">
        <w:rPr>
          <w:rFonts w:ascii="Times New Roman" w:eastAsiaTheme="minorEastAsia" w:hAnsi="Times New Roman" w:cs="Times New Roman"/>
          <w:iCs/>
          <w:sz w:val="24"/>
          <w:szCs w:val="24"/>
        </w:rPr>
        <w:t xml:space="preserve"> matrix </w:t>
      </w:r>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oMath>
      <w:r w:rsidR="00095422">
        <w:rPr>
          <w:rFonts w:ascii="Times New Roman" w:eastAsiaTheme="minorEastAsia" w:hAnsi="Times New Roman" w:cs="Times New Roman"/>
          <w:iCs/>
          <w:sz w:val="24"/>
          <w:szCs w:val="24"/>
        </w:rPr>
        <w:t xml:space="preserve"> </w:t>
      </w:r>
      <w:r w:rsidR="006840BA">
        <w:rPr>
          <w:rFonts w:ascii="Times New Roman" w:eastAsiaTheme="minorEastAsia" w:hAnsi="Times New Roman" w:cs="Times New Roman"/>
          <w:iCs/>
          <w:sz w:val="24"/>
          <w:szCs w:val="24"/>
        </w:rPr>
        <w:t xml:space="preserve">composed </w:t>
      </w:r>
      <w:r w:rsidR="00DA2C62">
        <w:rPr>
          <w:rFonts w:ascii="Times New Roman" w:eastAsiaTheme="minorEastAsia" w:hAnsi="Times New Roman" w:cs="Times New Roman"/>
          <w:iCs/>
          <w:sz w:val="24"/>
          <w:szCs w:val="24"/>
        </w:rPr>
        <w:t xml:space="preserve">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oMath>
      <w:r w:rsidR="00DA2C62">
        <w:rPr>
          <w:rFonts w:ascii="Times New Roman" w:eastAsiaTheme="minorEastAsia" w:hAnsi="Times New Roman" w:cs="Times New Roman"/>
          <w:iCs/>
          <w:sz w:val="24"/>
          <w:szCs w:val="24"/>
        </w:rPr>
        <w:t xml:space="preserve"> measured catchability covariates that explain</w:t>
      </w:r>
      <w:r w:rsidR="00EF68DE">
        <w:rPr>
          <w:rFonts w:ascii="Times New Roman" w:eastAsiaTheme="minorEastAsia" w:hAnsi="Times New Roman" w:cs="Times New Roman"/>
          <w:iCs/>
          <w:sz w:val="24"/>
          <w:szCs w:val="24"/>
        </w:rPr>
        <w:t xml:space="preserve"> variation in catchability,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oMath>
      <w:r w:rsidR="00DA2C62">
        <w:rPr>
          <w:rFonts w:ascii="Times New Roman" w:eastAsiaTheme="minorEastAsia" w:hAnsi="Times New Roman" w:cs="Times New Roman"/>
          <w:iCs/>
          <w:sz w:val="24"/>
          <w:szCs w:val="24"/>
        </w:rPr>
        <w:t xml:space="preserve"> is the estimated impact of catchability covariates for this linear predictor</w:t>
      </w:r>
      <w:r w:rsidR="00335AAA">
        <w:rPr>
          <w:rFonts w:ascii="Times New Roman" w:eastAsiaTheme="minorEastAsia" w:hAnsi="Times New Roman" w:cs="Times New Roman"/>
          <w:iCs/>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φ</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,k</m:t>
            </m:r>
          </m:e>
        </m:d>
      </m:oMath>
      <w:r w:rsidR="00335AAA">
        <w:rPr>
          <w:rFonts w:ascii="Times New Roman" w:eastAsiaTheme="minorEastAsia" w:hAnsi="Times New Roman" w:cs="Times New Roman"/>
          <w:sz w:val="24"/>
          <w:szCs w:val="24"/>
        </w:rPr>
        <w:t xml:space="preserve"> is unit-variance spatial variation in that slope term </w:t>
      </w:r>
      <w:r w:rsidR="006517A4">
        <w:rPr>
          <w:rFonts w:ascii="Times New Roman" w:eastAsiaTheme="minorEastAsia" w:hAnsi="Times New Roman" w:cs="Times New Roman"/>
          <w:sz w:val="24"/>
          <w:szCs w:val="24"/>
        </w:rPr>
        <w:t xml:space="preserve">such that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φ1</m:t>
            </m:r>
          </m:sub>
        </m:sSub>
        <m:r>
          <w:rPr>
            <w:rFonts w:ascii="Cambria Math" w:hAnsi="Cambria Math" w:cs="Times New Roman"/>
            <w:sz w:val="24"/>
            <w:szCs w:val="24"/>
          </w:rPr>
          <m:t>(k)</m:t>
        </m:r>
        <m:sSubSup>
          <m:sSubSupPr>
            <m:ctrlPr>
              <w:rPr>
                <w:rFonts w:ascii="Cambria Math" w:hAnsi="Cambria Math" w:cs="Times New Roman"/>
                <w:i/>
                <w:sz w:val="24"/>
                <w:szCs w:val="24"/>
              </w:rPr>
            </m:ctrlPr>
          </m:sSubSupPr>
          <m:e>
            <m:r>
              <w:rPr>
                <w:rFonts w:ascii="Cambria Math" w:hAnsi="Cambria Math" w:cs="Times New Roman"/>
                <w:sz w:val="24"/>
                <w:szCs w:val="24"/>
              </w:rPr>
              <m:t>φ</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,k</m:t>
            </m:r>
          </m:e>
        </m:d>
      </m:oMath>
      <w:r w:rsidR="006517A4">
        <w:rPr>
          <w:rFonts w:ascii="Times New Roman" w:eastAsiaTheme="minorEastAsia" w:hAnsi="Times New Roman" w:cs="Times New Roman"/>
          <w:sz w:val="24"/>
          <w:szCs w:val="24"/>
        </w:rPr>
        <w:t xml:space="preserve"> has standard deviation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φ1</m:t>
            </m:r>
          </m:sub>
        </m:sSub>
        <m:r>
          <w:rPr>
            <w:rFonts w:ascii="Cambria Math" w:hAnsi="Cambria Math" w:cs="Times New Roman"/>
            <w:sz w:val="24"/>
            <w:szCs w:val="24"/>
          </w:rPr>
          <m:t>(k)</m:t>
        </m:r>
      </m:oMath>
      <w:r w:rsidR="006517A4">
        <w:rPr>
          <w:rFonts w:ascii="Times New Roman" w:eastAsiaTheme="minorEastAsia" w:hAnsi="Times New Roman" w:cs="Times New Roman"/>
          <w:sz w:val="24"/>
          <w:szCs w:val="24"/>
        </w:rPr>
        <w:t>, where spatial variation in detectability is specified as follows:</w:t>
      </w:r>
    </w:p>
    <w:p w14:paraId="25EA154E" w14:textId="703976F4" w:rsidR="006517A4" w:rsidRDefault="00B95BAC" w:rsidP="006517A4">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20400C4F" w14:textId="77777777" w:rsidR="006517A4" w:rsidRPr="00221FA2" w:rsidRDefault="006517A4" w:rsidP="006517A4">
      <w:pPr>
        <w:spacing w:after="0" w:line="480" w:lineRule="auto"/>
        <w:rPr>
          <w:rFonts w:ascii="Times New Roman" w:eastAsiaTheme="minorEastAsia" w:hAnsi="Times New Roman" w:cs="Times New Roman"/>
          <w:iCs/>
          <w:sz w:val="24"/>
          <w:szCs w:val="24"/>
          <w:lang w:val="en-US"/>
        </w:rPr>
      </w:pPr>
      <w:r w:rsidRPr="00221FA2">
        <w:rPr>
          <w:rFonts w:ascii="Times New Roman" w:eastAsiaTheme="minorEastAsia" w:hAnsi="Times New Roman" w:cs="Times New Roman"/>
          <w:iCs/>
          <w:sz w:val="24"/>
          <w:szCs w:val="24"/>
          <w:lang w:val="en-US"/>
        </w:rPr>
        <w:t>Values are then predicted as e.g.:</w:t>
      </w:r>
    </w:p>
    <w:p w14:paraId="5424E44D" w14:textId="0AD4742A" w:rsidR="006517A4" w:rsidRPr="00221FA2" w:rsidRDefault="00B95BAC" w:rsidP="006517A4">
      <w:pPr>
        <w:pStyle w:val="ListParagraph"/>
        <w:spacing w:after="0" w:line="480" w:lineRule="auto"/>
        <w:ind w:left="360"/>
        <w:rPr>
          <w:rFonts w:ascii="Times New Roman" w:eastAsiaTheme="minorEastAsia" w:hAnsi="Times New Roman" w:cs="Times New Roman"/>
          <w:iCs/>
          <w:sz w:val="24"/>
          <w:szCs w:val="24"/>
        </w:rPr>
      </w:pPr>
      <m:oMathPara>
        <m:oMath>
          <m:sSubSup>
            <m:sSubSupPr>
              <m:ctrlPr>
                <w:rPr>
                  <w:rFonts w:ascii="Cambria Math" w:hAnsi="Cambria Math" w:cs="Times New Roman"/>
                  <w:b/>
                  <w:sz w:val="24"/>
                  <w:szCs w:val="24"/>
                </w:rPr>
              </m:ctrlPr>
            </m:sSubSupPr>
            <m:e>
              <m:r>
                <m:rPr>
                  <m:sty m:val="b"/>
                </m:rPr>
                <w:rPr>
                  <w:rFonts w:ascii="Cambria Math" w:hAnsi="Cambria Math" w:cs="Times New Roman"/>
                  <w:sz w:val="24"/>
                  <w:szCs w:val="24"/>
                </w:rPr>
                <m:t>φ</m:t>
              </m:r>
            </m:e>
            <m:sub>
              <m:r>
                <w:rPr>
                  <w:rFonts w:ascii="Cambria Math" w:hAnsi="Cambria Math" w:cs="Times New Roman"/>
                  <w:sz w:val="24"/>
                  <w:szCs w:val="24"/>
                </w:rPr>
                <m:t>1</m:t>
              </m:r>
              <m:ctrlPr>
                <w:rPr>
                  <w:rFonts w:ascii="Cambria Math" w:hAnsi="Cambria Math" w:cs="Times New Roman"/>
                  <w:i/>
                  <w:sz w:val="24"/>
                  <w:szCs w:val="24"/>
                </w:rPr>
              </m:ctrlPr>
            </m:sub>
            <m:sup>
              <m:r>
                <m:rPr>
                  <m:sty m:val="b"/>
                </m:rP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c,p</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sSub>
            <m:sSubPr>
              <m:ctrlPr>
                <w:rPr>
                  <w:rFonts w:ascii="Cambria Math" w:hAnsi="Cambria Math" w:cs="Times New Roman"/>
                  <w:i/>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hAnsi="Cambria Math" w:cs="Times New Roman"/>
                  <w:sz w:val="24"/>
                  <w:szCs w:val="24"/>
                </w:rPr>
                <m:t>k</m:t>
              </m:r>
            </m:e>
          </m:d>
        </m:oMath>
      </m:oMathPara>
    </w:p>
    <w:p w14:paraId="7C35CC70" w14:textId="153316A1" w:rsidR="00CA3D58" w:rsidRDefault="00CA3D58" w:rsidP="009B37E6">
      <w:pPr>
        <w:spacing w:before="120" w:after="0" w:line="480" w:lineRule="auto"/>
        <w:rPr>
          <w:rFonts w:ascii="Times New Roman" w:eastAsiaTheme="minorEastAsia" w:hAnsi="Times New Roman" w:cs="Times New Roman"/>
          <w:b/>
          <w:iCs/>
          <w:sz w:val="24"/>
          <w:szCs w:val="24"/>
        </w:rPr>
      </w:pPr>
    </w:p>
    <w:p w14:paraId="63F7CC31" w14:textId="171B7C5B" w:rsidR="0030762F" w:rsidRPr="0030762F" w:rsidRDefault="0030762F" w:rsidP="009B37E6">
      <w:pPr>
        <w:spacing w:before="120"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Fishing impacts</w:t>
      </w:r>
    </w:p>
    <w:p w14:paraId="7ECB982D" w14:textId="05945ED2" w:rsidR="0030762F" w:rsidRDefault="0030762F" w:rsidP="009B37E6">
      <w:pPr>
        <w:spacing w:before="120"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Fishing impacts are included to represent the effect of known human impacts on variables.  </w:t>
      </w:r>
      <w:r w:rsidR="00AE49D6">
        <w:rPr>
          <w:rFonts w:ascii="Times New Roman" w:eastAsiaTheme="minorEastAsia" w:hAnsi="Times New Roman" w:cs="Times New Roman"/>
          <w:iCs/>
          <w:sz w:val="24"/>
          <w:szCs w:val="24"/>
        </w:rPr>
        <w:t xml:space="preserve">They are not yet documented in detail here, but see Thorson et al. </w:t>
      </w:r>
      <w:r w:rsidR="00AE49D6">
        <w:rPr>
          <w:rFonts w:ascii="Times New Roman" w:eastAsiaTheme="minorEastAsia" w:hAnsi="Times New Roman" w:cs="Times New Roman"/>
          <w:iCs/>
          <w:sz w:val="24"/>
          <w:szCs w:val="24"/>
        </w:rPr>
        <w:fldChar w:fldCharType="begin"/>
      </w:r>
      <w:r w:rsidR="00AE49D6">
        <w:rPr>
          <w:rFonts w:ascii="Times New Roman" w:eastAsiaTheme="minorEastAsia" w:hAnsi="Times New Roman" w:cs="Times New Roman"/>
          <w:iCs/>
          <w:sz w:val="24"/>
          <w:szCs w:val="24"/>
        </w:rPr>
        <w:instrText xml:space="preserve"> ADDIN ZOTERO_ITEM CSL_CITATION {"citationID":"lXxlUZIv","properties":{"formattedCitation":"(2019)","plainCitation":"(2019)","noteIndex":0},"citationItems":[{"id":83,"uris":["http://zotero.org/users/251206/items/5TWNY7FR"],"uri":["http://zotero.org/users/251206/items/5TWNY7FR"],"itemData":{"id":83,"type":"article-journal","abstract":"Multispecies models are widely used to evaluate management trade-offs arising from species interactions. However, identifying climate impacts and sensitive habitats requires integrating spatial heterogeneity and environmental impacts into multispecies models at fine spatial scales. We therefore develop a spatio-temporal model of intermediate complexity for ecosystem assessments (a “MICE-in-space”), which is fitted to survey sampling data and time series of fishing mortality using maximum-likelihood techniques. The model is implemented in the VAST R package, and it can be configured to range from purely descriptive to including ratio-dependent interactions among species. We demonstrate this model using data for four groundfishes in the Gulf of Alaska using data from 1982 to 2015. Model selection for this case-study shows that models with species interactions are parsimonious, although a model specifying separate density dependence without interactions also has substantial support. The AIC-selected model estimates a significant, negative impact of Alaska pollock (Gadus chalcogrammus, Gadidae) on productivity of other species and suggests that recent fishing mortality for Pacific cod (G. microcephalus, Gadidae) is above the biological reference point (BRP) resulting in 40% of unfished biomass; other models show similar trends but different scales due to different BRP estimates. A simulation experiment shows that fitting a model with fewer species at a coarse spatial resolution degrades estimation performance, but that interactions and biological reference points can still be estimated accurately. We conclude that MICE-in-space models can simultaneously estimate fishing impacts, species trade-offs, biological reference points and habitat quality. They are therefore suitable to forecast short-term climate impacts, optimize survey designs and designate protected habitats.","container-title":"Fish and Fisheries","DOI":"10.1111/faf.12398","ISSN":"1467-2979","issue":"6","language":"en","page":"1083-1099","source":"Wiley Online Library","title":"Spatio-temporal models of intermediate complexity for ecosystem assessments: A new tool for spatial fisheries management","title-short":"Spatio-temporal models of intermediate complexity for ecosystem assessments","volume":"20","author":[{"family":"Thorson","given":"James T."},{"family":"Adams","given":"Grant"},{"family":"Holsman","given":"Kirstin"}],"issued":{"date-parts":[["2019"]]}},"suppress-author":true}],"schema":"https://github.com/citation-style-language/schema/raw/master/csl-citation.json"} </w:instrText>
      </w:r>
      <w:r w:rsidR="00AE49D6">
        <w:rPr>
          <w:rFonts w:ascii="Times New Roman" w:eastAsiaTheme="minorEastAsia" w:hAnsi="Times New Roman" w:cs="Times New Roman"/>
          <w:iCs/>
          <w:sz w:val="24"/>
          <w:szCs w:val="24"/>
        </w:rPr>
        <w:fldChar w:fldCharType="separate"/>
      </w:r>
      <w:r w:rsidR="00AE49D6" w:rsidRPr="00AE49D6">
        <w:rPr>
          <w:rFonts w:ascii="Times New Roman" w:hAnsi="Times New Roman" w:cs="Times New Roman"/>
          <w:sz w:val="24"/>
        </w:rPr>
        <w:t>(2019)</w:t>
      </w:r>
      <w:r w:rsidR="00AE49D6">
        <w:rPr>
          <w:rFonts w:ascii="Times New Roman" w:eastAsiaTheme="minorEastAsia" w:hAnsi="Times New Roman" w:cs="Times New Roman"/>
          <w:iCs/>
          <w:sz w:val="24"/>
          <w:szCs w:val="24"/>
        </w:rPr>
        <w:fldChar w:fldCharType="end"/>
      </w:r>
      <w:r w:rsidR="00AE49D6">
        <w:rPr>
          <w:rFonts w:ascii="Times New Roman" w:eastAsiaTheme="minorEastAsia" w:hAnsi="Times New Roman" w:cs="Times New Roman"/>
          <w:iCs/>
          <w:sz w:val="24"/>
          <w:szCs w:val="24"/>
        </w:rPr>
        <w:t xml:space="preserve"> for details.  By default this term is excluded (i.e., </w:t>
      </w:r>
      <m:oMath>
        <m:r>
          <w:rPr>
            <w:rFonts w:ascii="Cambria Math" w:eastAsiaTheme="minorEastAsia" w:hAnsi="Cambria Math" w:cs="Times New Roman"/>
            <w:sz w:val="24"/>
            <w:szCs w:val="24"/>
          </w:rPr>
          <m:t>ι</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=0</m:t>
        </m:r>
      </m:oMath>
      <w:r w:rsidR="00AE49D6">
        <w:rPr>
          <w:rFonts w:ascii="Times New Roman" w:eastAsiaTheme="minorEastAsia" w:hAnsi="Times New Roman" w:cs="Times New Roman"/>
          <w:iCs/>
          <w:sz w:val="24"/>
          <w:szCs w:val="24"/>
        </w:rPr>
        <w:t xml:space="preserve">) and it is only applicable within MICE or </w:t>
      </w:r>
      <w:r w:rsidR="00AE49D6">
        <w:rPr>
          <w:rFonts w:ascii="Times New Roman" w:eastAsiaTheme="minorEastAsia" w:hAnsi="Times New Roman" w:cs="Times New Roman"/>
          <w:iCs/>
          <w:sz w:val="24"/>
          <w:szCs w:val="24"/>
        </w:rPr>
        <w:lastRenderedPageBreak/>
        <w:t xml:space="preserve">single-species production models following vector-autoregressive dynamics (i.e., Gompertz density dependence).  </w:t>
      </w:r>
      <w:r w:rsidR="006B27A7">
        <w:rPr>
          <w:rFonts w:ascii="Times New Roman" w:eastAsiaTheme="minorEastAsia" w:hAnsi="Times New Roman" w:cs="Times New Roman"/>
          <w:iCs/>
          <w:sz w:val="24"/>
          <w:szCs w:val="24"/>
        </w:rPr>
        <w:t xml:space="preserve">Feel free to contact the package author if desiring more documentation.  </w:t>
      </w:r>
      <w:bookmarkStart w:id="1" w:name="_GoBack"/>
      <w:bookmarkEnd w:id="1"/>
    </w:p>
    <w:p w14:paraId="37145096" w14:textId="77777777" w:rsidR="0030762F" w:rsidRPr="0030762F" w:rsidRDefault="0030762F" w:rsidP="009B37E6">
      <w:pPr>
        <w:spacing w:before="120" w:after="0" w:line="480" w:lineRule="auto"/>
        <w:rPr>
          <w:rFonts w:ascii="Times New Roman" w:eastAsiaTheme="minorEastAsia" w:hAnsi="Times New Roman" w:cs="Times New Roman"/>
          <w:iCs/>
          <w:sz w:val="24"/>
          <w:szCs w:val="24"/>
        </w:rPr>
      </w:pPr>
    </w:p>
    <w:p w14:paraId="2662F46F" w14:textId="47A4113B" w:rsidR="00DA2C62" w:rsidRPr="00E02D5F" w:rsidRDefault="00DA2C62" w:rsidP="009B37E6">
      <w:pPr>
        <w:spacing w:before="120" w:after="0" w:line="480" w:lineRule="auto"/>
        <w:rPr>
          <w:rFonts w:ascii="Times New Roman" w:eastAsiaTheme="minorEastAsia" w:hAnsi="Times New Roman" w:cs="Times New Roman"/>
          <w:b/>
          <w:iCs/>
          <w:sz w:val="24"/>
          <w:szCs w:val="24"/>
        </w:rPr>
      </w:pPr>
      <w:r w:rsidRPr="00E02D5F">
        <w:rPr>
          <w:rFonts w:ascii="Times New Roman" w:eastAsiaTheme="minorEastAsia" w:hAnsi="Times New Roman" w:cs="Times New Roman"/>
          <w:b/>
          <w:iCs/>
          <w:sz w:val="24"/>
          <w:szCs w:val="24"/>
        </w:rPr>
        <w:t>Link functions</w:t>
      </w:r>
      <w:r>
        <w:rPr>
          <w:rFonts w:ascii="Times New Roman" w:eastAsiaTheme="minorEastAsia" w:hAnsi="Times New Roman" w:cs="Times New Roman"/>
          <w:b/>
          <w:iCs/>
          <w:sz w:val="24"/>
          <w:szCs w:val="24"/>
        </w:rPr>
        <w:t xml:space="preserve"> and observation error distributions</w:t>
      </w:r>
    </w:p>
    <w:p w14:paraId="72EB1449" w14:textId="3BDB83CA"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currently four options for the link function. For the latest set of options </w:t>
      </w:r>
      <w:r w:rsidR="009B37E6">
        <w:rPr>
          <w:rFonts w:ascii="Times New Roman" w:eastAsiaTheme="minorEastAsia" w:hAnsi="Times New Roman" w:cs="Times New Roman"/>
          <w:iCs/>
          <w:sz w:val="24"/>
          <w:szCs w:val="24"/>
        </w:rPr>
        <w:t>see the R help documentation by typing into the R terminal</w:t>
      </w:r>
      <w:r>
        <w:rPr>
          <w:rFonts w:ascii="Times New Roman" w:eastAsiaTheme="minorEastAsia" w:hAnsi="Times New Roman" w:cs="Times New Roman"/>
          <w:iCs/>
          <w:sz w:val="24"/>
          <w:szCs w:val="24"/>
        </w:rPr>
        <w:t xml:space="preserve"> </w:t>
      </w:r>
      <w:r w:rsidR="009B37E6">
        <w:rPr>
          <w:rFonts w:ascii="Times New Roman" w:eastAsiaTheme="minorEastAsia" w:hAnsi="Times New Roman" w:cs="Times New Roman"/>
          <w:iCs/>
          <w:sz w:val="24"/>
          <w:szCs w:val="24"/>
        </w:rPr>
        <w:t>`</w:t>
      </w:r>
      <w:r w:rsidR="009B37E6" w:rsidRPr="004A38AF">
        <w:rPr>
          <w:rFonts w:ascii="Consolas" w:eastAsiaTheme="minorEastAsia" w:hAnsi="Consolas" w:cs="Consolas"/>
          <w:iCs/>
          <w:sz w:val="20"/>
          <w:szCs w:val="20"/>
        </w:rPr>
        <w:t>?</w:t>
      </w:r>
      <w:r w:rsidRPr="004A38AF">
        <w:rPr>
          <w:rFonts w:ascii="Consolas" w:eastAsiaTheme="minorEastAsia" w:hAnsi="Consolas" w:cs="Consolas"/>
          <w:iCs/>
          <w:sz w:val="20"/>
          <w:szCs w:val="20"/>
        </w:rPr>
        <w:t>VAST::Data_Fn</w:t>
      </w:r>
      <w:r w:rsidR="009B37E6">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p>
    <w:p w14:paraId="3383FDF5" w14:textId="77777777" w:rsidR="00DA2C62" w:rsidRPr="00836325" w:rsidRDefault="00DA2C62" w:rsidP="00DA2C62">
      <w:pPr>
        <w:pStyle w:val="ListParagraph"/>
        <w:numPr>
          <w:ilvl w:val="0"/>
          <w:numId w:val="5"/>
        </w:numPr>
        <w:spacing w:after="0" w:line="480" w:lineRule="auto"/>
        <w:rPr>
          <w:rFonts w:ascii="Times New Roman" w:eastAsiaTheme="minorEastAsia" w:hAnsi="Times New Roman" w:cs="Times New Roman"/>
          <w:iCs/>
          <w:sz w:val="24"/>
          <w:szCs w:val="24"/>
        </w:rPr>
      </w:pPr>
      <w:r w:rsidRPr="00836325">
        <w:rPr>
          <w:rFonts w:ascii="Consolas" w:eastAsia="Times New Roman" w:hAnsi="Consolas" w:cs="Consolas"/>
          <w:color w:val="24292E"/>
          <w:sz w:val="20"/>
          <w:szCs w:val="20"/>
          <w:bdr w:val="none" w:sz="0" w:space="0" w:color="auto" w:frame="1"/>
          <w:lang w:eastAsia="en-GB"/>
        </w:rPr>
        <w:t xml:space="preserve">ObsModel[2]=0 </w:t>
      </w:r>
      <w:r>
        <w:rPr>
          <w:rFonts w:ascii="Times New Roman" w:eastAsiaTheme="minorEastAsia" w:hAnsi="Times New Roman" w:cs="Times New Roman"/>
          <w:iCs/>
          <w:sz w:val="24"/>
          <w:szCs w:val="24"/>
        </w:rPr>
        <w:t>applies a logit-link for the first linear predictor</w:t>
      </w:r>
      <w:r w:rsidRPr="00836325">
        <w:rPr>
          <w:rFonts w:ascii="Times New Roman" w:eastAsiaTheme="minorEastAsia" w:hAnsi="Times New Roman" w:cs="Times New Roman"/>
          <w:iCs/>
          <w:sz w:val="24"/>
          <w:szCs w:val="24"/>
        </w:rPr>
        <w:t>:</w:t>
      </w:r>
    </w:p>
    <w:p w14:paraId="69B26BAE" w14:textId="13CBF630" w:rsidR="00DA2C62" w:rsidRPr="00A2136E" w:rsidRDefault="00B95BAC"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p>
            <m:sSupPr>
              <m:ctrlPr>
                <w:rPr>
                  <w:rFonts w:ascii="Cambria Math" w:hAnsi="Cambria Math" w:cs="Times New Roman"/>
                  <w:i/>
                  <w:iCs/>
                  <w:sz w:val="24"/>
                  <w:szCs w:val="24"/>
                </w:rPr>
              </m:ctrlPr>
            </m:sSupPr>
            <m:e>
              <m:r>
                <m:rPr>
                  <m:sty m:val="p"/>
                </m:rPr>
                <w:rPr>
                  <w:rFonts w:ascii="Cambria Math" w:hAnsi="Cambria Math" w:cs="Times New Roman"/>
                  <w:sz w:val="24"/>
                  <w:szCs w:val="24"/>
                </w:rPr>
                <m:t>logit</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7CD9DD94"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in a delta-model, or zero-inflation in a count-data model, and </w:t>
      </w:r>
      <m:oMath>
        <m:sSup>
          <m:sSupPr>
            <m:ctrlPr>
              <w:rPr>
                <w:rFonts w:ascii="Cambria Math" w:hAnsi="Cambria Math" w:cs="Times New Roman"/>
                <w:i/>
                <w:iCs/>
                <w:sz w:val="24"/>
                <w:szCs w:val="24"/>
              </w:rPr>
            </m:ctrlPr>
          </m:sSupPr>
          <m:e>
            <m:r>
              <w:rPr>
                <w:rFonts w:ascii="Cambria Math" w:hAnsi="Cambria Math" w:cs="Times New Roman"/>
                <w:sz w:val="24"/>
                <w:szCs w:val="24"/>
              </w:rPr>
              <m:t>logit</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inverse-logit (a.k.a. logistic) function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and:</w:t>
      </w:r>
    </w:p>
    <w:p w14:paraId="4D168222" w14:textId="031294DC" w:rsidR="00DA2C62" w:rsidRPr="00A2136E" w:rsidRDefault="00B95BAC"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iCs/>
                  <w:sz w:val="24"/>
                  <w:szCs w:val="24"/>
                </w:rPr>
              </m:ctrlPr>
            </m:sSupPr>
            <m:e>
              <m:r>
                <m:rPr>
                  <m:sty m:val="p"/>
                </m:rPr>
                <w:rPr>
                  <w:rFonts w:ascii="Cambria Math" w:hAnsi="Cambria Math" w:cs="Times New Roman"/>
                  <w:sz w:val="24"/>
                  <w:szCs w:val="24"/>
                </w:rPr>
                <m:t>log</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738B267E"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density for positive catch rates in a delta-model or mean-intensity function for a count-data model, </w:t>
      </w:r>
      <m:oMath>
        <m:sSup>
          <m:sSupPr>
            <m:ctrlPr>
              <w:rPr>
                <w:rFonts w:ascii="Cambria Math" w:hAnsi="Cambria Math" w:cs="Times New Roman"/>
                <w:i/>
                <w:iCs/>
                <w:sz w:val="24"/>
                <w:szCs w:val="24"/>
              </w:rPr>
            </m:ctrlPr>
          </m:sSupPr>
          <m:e>
            <m:r>
              <w:rPr>
                <w:rFonts w:ascii="Cambria Math" w:hAnsi="Cambria Math" w:cs="Times New Roman"/>
                <w:sz w:val="24"/>
                <w:szCs w:val="24"/>
              </w:rPr>
              <m:t>log</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exponential function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area-swept for observation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which enters as a linear offset for expected biomass given an encounter</w:t>
      </w:r>
      <w:r>
        <w:rPr>
          <w:rFonts w:ascii="Times New Roman" w:eastAsiaTheme="minorEastAsia" w:hAnsi="Times New Roman" w:cs="Times New Roman"/>
          <w:iCs/>
          <w:sz w:val="24"/>
          <w:szCs w:val="24"/>
        </w:rPr>
        <w:t xml:space="preserve">.  </w:t>
      </w:r>
    </w:p>
    <w:p w14:paraId="3C50AF4D" w14:textId="3FD1D086" w:rsidR="00DA2C62" w:rsidRPr="00836325" w:rsidRDefault="00DA2C62" w:rsidP="00DA2C62">
      <w:pPr>
        <w:pStyle w:val="ListParagraph"/>
        <w:numPr>
          <w:ilvl w:val="0"/>
          <w:numId w:val="5"/>
        </w:numPr>
        <w:spacing w:after="0" w:line="480" w:lineRule="auto"/>
        <w:rPr>
          <w:rFonts w:ascii="Times New Roman" w:eastAsiaTheme="minorEastAsia" w:hAnsi="Times New Roman" w:cs="Times New Roman"/>
          <w:iCs/>
          <w:sz w:val="24"/>
          <w:szCs w:val="24"/>
        </w:rPr>
      </w:pPr>
      <w:r w:rsidRPr="00836325">
        <w:rPr>
          <w:rFonts w:ascii="Consolas" w:eastAsia="Times New Roman" w:hAnsi="Consolas" w:cs="Consolas"/>
          <w:color w:val="24292E"/>
          <w:sz w:val="20"/>
          <w:szCs w:val="20"/>
          <w:bdr w:val="none" w:sz="0" w:space="0" w:color="auto" w:frame="1"/>
          <w:lang w:eastAsia="en-GB"/>
        </w:rPr>
        <w:t>ObsModel[2]=</w:t>
      </w:r>
      <w:r w:rsidR="00A2136E" w:rsidRPr="00836325">
        <w:rPr>
          <w:rFonts w:ascii="Consolas" w:eastAsia="Times New Roman" w:hAnsi="Consolas" w:cs="Consolas"/>
          <w:color w:val="24292E"/>
          <w:sz w:val="20"/>
          <w:szCs w:val="20"/>
          <w:bdr w:val="none" w:sz="0" w:space="0" w:color="auto" w:frame="1"/>
          <w:lang w:eastAsia="en-GB"/>
        </w:rPr>
        <w:t>1</w:t>
      </w:r>
      <w:r w:rsidRPr="00836325">
        <w:rPr>
          <w:rFonts w:ascii="Consolas" w:eastAsia="Times New Roman" w:hAnsi="Consolas" w:cs="Consolas"/>
          <w:color w:val="24292E"/>
          <w:sz w:val="20"/>
          <w:szCs w:val="20"/>
          <w:bdr w:val="none" w:sz="0" w:space="0" w:color="auto" w:frame="1"/>
          <w:lang w:eastAsia="en-GB"/>
        </w:rPr>
        <w:t xml:space="preserve"> </w:t>
      </w:r>
      <w:r w:rsidRPr="00836325">
        <w:rPr>
          <w:rFonts w:ascii="Times New Roman" w:eastAsiaTheme="minorEastAsia" w:hAnsi="Times New Roman" w:cs="Times New Roman"/>
          <w:iCs/>
          <w:sz w:val="24"/>
          <w:szCs w:val="24"/>
        </w:rPr>
        <w:t>corresponds to a “Poisson-</w:t>
      </w:r>
      <w:r>
        <w:rPr>
          <w:rFonts w:ascii="Times New Roman" w:eastAsiaTheme="minorEastAsia" w:hAnsi="Times New Roman" w:cs="Times New Roman"/>
          <w:iCs/>
          <w:sz w:val="24"/>
          <w:szCs w:val="24"/>
        </w:rPr>
        <w:t>link</w:t>
      </w:r>
      <w:r w:rsidRPr="00836325">
        <w:rPr>
          <w:rFonts w:ascii="Times New Roman" w:eastAsiaTheme="minorEastAsia" w:hAnsi="Times New Roman" w:cs="Times New Roman"/>
          <w:iCs/>
          <w:sz w:val="24"/>
          <w:szCs w:val="24"/>
        </w:rPr>
        <w:t xml:space="preserve">” </w:t>
      </w:r>
      <w:r w:rsidR="00976EAB">
        <w:rPr>
          <w:rFonts w:ascii="Times New Roman" w:eastAsiaTheme="minorEastAsia" w:hAnsi="Times New Roman" w:cs="Times New Roman"/>
          <w:iCs/>
          <w:sz w:val="24"/>
          <w:szCs w:val="24"/>
        </w:rPr>
        <w:t>delta-model</w:t>
      </w:r>
      <w:r w:rsidRPr="00836325">
        <w:rPr>
          <w:rFonts w:ascii="Times New Roman" w:eastAsiaTheme="minorEastAsia" w:hAnsi="Times New Roman" w:cs="Times New Roman"/>
          <w:iCs/>
          <w:sz w:val="24"/>
          <w:szCs w:val="24"/>
        </w:rPr>
        <w:t xml:space="preserve"> that approximates a Tweedie distribution:</w:t>
      </w:r>
    </w:p>
    <w:p w14:paraId="7E61FCCD" w14:textId="77777777" w:rsidR="00DA2C62" w:rsidRPr="00A2136E" w:rsidRDefault="00B95BAC"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r>
            <w:rPr>
              <w:rFonts w:ascii="Cambria Math" w:hAnsi="Cambria Math" w:cs="Times New Roman"/>
              <w:sz w:val="24"/>
              <w:szCs w:val="24"/>
            </w:rPr>
            <m:t xml:space="preserve"> </m:t>
          </m:r>
        </m:oMath>
      </m:oMathPara>
    </w:p>
    <w:p w14:paraId="102C50E4"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and </w:t>
      </w:r>
      <m:oMath>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oMath>
      <w:r>
        <w:rPr>
          <w:rFonts w:ascii="Times New Roman" w:eastAsiaTheme="minorEastAsia" w:hAnsi="Times New Roman" w:cs="Times New Roman"/>
          <w:iCs/>
          <w:sz w:val="24"/>
          <w:szCs w:val="24"/>
        </w:rPr>
        <w:t xml:space="preserve"> is a complementary log-log link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unc>
          <m:funcPr>
            <m:ctrlPr>
              <w:rPr>
                <w:rFonts w:ascii="Cambria Math" w:hAnsi="Cambria Math" w:cs="Times New Roman"/>
                <w:i/>
                <w:iCs/>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d>
          </m:e>
        </m:func>
      </m:oMath>
      <w:r>
        <w:rPr>
          <w:rFonts w:ascii="Times New Roman" w:eastAsiaTheme="minorEastAsia" w:hAnsi="Times New Roman" w:cs="Times New Roman"/>
          <w:iCs/>
          <w:sz w:val="24"/>
          <w:szCs w:val="24"/>
        </w:rPr>
        <w:t>, and:</w:t>
      </w:r>
    </w:p>
    <w:p w14:paraId="0F27FD98" w14:textId="77777777" w:rsidR="00DA2C62" w:rsidRPr="00A2136E" w:rsidRDefault="00B95BAC"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Cs/>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num>
            <m:den>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den>
          </m:f>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m:oMathPara>
    </w:p>
    <w:p w14:paraId="0C385DA1" w14:textId="1C43FB11"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given that the species is encountered.  In this “Poisson-process” link function,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density in number of </w:t>
      </w:r>
      <w:r>
        <w:rPr>
          <w:rFonts w:ascii="Times New Roman" w:eastAsiaTheme="minorEastAsia" w:hAnsi="Times New Roman" w:cs="Times New Roman"/>
          <w:iCs/>
          <w:sz w:val="24"/>
          <w:szCs w:val="24"/>
        </w:rPr>
        <w:lastRenderedPageBreak/>
        <w:t xml:space="preserve">individuals per area such that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the predicted number of individuals encountered, and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average weight per individual.  Area-swept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therefore enters as a linear offset for the expected number of individuals encountered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{"citationID":"1uep9nrr30","properties":{"formattedCitation":"(Thorson 2018)","plainCitation":"(Thorson 2018)","noteIndex":0},"citationItems":[{"id":2411,"uris":["http://zotero.org/users/251206/items/ZUAIPAMZ"],"uri":["http://zotero.org/users/251206/items/ZUAIPAMZ"],"itemData":{"id":2411,"type":"article-journal","abstract":"Ecologists often analyse biomass sampling data that result in many zeros, where remaining samples can take any positive real number. Samples are often analysed using a “delta-model” that combines two separate generalized linear models, GLMs (for encounter probability and positive catch rates), or less often using a compound Poisson-gamma (CPG) distribution that is computationally expensive. I discuss three theoretical problems with the conventional delta-model: difficulty interpreting covariates for encounter probability, the assumed independence of the two GLMs, and the biologically implausible form when eliminating covariates for either GLM. I then derive an alternative “Poisson-link model” that solves these problems. To illustrate, I use biomass samples for 113 fish populations to show that the Poisson-link model improves fit (and decreases residual spatial variation) for &gt;80% of populations relative to the conventional delta-model. A simulation experiment illustrates that CPG and Poisson-link models e..., Les écologistes analysent souvent des données d’échantillonnage de la biomasse qui donnent de nombreux zéros, les échantillons restants pouvant prendre n’importe quel nombre réel positif. Les échantillons sont souvent analysés en utilisant un « modèle delta » qui combine deux modèles linéaires généralisés (MLG) différents (pour la probabilité de rencontre et les taux de prises positifs) ou, moins souvent, une distribution Poisson-gamma composite (PGC) plus onéreuse sur le plan computationnel. J’aborde trois problèmes théoriques associés au modèle delta classique, soit la difficulté d’interpréter les covariables en ce qui concerne la probabilité de rencontres, l’indépendance présumée des deux MLG et la forme non plausible du point de vue biologique quand les covariables sont éliminées pour l’un ou l’autre des MLG. Je développe ensuite un nouveau « modèle Poisson-lien » qui résout ces problèmes. À des fins d’illustration, j’utilise des échantillons de biomasse pour 113 populations de poissons pour démontrer...","container-title":"Canadian Journal of Fisheries and Aquatic Sciences","DOI":"10.1139/cjfas-2017-0266","ISSN":"0706-652X","issue":"9","journalAbbreviation":"Can. J. Fish. Aquat. Sci.","page":"1369-1382","source":"NRC Research Press","title":"Three problems with the conventional delta-model for biomass sampling data, and a computationally efficient alternative","volume":"75","author":[{"family":"Thorson","given":"James T."}],"issued":{"date-parts":[["2018"]]}}}],"schema":"https://github.com/citation-style-language/schema/raw/master/csl-citation.json"} </w:instrText>
      </w:r>
      <w:r>
        <w:rPr>
          <w:rFonts w:ascii="Times New Roman" w:eastAsiaTheme="minorEastAsia" w:hAnsi="Times New Roman" w:cs="Times New Roman"/>
          <w:iCs/>
          <w:sz w:val="24"/>
          <w:szCs w:val="24"/>
        </w:rPr>
        <w:fldChar w:fldCharType="separate"/>
      </w:r>
      <w:r w:rsidR="003636B8" w:rsidRPr="003636B8">
        <w:rPr>
          <w:rFonts w:ascii="Times New Roman" w:hAnsi="Times New Roman" w:cs="Times New Roman"/>
          <w:sz w:val="24"/>
        </w:rPr>
        <w:t>(Thorson 2018)</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This Poisson-link function should only be used for delta-models, and not for count-data models</w:t>
      </w:r>
      <w:r w:rsidR="00976EAB">
        <w:rPr>
          <w:rFonts w:ascii="Times New Roman" w:eastAsiaTheme="minorEastAsia" w:hAnsi="Times New Roman" w:cs="Times New Roman"/>
          <w:iCs/>
          <w:sz w:val="24"/>
          <w:szCs w:val="24"/>
        </w:rPr>
        <w:t>, but can also be used to combine encounter, count, and biomass-sampling data (see section below for details)</w:t>
      </w:r>
      <w:r>
        <w:rPr>
          <w:rFonts w:ascii="Times New Roman" w:eastAsiaTheme="minorEastAsia" w:hAnsi="Times New Roman" w:cs="Times New Roman"/>
          <w:iCs/>
          <w:sz w:val="24"/>
          <w:szCs w:val="24"/>
        </w:rPr>
        <w:t xml:space="preserve">.  </w:t>
      </w:r>
    </w:p>
    <w:p w14:paraId="73E47E45" w14:textId="77777777" w:rsidR="009B37E6" w:rsidRDefault="009B37E6" w:rsidP="00DA2C62">
      <w:pPr>
        <w:spacing w:after="0" w:line="480" w:lineRule="auto"/>
        <w:rPr>
          <w:rFonts w:ascii="Times New Roman" w:eastAsiaTheme="minorEastAsia" w:hAnsi="Times New Roman" w:cs="Times New Roman"/>
          <w:b/>
          <w:iCs/>
          <w:sz w:val="24"/>
          <w:szCs w:val="24"/>
        </w:rPr>
      </w:pPr>
    </w:p>
    <w:p w14:paraId="696C9FCF" w14:textId="039B3247" w:rsidR="00DA2C62" w:rsidRDefault="00DA2C62" w:rsidP="00DA2C62">
      <w:pPr>
        <w:spacing w:after="0" w:line="480" w:lineRule="auto"/>
        <w:rPr>
          <w:rFonts w:ascii="Times New Roman" w:eastAsiaTheme="minorEastAsia" w:hAnsi="Times New Roman" w:cs="Times New Roman"/>
          <w:iCs/>
          <w:sz w:val="24"/>
          <w:szCs w:val="24"/>
        </w:rPr>
      </w:pPr>
      <w:r w:rsidRPr="00E71A2E">
        <w:rPr>
          <w:rFonts w:ascii="Times New Roman" w:eastAsiaTheme="minorEastAsia" w:hAnsi="Times New Roman" w:cs="Times New Roman"/>
          <w:b/>
          <w:iCs/>
          <w:sz w:val="24"/>
          <w:szCs w:val="24"/>
        </w:rPr>
        <w:t>Observation models</w:t>
      </w:r>
      <w:r>
        <w:rPr>
          <w:rFonts w:ascii="Times New Roman" w:eastAsiaTheme="minorEastAsia" w:hAnsi="Times New Roman" w:cs="Times New Roman"/>
          <w:iCs/>
          <w:sz w:val="24"/>
          <w:szCs w:val="24"/>
        </w:rPr>
        <w:t>:</w:t>
      </w:r>
    </w:p>
    <w:p w14:paraId="603E981E" w14:textId="0F0D1B6B"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There are different user-controlled options for observation models for available sampling data</w:t>
      </w:r>
      <w:r w:rsidR="00F04EE2">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I distinguish between observation models for continuous-valued data (e.g., biomass, or numbers standardized to a fixed area), and observation models for count data (e.g., numbers treating area-swept as an offset).  However, both are parameterized such that the expectation for sampling data </w:t>
      </w:r>
      <m:oMath>
        <m:r>
          <m:rPr>
            <m:scr m:val="double-struck"/>
          </m:rPr>
          <w:rPr>
            <w:rFonts w:ascii="Cambria Math" w:eastAsiaTheme="minorEastAsia" w:hAnsi="Cambria Math" w:cs="Times New Roman"/>
            <w:sz w:val="24"/>
            <w:szCs w:val="24"/>
          </w:rPr>
          <m:t>E</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w:t>
      </w:r>
    </w:p>
    <w:p w14:paraId="5C5E923C" w14:textId="77777777" w:rsidR="00DA2C62" w:rsidRPr="00E452B8"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Continuous-valued data (e.g., biomass)</w:t>
      </w:r>
    </w:p>
    <w:p w14:paraId="331CF1BF"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If using an observation model with continuous support (e.g., a normal, lognormal, gamma, or Tweedie models), then data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can be any non-negative real number,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m:rPr>
            <m:scr m:val="script"/>
          </m:rPr>
          <w:rPr>
            <w:rFonts w:ascii="Cambria Math" w:eastAsiaTheme="minorEastAsia" w:hAnsi="Cambria Math" w:cs="Times New Roman"/>
            <w:sz w:val="24"/>
            <w:szCs w:val="24"/>
          </w:rPr>
          <m:t>∈R</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VAST calculates the probability of these data as:</w:t>
      </w:r>
    </w:p>
    <w:p w14:paraId="78730014" w14:textId="77777777" w:rsidR="00DA2C62" w:rsidRDefault="00B95BAC" w:rsidP="00DA2C62">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=B</m:t>
                  </m:r>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6ED6FB58"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Pr="00836325">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ObsModel[1]</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controls the probability density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oMath>
      <w:r>
        <w:rPr>
          <w:rFonts w:ascii="Times New Roman" w:eastAsiaTheme="minorEastAsia" w:hAnsi="Times New Roman" w:cs="Times New Roman"/>
          <w:iCs/>
          <w:sz w:val="24"/>
          <w:szCs w:val="24"/>
        </w:rPr>
        <w:t xml:space="preserve"> used for positive catch rates (see </w:t>
      </w:r>
      <w:r>
        <w:rPr>
          <w:rFonts w:ascii="Consolas" w:eastAsia="Times New Roman" w:hAnsi="Consolas" w:cs="Consolas"/>
          <w:color w:val="24292E"/>
          <w:sz w:val="20"/>
          <w:szCs w:val="20"/>
          <w:bdr w:val="none" w:sz="0" w:space="0" w:color="auto" w:frame="1"/>
          <w:lang w:eastAsia="en-GB"/>
        </w:rPr>
        <w:t>?Data_Fn</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for a list of options), where each options is defined to have with expectation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and dispersion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where dispersion parameter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varies among categories by default.  </w:t>
      </w:r>
    </w:p>
    <w:p w14:paraId="48755761" w14:textId="77777777" w:rsidR="00DA2C62" w:rsidRPr="00E452B8"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Discrete-valued data (e.g., abundance)</w:t>
      </w:r>
    </w:p>
    <w:p w14:paraId="58A5FA2E"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If using an observation model with discrete support (e.g., a Poisson, negative-binomial, Conway-Maxwell Poisson, or lognormal-Poisson models), then data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can be any whole number,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∈{0,1,2,…}</m:t>
        </m:r>
      </m:oMath>
      <w:r>
        <w:rPr>
          <w:rFonts w:ascii="Times New Roman" w:eastAsiaTheme="minorEastAsia" w:hAnsi="Times New Roman" w:cs="Times New Roman"/>
          <w:iCs/>
          <w:sz w:val="24"/>
          <w:szCs w:val="24"/>
        </w:rPr>
        <w:t>.  VAST calculates the probability of these data as:</w:t>
      </w:r>
    </w:p>
    <w:p w14:paraId="727B9DA9" w14:textId="110D593C" w:rsidR="00DA2C62" w:rsidRDefault="00B95BAC" w:rsidP="00DA2C62">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0B5C4C44" w14:textId="38BE1342"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Pr="00836325">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ObsModel[1]</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controls the probability mass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used (again, see </w:t>
      </w:r>
      <w:r>
        <w:rPr>
          <w:rFonts w:ascii="Consolas" w:eastAsia="Times New Roman" w:hAnsi="Consolas" w:cs="Consolas"/>
          <w:color w:val="24292E"/>
          <w:sz w:val="20"/>
          <w:szCs w:val="20"/>
          <w:bdr w:val="none" w:sz="0" w:space="0" w:color="auto" w:frame="1"/>
          <w:lang w:eastAsia="en-GB"/>
        </w:rPr>
        <w:t>?Data_Fn</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for a list of options), where I use … to signify that these probability mass functions generally can have one or more parameter governing dispersion, and the precise number and interpretation varies among observation models (i.e., the value of </w:t>
      </w:r>
      <w:r>
        <w:rPr>
          <w:rFonts w:ascii="Consolas" w:eastAsia="Times New Roman" w:hAnsi="Consolas" w:cs="Consolas"/>
          <w:color w:val="24292E"/>
          <w:sz w:val="20"/>
          <w:szCs w:val="20"/>
          <w:bdr w:val="none" w:sz="0" w:space="0" w:color="auto" w:frame="1"/>
          <w:lang w:eastAsia="en-GB"/>
        </w:rPr>
        <w:t>ObsModel[1]</w:t>
      </w:r>
      <w:r>
        <w:rPr>
          <w:rFonts w:ascii="Times New Roman" w:eastAsiaTheme="minorEastAsia" w:hAnsi="Times New Roman" w:cs="Times New Roman"/>
          <w:iCs/>
          <w:sz w:val="24"/>
          <w:szCs w:val="24"/>
        </w:rPr>
        <w:t xml:space="preserve">).  For these count-data models,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oMath>
      <w:r>
        <w:rPr>
          <w:rFonts w:ascii="Times New Roman" w:eastAsiaTheme="minorEastAsia" w:hAnsi="Times New Roman" w:cs="Times New Roman"/>
          <w:iCs/>
          <w:sz w:val="24"/>
          <w:szCs w:val="24"/>
        </w:rPr>
        <w:t xml:space="preserve"> is the “zero-inflation probability” (i.e., the proportion of habitat in the immediate vicinity of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and time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that is never occupied), while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is the expected value for probability mass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(i.e., the number of individuals that are in the vicinity of sampling in habitat that is occupied), and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is the probability of not encountering category </w:t>
      </w:r>
      <w:r w:rsidRPr="005A6191">
        <w:rPr>
          <w:rFonts w:ascii="Times New Roman" w:eastAsiaTheme="minorEastAsia" w:hAnsi="Times New Roman" w:cs="Times New Roman"/>
          <w:i/>
          <w:iCs/>
          <w:sz w:val="24"/>
          <w:szCs w:val="24"/>
        </w:rPr>
        <w:t>c</w:t>
      </w:r>
      <w:r>
        <w:rPr>
          <w:rFonts w:ascii="Times New Roman" w:eastAsiaTheme="minorEastAsia" w:hAnsi="Times New Roman" w:cs="Times New Roman"/>
          <w:iCs/>
          <w:sz w:val="24"/>
          <w:szCs w:val="24"/>
        </w:rPr>
        <w:t xml:space="preserve"> given that sampling occurs in occupied habitat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{"citationID":"89n9antnd","properties":{"formattedCitation":"(Martin et al. 2005)","plainCitation":"(Martin et al. 2005)","noteIndex":0},"citationItems":[{"id":552,"uris":["http://zotero.org/users/251206/items/QI9BTFPM"],"uri":["http://zotero.org/users/251206/items/QI9BTFPM"],"itemData":{"id":552,"type":"article-journal","container-title":"Ecology Letters","issue":"11","page":"1235–1246","source":"Google Scholar","title":"Zero tolerance ecology: improving ecological inference by modelling the source of zero observations","title-short":"Zero tolerance ecology","volume":"8","author":[{"family":"Martin","given":"T. G"},{"family":"Wintle","given":"B. A"},{"family":"Rhodes","given":"J. R"},{"family":"Kuhnert","given":"P. M"},{"family":"Field","given":"S. A"},{"family":"Low-Choy","given":"S. J"},{"family":"Tyre","given":"A. J"},{"family":"Possingham","given":"H. P"}],"issued":{"date-parts":[["2005"]]}}}],"schema":"https://github.com/citation-style-language/schema/raw/master/csl-citation.json"} </w:instrText>
      </w:r>
      <w:r>
        <w:rPr>
          <w:rFonts w:ascii="Times New Roman" w:eastAsiaTheme="minorEastAsia" w:hAnsi="Times New Roman" w:cs="Times New Roman"/>
          <w:iCs/>
          <w:sz w:val="24"/>
          <w:szCs w:val="24"/>
        </w:rPr>
        <w:fldChar w:fldCharType="separate"/>
      </w:r>
      <w:r w:rsidRPr="00050A6B">
        <w:rPr>
          <w:rFonts w:ascii="Times New Roman" w:hAnsi="Times New Roman" w:cs="Times New Roman"/>
          <w:sz w:val="24"/>
        </w:rPr>
        <w:t>(Martin et al. 2005)</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1BDF9D6E" w14:textId="77777777" w:rsidR="009B37E6" w:rsidRDefault="009B37E6" w:rsidP="00DA2C62">
      <w:pPr>
        <w:spacing w:after="0" w:line="480" w:lineRule="auto"/>
        <w:rPr>
          <w:rFonts w:ascii="Times New Roman" w:eastAsiaTheme="minorEastAsia" w:hAnsi="Times New Roman" w:cs="Times New Roman"/>
          <w:b/>
          <w:iCs/>
          <w:sz w:val="24"/>
          <w:szCs w:val="24"/>
        </w:rPr>
      </w:pPr>
    </w:p>
    <w:p w14:paraId="6EE68785" w14:textId="46B2D169" w:rsidR="00DA2C62" w:rsidRPr="003B75F4" w:rsidRDefault="00DA2C62" w:rsidP="00DA2C62">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 xml:space="preserve">Settings regarding spatial </w:t>
      </w:r>
      <w:r w:rsidR="00DF722C">
        <w:rPr>
          <w:rFonts w:ascii="Times New Roman" w:eastAsiaTheme="minorEastAsia" w:hAnsi="Times New Roman" w:cs="Times New Roman"/>
          <w:b/>
          <w:iCs/>
          <w:sz w:val="24"/>
          <w:szCs w:val="24"/>
        </w:rPr>
        <w:t>smoothers</w:t>
      </w:r>
    </w:p>
    <w:p w14:paraId="26527BE0" w14:textId="07956C84"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 xml:space="preserve">VAST then uses a stochastic partial differential equation (SPDE) approximation to the probability density function for spatial and spatio-temporal variation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{"citationID":"qHDyw4Fa","properties":{"formattedCitation":"(Lindgren et al. 2011)","plainCitation":"(Lindgren et al. 2011)","noteIndex":0},"citationItems":[{"id":1466,"uris":["http://zotero.org/users/251206/items/K4DT5SFV"],"uri":["http://zotero.org/users/251206/items/K4DT5SFV"],"itemData":{"id":1466,"type":"article-journal","abstract":"Summary.  Continuously indexed Gaussian fields (GFs) are the most important ingredient in spatial statistical modelling and geostatistics. The specification through the covariance function gives an intuitive interpretation of the field properties. On the computational side, GFs are hampered with the big n problem, since the cost of factorizing dense matrices is cubic in the dimension. Although computational power today is at an all time high, this fact seems still to be a computational bottleneck in many applications. Along with GFs, there is the class of Gaussian Markov random fields (GMRFs) which are discretely indexed. The Markov property makes the precision matrix involved sparse, which enables the use of numerical algorithms for sparse matrices, that for fields in  only use the square root of the time required by general algorithms. The specification of a GMRF is through its full conditional distributions but its marginal properties are not transparent in such a parameterization. We show that, using an approximate stochastic weak solution to (linear) stochastic partial differential equations, we can, for some GFs in the Matérn class, provide an explicit link, for any triangulation of , between GFs and GMRFs, formulated as a basis function representation. The consequence is that we can take the best from the two worlds and do the modelling by using GFs but do the computations by using GMRFs. Perhaps more importantly, our approach generalizes to other covariance functions generated by SPDEs, including oscillating and non-stationary GFs, as well as GFs on manifolds. We illustrate our approach by analysing global temperature data with a non-stationary model defined on a sphere.","container-title":"Journal of the Royal Statistical Society: Series B (Statistical Methodology)","DOI":"10.1111/j.1467-9868.2011.00777.x","ISSN":"1467-9868","issue":"4","language":"en","page":"423-498","source":"Wiley Online Library","title":"An explicit link between Gaussian fields and Gaussian Markov random fields: the stochastic partial differential equation approach","title-short":"An explicit link between Gaussian fields and Gaussian Markov random fields","volume":"73","author":[{"family":"Lindgren","given":""},{"family":"Rue","given":"Håvard"},{"family":"Lindström","given":"Johan"}],"issued":{"date-parts":[["2011",9,1]]}}}],"schema":"https://github.com/citation-style-language/schema/raw/master/csl-citation.json"}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et al. 2011)</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SPDE approximation involves generating a triangulated mesh that has a vertex of a triangle at each knot, and VAST generates this triangulated mesh using package </w:t>
      </w:r>
      <w:r>
        <w:rPr>
          <w:rFonts w:ascii="Times New Roman" w:eastAsiaTheme="minorEastAsia" w:hAnsi="Times New Roman" w:cs="Times New Roman"/>
          <w:i/>
          <w:iCs/>
          <w:sz w:val="24"/>
          <w:szCs w:val="24"/>
        </w:rPr>
        <w:t>R-INLA</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{"citationID":"1dnmkpub16","properties":{"formattedCitation":"(Lindgren 2012)","plainCitation":"(Lindgren 2012)","noteIndex":0},"citationItems":[{"id":292,"uris":["http://zotero.org/users/251206/items/DM362H4A"],"uri":["http://zotero.org/users/251206/items/DM362H4A"],"itemData":{"id":292,"type":"article-journal","container-title":"The ISBA Bulletin","issue":"4","page":"14-20","title":"Continuous domain spatial models in R-INLA","volume":"19","author":[{"family":"Lindgren","given":""}],"issued":{"date-parts":[["2012"]]}}}],"schema":"https://github.com/citation-style-language/schema/raw/master/csl-citation.json"}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2012)</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BA6A8E">
        <w:rPr>
          <w:rFonts w:ascii="Times New Roman" w:eastAsiaTheme="minorEastAsia" w:hAnsi="Times New Roman" w:cs="Times New Roman"/>
          <w:iCs/>
          <w:sz w:val="24"/>
          <w:szCs w:val="24"/>
        </w:rPr>
        <w:t xml:space="preserve">This mesh includes all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oMath>
      <w:r w:rsidR="00BA6A8E">
        <w:rPr>
          <w:rFonts w:ascii="Times New Roman" w:eastAsiaTheme="minorEastAsia" w:hAnsi="Times New Roman" w:cs="Times New Roman"/>
          <w:iCs/>
          <w:sz w:val="24"/>
          <w:szCs w:val="24"/>
        </w:rPr>
        <w:t xml:space="preserve"> user-specified “interior vertices,” as well as additional “boundary vertices” such that the total number of interior and boundary vertices is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sidR="00BA6A8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Outputs from this triangulated mesh can then be used to calculate the precision (inverse-covariance) matrix for a multivariate normal probability density function for the value of a </w:t>
      </w:r>
      <w:r>
        <w:rPr>
          <w:rFonts w:ascii="Times New Roman" w:eastAsiaTheme="minorEastAsia" w:hAnsi="Times New Roman" w:cs="Times New Roman"/>
          <w:iCs/>
          <w:sz w:val="24"/>
          <w:szCs w:val="24"/>
        </w:rPr>
        <w:lastRenderedPageBreak/>
        <w:t xml:space="preserve">spatial variable at </w:t>
      </w:r>
      <w:r w:rsidR="00BA6A8E">
        <w:rPr>
          <w:rFonts w:ascii="Times New Roman" w:eastAsiaTheme="minorEastAsia" w:hAnsi="Times New Roman" w:cs="Times New Roman"/>
          <w:iCs/>
          <w:sz w:val="24"/>
          <w:szCs w:val="24"/>
        </w:rPr>
        <w:t xml:space="preserve">all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sidR="00BA6A8E">
        <w:rPr>
          <w:rFonts w:ascii="Times New Roman" w:eastAsiaTheme="minorEastAsia" w:hAnsi="Times New Roman" w:cs="Times New Roman"/>
          <w:iCs/>
          <w:sz w:val="24"/>
          <w:szCs w:val="24"/>
        </w:rPr>
        <w:t xml:space="preserve"> verticies</w:t>
      </w:r>
      <w:r>
        <w:rPr>
          <w:rFonts w:ascii="Times New Roman" w:eastAsiaTheme="minorEastAsia" w:hAnsi="Times New Roman" w:cs="Times New Roman"/>
          <w:iCs/>
          <w:sz w:val="24"/>
          <w:szCs w:val="24"/>
        </w:rPr>
        <w:t xml:space="preserve">.  Specifically, the correlation  </w:t>
      </w:r>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oMath>
      <w:r>
        <w:rPr>
          <w:rFonts w:ascii="Times New Roman" w:eastAsiaTheme="minorEastAsia" w:hAnsi="Times New Roman" w:cs="Times New Roman"/>
          <w:sz w:val="24"/>
          <w:szCs w:val="24"/>
        </w:rPr>
        <w:t xml:space="preserve"> between location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and location </w:t>
      </w:r>
      <m:oMath>
        <m:r>
          <w:rPr>
            <w:rFonts w:ascii="Cambria Math" w:eastAsiaTheme="minorEastAsia" w:hAnsi="Cambria Math" w:cs="Times New Roman"/>
            <w:sz w:val="24"/>
            <w:szCs w:val="24"/>
          </w:rPr>
          <m:t>s+h</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iCs/>
          <w:sz w:val="24"/>
          <w:szCs w:val="24"/>
        </w:rPr>
        <w:t>for spatial and spatio-temporal terms included in the first linear predictor is approximated as following a Matern function:</w:t>
      </w:r>
    </w:p>
    <w:p w14:paraId="456715A5" w14:textId="57B9DD66" w:rsidR="00DA2C62" w:rsidRDefault="00B95BAC"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r>
            <w:rPr>
              <w:rFonts w:ascii="Cambria Math" w:eastAsiaTheme="minorEastAsia" w:hAnsi="Cambria Math" w:cs="Times New Roman"/>
              <w:sz w:val="24"/>
              <w:szCs w:val="24"/>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ν-1</m:t>
                  </m:r>
                </m:sup>
              </m:sSup>
              <m:r>
                <m:rPr>
                  <m:sty m:val="p"/>
                </m:rPr>
                <w:rPr>
                  <w:rFonts w:ascii="Cambria Math" w:hAnsi="Cambria Math"/>
                </w:rPr>
                <m:t>Γ</m:t>
              </m:r>
              <m:d>
                <m:dPr>
                  <m:ctrlPr>
                    <w:rPr>
                      <w:rFonts w:ascii="Cambria Math" w:hAnsi="Cambria Math"/>
                      <w:i/>
                    </w:rPr>
                  </m:ctrlPr>
                </m:dPr>
                <m:e>
                  <m:r>
                    <w:rPr>
                      <w:rFonts w:ascii="Cambria Math" w:hAnsi="Cambria Math"/>
                    </w:rPr>
                    <m:t>ν</m:t>
                  </m:r>
                </m:e>
              </m:d>
            </m:den>
          </m:f>
          <m:r>
            <w:rPr>
              <w:rFonts w:ascii="Cambria Math" w:eastAsiaTheme="minorEastAsia" w:hAnsi="Cambria Math" w:cs="Times New Roman"/>
              <w:sz w:val="24"/>
              <w:szCs w:val="24"/>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e>
            <m:sup>
              <m:r>
                <w:rPr>
                  <w:rFonts w:ascii="Cambria Math" w:hAnsi="Cambria Math"/>
                </w:rPr>
                <m:t>ν</m:t>
              </m:r>
            </m:sup>
          </m:sSup>
          <m:r>
            <w:rPr>
              <w:rFonts w:ascii="Cambria Math" w:eastAsiaTheme="minorEastAsia" w:hAnsi="Cambria Math" w:cs="Times New Roman"/>
              <w:sz w:val="24"/>
              <w:szCs w:val="24"/>
            </w:rPr>
            <m:t>×</m:t>
          </m:r>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cs="Times New Roman"/>
                      <w:sz w:val="24"/>
                      <w:szCs w:val="24"/>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oMath>
      </m:oMathPara>
    </w:p>
    <w:p w14:paraId="3B198518" w14:textId="2CB32487" w:rsidR="00DA2C62" w:rsidRDefault="00DA2C62" w:rsidP="00DA2C62">
      <w:pPr>
        <w:spacing w:after="0" w:line="480" w:lineRule="auto"/>
        <w:rPr>
          <w:rFonts w:ascii="Times New Roman" w:hAnsi="Times New Roman"/>
          <w:sz w:val="24"/>
        </w:rPr>
      </w:pPr>
      <w:r w:rsidRPr="00CA07E6">
        <w:rPr>
          <w:rFonts w:ascii="Times New Roman" w:eastAsiaTheme="minorEastAsia" w:hAnsi="Times New Roman" w:cs="Times New Roman"/>
          <w:iCs/>
          <w:sz w:val="24"/>
          <w:szCs w:val="24"/>
        </w:rPr>
        <w:t xml:space="preserve">where </w:t>
      </w:r>
      <m:oMath>
        <m:r>
          <m:rPr>
            <m:sty m:val="b"/>
          </m:rPr>
          <w:rPr>
            <w:rFonts w:ascii="Cambria Math" w:hAnsi="Cambria Math"/>
            <w:sz w:val="24"/>
          </w:rPr>
          <m:t>H</m:t>
        </m:r>
      </m:oMath>
      <w:r w:rsidRPr="009B37E6">
        <w:rPr>
          <w:rFonts w:ascii="Times New Roman" w:hAnsi="Times New Roman"/>
          <w:b/>
          <w:sz w:val="24"/>
        </w:rPr>
        <w:t xml:space="preserve"> </w:t>
      </w:r>
      <w:r w:rsidRPr="009B37E6">
        <w:rPr>
          <w:rFonts w:ascii="Times New Roman" w:hAnsi="Times New Roman"/>
          <w:sz w:val="24"/>
        </w:rPr>
        <w:t xml:space="preserve">is a two-dimensional linear transformation representing geometric anisotropy (with a determinant of 1.0), </w:t>
      </w:r>
      <m:oMath>
        <m:r>
          <w:rPr>
            <w:rFonts w:ascii="Cambria Math" w:hAnsi="Cambria Math"/>
            <w:sz w:val="24"/>
          </w:rPr>
          <m:t>ν</m:t>
        </m:r>
      </m:oMath>
      <w:r w:rsidRPr="009B37E6">
        <w:rPr>
          <w:rFonts w:ascii="Times New Roman" w:hAnsi="Times New Roman"/>
          <w:sz w:val="24"/>
        </w:rPr>
        <w:t xml:space="preserve"> is the Matern smoothness (fixed at 1.0), and </w:t>
      </w:r>
      <m:oMath>
        <m:sSub>
          <m:sSubPr>
            <m:ctrlPr>
              <w:rPr>
                <w:rFonts w:ascii="Cambria Math" w:hAnsi="Cambria Math"/>
                <w:i/>
                <w:sz w:val="24"/>
              </w:rPr>
            </m:ctrlPr>
          </m:sSubPr>
          <m:e>
            <m:r>
              <w:rPr>
                <w:rFonts w:ascii="Cambria Math" w:hAnsi="Cambria Math"/>
                <w:sz w:val="24"/>
              </w:rPr>
              <m:t>κ</m:t>
            </m:r>
          </m:e>
          <m:sub>
            <m:r>
              <w:rPr>
                <w:rFonts w:ascii="Cambria Math" w:hAnsi="Cambria Math"/>
                <w:sz w:val="24"/>
              </w:rPr>
              <m:t>1</m:t>
            </m:r>
          </m:sub>
        </m:sSub>
      </m:oMath>
      <w:r w:rsidRPr="009B37E6">
        <w:rPr>
          <w:rFonts w:ascii="Times New Roman" w:hAnsi="Times New Roman"/>
          <w:sz w:val="24"/>
        </w:rPr>
        <w:t xml:space="preserve"> governs the decorrelation distance for that first linear predictor (</w:t>
      </w:r>
      <m:oMath>
        <m:sSub>
          <m:sSubPr>
            <m:ctrlPr>
              <w:rPr>
                <w:rFonts w:ascii="Cambria Math" w:hAnsi="Cambria Math"/>
                <w:i/>
                <w:sz w:val="24"/>
              </w:rPr>
            </m:ctrlPr>
          </m:sSubPr>
          <m:e>
            <m:r>
              <w:rPr>
                <w:rFonts w:ascii="Cambria Math" w:hAnsi="Cambria Math"/>
                <w:sz w:val="24"/>
              </w:rPr>
              <m:t>κ</m:t>
            </m:r>
          </m:e>
          <m:sub>
            <m:r>
              <w:rPr>
                <w:rFonts w:ascii="Cambria Math" w:hAnsi="Cambria Math"/>
                <w:sz w:val="24"/>
              </w:rPr>
              <m:t>2</m:t>
            </m:r>
          </m:sub>
        </m:sSub>
      </m:oMath>
      <w:r w:rsidRPr="009B37E6">
        <w:rPr>
          <w:rFonts w:ascii="Times New Roman" w:hAnsi="Times New Roman"/>
          <w:sz w:val="24"/>
        </w:rPr>
        <w:t xml:space="preserve"> is also separately estimated for the second linear predictor).  By default, the two degrees of freedom in </w:t>
      </w:r>
      <m:oMath>
        <m:r>
          <m:rPr>
            <m:sty m:val="b"/>
          </m:rPr>
          <w:rPr>
            <w:rFonts w:ascii="Cambria Math" w:hAnsi="Cambria Math"/>
            <w:sz w:val="24"/>
          </w:rPr>
          <m:t>H</m:t>
        </m:r>
      </m:oMath>
      <w:r w:rsidRPr="009B37E6">
        <w:rPr>
          <w:rFonts w:ascii="Times New Roman" w:hAnsi="Times New Roman"/>
          <w:b/>
          <w:sz w:val="24"/>
        </w:rPr>
        <w:t xml:space="preserve"> </w:t>
      </w:r>
      <w:r w:rsidRPr="009B37E6">
        <w:rPr>
          <w:rFonts w:ascii="Times New Roman" w:hAnsi="Times New Roman"/>
          <w:sz w:val="24"/>
        </w:rPr>
        <w:t xml:space="preserve">are estimated as fixed effects, but the user can specify isotropy (i.e., </w:t>
      </w:r>
      <m:oMath>
        <m:r>
          <m:rPr>
            <m:sty m:val="b"/>
          </m:rPr>
          <w:rPr>
            <w:rFonts w:ascii="Cambria Math" w:hAnsi="Cambria Math"/>
            <w:sz w:val="24"/>
          </w:rPr>
          <m:t>H=I</m:t>
        </m:r>
      </m:oMath>
      <w:r w:rsidR="008A0259">
        <w:rPr>
          <w:rFonts w:ascii="Times New Roman" w:hAnsi="Times New Roman"/>
          <w:sz w:val="24"/>
        </w:rPr>
        <w:t>).</w:t>
      </w:r>
    </w:p>
    <w:p w14:paraId="6BAC4332" w14:textId="0C7C8CD7" w:rsidR="008A0259" w:rsidRDefault="008A0259" w:rsidP="00DA2C62">
      <w:pPr>
        <w:spacing w:after="0" w:line="480" w:lineRule="auto"/>
        <w:rPr>
          <w:rFonts w:ascii="Times New Roman" w:hAnsi="Times New Roman"/>
          <w:sz w:val="24"/>
        </w:rPr>
      </w:pPr>
      <w:r>
        <w:rPr>
          <w:rFonts w:ascii="Times New Roman" w:hAnsi="Times New Roman"/>
          <w:sz w:val="24"/>
        </w:rPr>
        <w:tab/>
        <w:t>There are also other options:</w:t>
      </w:r>
    </w:p>
    <w:p w14:paraId="7303FA60" w14:textId="77777777" w:rsidR="008A0259" w:rsidRPr="008A0259" w:rsidRDefault="008A0259" w:rsidP="008A0259">
      <w:pPr>
        <w:pStyle w:val="ListParagraph"/>
        <w:numPr>
          <w:ilvl w:val="0"/>
          <w:numId w:val="20"/>
        </w:numPr>
        <w:spacing w:after="0" w:line="480" w:lineRule="auto"/>
        <w:rPr>
          <w:rFonts w:ascii="Times New Roman" w:eastAsiaTheme="minorEastAsia" w:hAnsi="Times New Roman" w:cs="Times New Roman"/>
          <w:iCs/>
          <w:sz w:val="24"/>
          <w:szCs w:val="24"/>
        </w:rPr>
      </w:pPr>
      <w:r w:rsidRPr="008A0259">
        <w:rPr>
          <w:rFonts w:ascii="Times New Roman" w:hAnsi="Times New Roman"/>
          <w:i/>
          <w:sz w:val="24"/>
        </w:rPr>
        <w:t>barrier effects</w:t>
      </w:r>
      <w:r>
        <w:rPr>
          <w:rFonts w:ascii="Times New Roman" w:hAnsi="Times New Roman"/>
          <w:sz w:val="24"/>
        </w:rPr>
        <w:t>:  avoiding correlations traveling across land;</w:t>
      </w:r>
    </w:p>
    <w:p w14:paraId="6F8D2BE0" w14:textId="28C6633C" w:rsidR="008A0259" w:rsidRPr="008A0259" w:rsidRDefault="008A0259" w:rsidP="008A0259">
      <w:pPr>
        <w:pStyle w:val="ListParagraph"/>
        <w:numPr>
          <w:ilvl w:val="0"/>
          <w:numId w:val="20"/>
        </w:numPr>
        <w:spacing w:after="0" w:line="480" w:lineRule="auto"/>
        <w:rPr>
          <w:rFonts w:ascii="Times New Roman" w:eastAsiaTheme="minorEastAsia" w:hAnsi="Times New Roman" w:cs="Times New Roman"/>
          <w:iCs/>
          <w:sz w:val="24"/>
          <w:szCs w:val="24"/>
        </w:rPr>
      </w:pPr>
      <w:r>
        <w:rPr>
          <w:rFonts w:ascii="Times New Roman" w:hAnsi="Times New Roman"/>
          <w:i/>
          <w:sz w:val="24"/>
        </w:rPr>
        <w:t>spherical projections</w:t>
      </w:r>
      <w:r w:rsidRPr="008A0259">
        <w:rPr>
          <w:rFonts w:ascii="Times New Roman" w:hAnsi="Times New Roman"/>
          <w:sz w:val="24"/>
        </w:rPr>
        <w:t xml:space="preserve">: </w:t>
      </w:r>
      <w:r>
        <w:rPr>
          <w:rFonts w:ascii="Times New Roman" w:hAnsi="Times New Roman"/>
          <w:sz w:val="24"/>
        </w:rPr>
        <w:t xml:space="preserve"> calculating distance based on spherical coordinates, to avoid sensitivity to chosen projection;</w:t>
      </w:r>
    </w:p>
    <w:p w14:paraId="5DD9BFF3" w14:textId="0BFEF0C0" w:rsidR="008A0259" w:rsidRPr="008A0259" w:rsidRDefault="008A0259" w:rsidP="008A0259">
      <w:pPr>
        <w:pStyle w:val="ListParagraph"/>
        <w:numPr>
          <w:ilvl w:val="0"/>
          <w:numId w:val="20"/>
        </w:numPr>
        <w:spacing w:after="0" w:line="480" w:lineRule="auto"/>
        <w:rPr>
          <w:rFonts w:ascii="Times New Roman" w:eastAsiaTheme="minorEastAsia" w:hAnsi="Times New Roman" w:cs="Times New Roman"/>
          <w:iCs/>
          <w:sz w:val="24"/>
          <w:szCs w:val="24"/>
        </w:rPr>
      </w:pPr>
      <w:r w:rsidRPr="008A0259">
        <w:rPr>
          <w:rFonts w:ascii="Times New Roman" w:hAnsi="Times New Roman"/>
          <w:i/>
          <w:sz w:val="24"/>
        </w:rPr>
        <w:t>stream</w:t>
      </w:r>
      <w:r w:rsidRPr="008A0259">
        <w:rPr>
          <w:rFonts w:ascii="Times New Roman" w:eastAsiaTheme="minorEastAsia" w:hAnsi="Times New Roman" w:cs="Times New Roman"/>
          <w:i/>
          <w:iCs/>
          <w:sz w:val="24"/>
          <w:szCs w:val="24"/>
        </w:rPr>
        <w:t>-network distance</w:t>
      </w:r>
      <w:r>
        <w:rPr>
          <w:rFonts w:ascii="Times New Roman" w:eastAsiaTheme="minorEastAsia" w:hAnsi="Times New Roman" w:cs="Times New Roman"/>
          <w:iCs/>
          <w:sz w:val="24"/>
          <w:szCs w:val="24"/>
        </w:rPr>
        <w:t xml:space="preserve">:  </w:t>
      </w:r>
      <w:r w:rsidR="00D00090">
        <w:rPr>
          <w:rFonts w:ascii="Times New Roman" w:eastAsiaTheme="minorEastAsia" w:hAnsi="Times New Roman" w:cs="Times New Roman"/>
          <w:iCs/>
          <w:sz w:val="24"/>
          <w:szCs w:val="24"/>
        </w:rPr>
        <w:t xml:space="preserve">calculating distance based on river distances in a stream network or other graphical spatial dependency </w:t>
      </w:r>
      <w:r w:rsidR="00D00090">
        <w:rPr>
          <w:rFonts w:ascii="Times New Roman" w:eastAsiaTheme="minorEastAsia" w:hAnsi="Times New Roman" w:cs="Times New Roman"/>
          <w:iCs/>
          <w:sz w:val="24"/>
          <w:szCs w:val="24"/>
        </w:rPr>
        <w:fldChar w:fldCharType="begin"/>
      </w:r>
      <w:r w:rsidR="00D00090">
        <w:rPr>
          <w:rFonts w:ascii="Times New Roman" w:eastAsiaTheme="minorEastAsia" w:hAnsi="Times New Roman" w:cs="Times New Roman"/>
          <w:iCs/>
          <w:sz w:val="24"/>
          <w:szCs w:val="24"/>
        </w:rPr>
        <w:instrText xml:space="preserve"> ADDIN ZOTERO_ITEM CSL_CITATION {"citationID":"bm6EyxfU","properties":{"formattedCitation":"(Hocking et al. 2018)","plainCitation":"(Hocking et al. 2018)","noteIndex":0},"citationItems":[{"id":6,"uris":["http://zotero.org/users/251206/items/6UUISV9Q"],"uri":["http://zotero.org/users/251206/items/6UUISV9Q"],"itemData":{"id":6,"type":"article-journal","abstract":"Population dynamics are often correlated in space and time due to correlations in environmental drivers as well as synchrony induced by individual dispersal. Many statistical analyses of populations ignore potential autocorrelations and assume that survey methods (distance and time between samples) eliminate these correlations, allowing samples to be treated independently. If these assumptions are incorrect, results and therefore inference may be biased and uncertainty underestimated. We developed a novel statistical method to account for spatiotemporal correlations within dendritic stream networks, while accounting for imperfect detection in the surveys. Through simulations, we found this model decreased predictive error relative to standard statistical methods when data were spatially correlated based on stream distance and performed similarly when data were not correlated. We found that increasing the number of years surveyed substantially improved the model accuracy when estimating spatial and temporal correlation coefficients, especially from 10 to 15 yr. Increasing the number of survey sites within the network improved the performance of the nonspatial model but only marginally improved the density estimates in the spatiotemporal model. We applied this model to brook trout data from the West Susquehanna Watershed in Pennsylvania collected over 34 yr from 1981 to 2014. We found the model including temporal and spatiotemporal autocorrelation best described young of the year (YOY) and adult density patterns. YOY densities were positively related to forest cover and negatively related to spring temperatures with low temporal autocorrelation and moderately high spatiotemporal correlation. Adult densities were less strongly affected by climatic conditions and less temporally variable than YOY but with similar spatiotemporal correlation and higher temporal autocorrelation.","container-title":"Ecological Applications","DOI":"10.1002/eap.1767","ISSN":"1939-5582","issue":"7","language":"en","page":"1782-1796","source":"Wiley Online Library","title":"A geostatistical state-space model of animal densities for stream networks","volume":"28","author":[{"family":"Hocking","given":"Daniel J."},{"family":"Thorson","given":"James T."},{"family":"O'Neil","given":"Kyle"},{"family":"Letcher","given":"Benjamin H."}],"issued":{"date-parts":[["2018"]]}}}],"schema":"https://github.com/citation-style-language/schema/raw/master/csl-citation.json"} </w:instrText>
      </w:r>
      <w:r w:rsidR="00D00090">
        <w:rPr>
          <w:rFonts w:ascii="Times New Roman" w:eastAsiaTheme="minorEastAsia" w:hAnsi="Times New Roman" w:cs="Times New Roman"/>
          <w:iCs/>
          <w:sz w:val="24"/>
          <w:szCs w:val="24"/>
        </w:rPr>
        <w:fldChar w:fldCharType="separate"/>
      </w:r>
      <w:r w:rsidR="00D00090" w:rsidRPr="00D00090">
        <w:rPr>
          <w:rFonts w:ascii="Times New Roman" w:hAnsi="Times New Roman" w:cs="Times New Roman"/>
          <w:sz w:val="24"/>
        </w:rPr>
        <w:t>(Hocking et al. 2018)</w:t>
      </w:r>
      <w:r w:rsidR="00D00090">
        <w:rPr>
          <w:rFonts w:ascii="Times New Roman" w:eastAsiaTheme="minorEastAsia" w:hAnsi="Times New Roman" w:cs="Times New Roman"/>
          <w:iCs/>
          <w:sz w:val="24"/>
          <w:szCs w:val="24"/>
        </w:rPr>
        <w:fldChar w:fldCharType="end"/>
      </w:r>
      <w:r w:rsidR="00D00090">
        <w:rPr>
          <w:rFonts w:ascii="Times New Roman" w:eastAsiaTheme="minorEastAsia" w:hAnsi="Times New Roman" w:cs="Times New Roman"/>
          <w:iCs/>
          <w:sz w:val="24"/>
          <w:szCs w:val="24"/>
        </w:rPr>
        <w:t>.</w:t>
      </w:r>
    </w:p>
    <w:p w14:paraId="530E16FF" w14:textId="4AFADC6D" w:rsidR="008D43DA" w:rsidRDefault="008D43DA" w:rsidP="00DA2C62">
      <w:pPr>
        <w:spacing w:after="0" w:line="480" w:lineRule="auto"/>
        <w:rPr>
          <w:rFonts w:ascii="Times New Roman" w:eastAsiaTheme="minorEastAsia" w:hAnsi="Times New Roman" w:cs="Times New Roman"/>
          <w:b/>
          <w:iCs/>
          <w:sz w:val="24"/>
          <w:szCs w:val="24"/>
        </w:rPr>
      </w:pPr>
    </w:p>
    <w:p w14:paraId="24390250" w14:textId="245DFE78" w:rsidR="00BA6A8E" w:rsidRPr="00BA6A8E" w:rsidRDefault="00BA6A8E" w:rsidP="00BA6A8E">
      <w:pPr>
        <w:spacing w:after="0" w:line="480" w:lineRule="auto"/>
        <w:rPr>
          <w:rFonts w:ascii="Times New Roman" w:eastAsiaTheme="minorEastAsia" w:hAnsi="Times New Roman" w:cs="Times New Roman"/>
          <w:b/>
          <w:iCs/>
          <w:sz w:val="24"/>
          <w:szCs w:val="24"/>
          <w:lang w:val="en-US"/>
        </w:rPr>
      </w:pPr>
      <w:r>
        <w:rPr>
          <w:rFonts w:ascii="Times New Roman" w:eastAsiaTheme="minorEastAsia" w:hAnsi="Times New Roman" w:cs="Times New Roman"/>
          <w:b/>
          <w:iCs/>
          <w:sz w:val="24"/>
          <w:szCs w:val="24"/>
          <w:lang w:val="en-US"/>
        </w:rPr>
        <w:t xml:space="preserve">Interpolating spatial variation from knots to </w:t>
      </w:r>
      <w:r w:rsidR="002954D3">
        <w:rPr>
          <w:rFonts w:ascii="Times New Roman" w:eastAsiaTheme="minorEastAsia" w:hAnsi="Times New Roman" w:cs="Times New Roman"/>
          <w:b/>
          <w:iCs/>
          <w:sz w:val="24"/>
          <w:szCs w:val="24"/>
          <w:lang w:val="en-US"/>
        </w:rPr>
        <w:t>the location of samples</w:t>
      </w:r>
    </w:p>
    <w:p w14:paraId="1E2C09E1" w14:textId="77777777" w:rsidR="00E06B9D" w:rsidRDefault="00BA6A8E" w:rsidP="00E06B9D">
      <w:pPr>
        <w:spacing w:after="0" w:line="480" w:lineRule="auto"/>
        <w:rPr>
          <w:rFonts w:ascii="Times New Roman" w:eastAsiaTheme="minorEastAsia" w:hAnsi="Times New Roman" w:cs="Times New Roman"/>
          <w:iCs/>
          <w:sz w:val="24"/>
          <w:szCs w:val="24"/>
          <w:lang w:val="en-US"/>
        </w:rPr>
      </w:pPr>
      <w:r w:rsidRPr="00221FA2">
        <w:rPr>
          <w:rFonts w:ascii="Times New Roman" w:eastAsiaTheme="minorEastAsia" w:hAnsi="Times New Roman" w:cs="Times New Roman"/>
          <w:iCs/>
          <w:sz w:val="24"/>
          <w:szCs w:val="24"/>
          <w:lang w:val="en-US"/>
        </w:rPr>
        <w:t xml:space="preserve">Starting with VAST release 3.0.0, users can choose between two options for smoothing spatial </w:t>
      </w:r>
      <w:r w:rsidR="00221FA2" w:rsidRPr="00221FA2">
        <w:rPr>
          <w:rFonts w:ascii="Times New Roman" w:eastAsiaTheme="minorEastAsia" w:hAnsi="Times New Roman" w:cs="Times New Roman"/>
          <w:iCs/>
          <w:sz w:val="24"/>
          <w:szCs w:val="24"/>
          <w:lang w:val="en-US"/>
        </w:rPr>
        <w:t xml:space="preserve">variation.  </w:t>
      </w:r>
    </w:p>
    <w:p w14:paraId="6427E841" w14:textId="77777777" w:rsidR="00E06B9D" w:rsidRPr="00E06B9D" w:rsidRDefault="00BA6A8E" w:rsidP="00E06B9D">
      <w:pPr>
        <w:pStyle w:val="ListParagraph"/>
        <w:numPr>
          <w:ilvl w:val="0"/>
          <w:numId w:val="18"/>
        </w:numPr>
        <w:spacing w:after="0" w:line="480" w:lineRule="auto"/>
        <w:rPr>
          <w:rFonts w:ascii="Times New Roman" w:eastAsiaTheme="minorEastAsia" w:hAnsi="Times New Roman" w:cs="Times New Roman"/>
          <w:iCs/>
          <w:sz w:val="24"/>
          <w:szCs w:val="24"/>
        </w:rPr>
      </w:pPr>
      <w:r w:rsidRPr="00E06B9D">
        <w:rPr>
          <w:rFonts w:ascii="Times New Roman" w:eastAsiaTheme="minorEastAsia" w:hAnsi="Times New Roman" w:cs="Times New Roman"/>
          <w:i/>
          <w:iCs/>
          <w:sz w:val="24"/>
          <w:szCs w:val="24"/>
          <w:lang w:val="en-US"/>
        </w:rPr>
        <w:t>Piecewise constant</w:t>
      </w:r>
      <w:r w:rsidRPr="00E06B9D">
        <w:rPr>
          <w:rFonts w:ascii="Times New Roman" w:eastAsiaTheme="minorEastAsia" w:hAnsi="Times New Roman" w:cs="Times New Roman"/>
          <w:iCs/>
          <w:sz w:val="24"/>
          <w:szCs w:val="24"/>
          <w:lang w:val="en-US"/>
        </w:rPr>
        <w:t xml:space="preserve">:  Following the conventional for releases of VAST prior to 3.0.0, users can specify </w:t>
      </w:r>
      <w:r w:rsidR="00221FA2" w:rsidRPr="00E06B9D">
        <w:rPr>
          <w:rFonts w:ascii="Consolas" w:eastAsia="Times New Roman" w:hAnsi="Consolas" w:cs="Consolas"/>
          <w:color w:val="24292E"/>
          <w:sz w:val="20"/>
          <w:szCs w:val="20"/>
          <w:bdr w:val="none" w:sz="0" w:space="0" w:color="auto" w:frame="1"/>
          <w:lang w:eastAsia="en-GB"/>
        </w:rPr>
        <w:t>fine_scale=FALSE</w:t>
      </w:r>
      <w:r w:rsidRPr="00E06B9D">
        <w:rPr>
          <w:rFonts w:ascii="Times New Roman" w:eastAsiaTheme="minorEastAsia" w:hAnsi="Times New Roman" w:cs="Times New Roman"/>
          <w:iCs/>
          <w:sz w:val="24"/>
          <w:szCs w:val="24"/>
          <w:lang w:val="en-US"/>
        </w:rPr>
        <w:t xml:space="preserve">.  Given this specification, spatial variables at location </w:t>
      </w:r>
      <m:oMath>
        <m:r>
          <w:rPr>
            <w:rFonts w:ascii="Cambria Math" w:eastAsiaTheme="minorEastAsia" w:hAnsi="Cambria Math" w:cs="Times New Roman"/>
            <w:sz w:val="24"/>
            <w:szCs w:val="24"/>
            <w:lang w:val="en-US"/>
          </w:rPr>
          <m:t>s</m:t>
        </m:r>
      </m:oMath>
      <w:r w:rsidRPr="00E06B9D">
        <w:rPr>
          <w:rFonts w:ascii="Times New Roman" w:eastAsiaTheme="minorEastAsia" w:hAnsi="Times New Roman" w:cs="Times New Roman"/>
          <w:iCs/>
          <w:sz w:val="24"/>
          <w:szCs w:val="24"/>
          <w:lang w:val="en-US"/>
        </w:rPr>
        <w:t xml:space="preserve"> are fixed equal to their value at the nearest “knot.”  This involves specifying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m:t>
            </m:r>
          </m:sub>
        </m:sSub>
      </m:oMath>
      <w:r w:rsidR="00BD0F95" w:rsidRPr="00E06B9D">
        <w:rPr>
          <w:rFonts w:ascii="Times New Roman" w:eastAsiaTheme="minorEastAsia" w:hAnsi="Times New Roman" w:cs="Times New Roman"/>
          <w:iCs/>
          <w:sz w:val="24"/>
          <w:szCs w:val="24"/>
          <w:lang w:val="en-US"/>
        </w:rPr>
        <w:t xml:space="preserve"> </w:t>
      </w:r>
      <w:r w:rsidR="001974D4" w:rsidRPr="00E06B9D">
        <w:rPr>
          <w:rFonts w:ascii="Times New Roman" w:eastAsiaTheme="minorEastAsia" w:hAnsi="Times New Roman" w:cs="Times New Roman"/>
          <w:iCs/>
          <w:sz w:val="24"/>
          <w:szCs w:val="24"/>
          <w:lang w:val="en-US"/>
        </w:rPr>
        <w:t xml:space="preserve">such that </w:t>
      </w:r>
      <w:r w:rsidR="00221FA2" w:rsidRPr="00E06B9D">
        <w:rPr>
          <w:rFonts w:ascii="Times New Roman" w:eastAsiaTheme="minorEastAsia" w:hAnsi="Times New Roman" w:cs="Times New Roman"/>
          <w:iCs/>
          <w:sz w:val="24"/>
          <w:szCs w:val="24"/>
          <w:lang w:val="en-US"/>
        </w:rPr>
        <w:t xml:space="preserve">row </w:t>
      </w:r>
      <m:oMath>
        <m:r>
          <w:rPr>
            <w:rFonts w:ascii="Cambria Math" w:eastAsiaTheme="minorEastAsia" w:hAnsi="Cambria Math" w:cs="Times New Roman"/>
            <w:sz w:val="24"/>
            <w:szCs w:val="24"/>
            <w:lang w:val="en-US"/>
          </w:rPr>
          <m:t>i</m:t>
        </m:r>
      </m:oMath>
      <w:r w:rsidR="00221FA2" w:rsidRPr="00E06B9D">
        <w:rPr>
          <w:rFonts w:ascii="Times New Roman" w:eastAsiaTheme="minorEastAsia" w:hAnsi="Times New Roman" w:cs="Times New Roman"/>
          <w:iCs/>
          <w:sz w:val="24"/>
          <w:szCs w:val="24"/>
          <w:lang w:val="en-US"/>
        </w:rPr>
        <w:t xml:space="preserve"> has value zero except for one cell containing a value of one for the knot closest to sample </w:t>
      </w:r>
      <m:oMath>
        <m:r>
          <w:rPr>
            <w:rFonts w:ascii="Cambria Math" w:eastAsiaTheme="minorEastAsia" w:hAnsi="Cambria Math" w:cs="Times New Roman"/>
            <w:sz w:val="24"/>
            <w:szCs w:val="24"/>
            <w:lang w:val="en-US"/>
          </w:rPr>
          <m:t>i</m:t>
        </m:r>
      </m:oMath>
      <w:r w:rsidR="00221FA2" w:rsidRPr="00E06B9D">
        <w:rPr>
          <w:rFonts w:ascii="Times New Roman" w:eastAsiaTheme="minorEastAsia" w:hAnsi="Times New Roman" w:cs="Times New Roman"/>
          <w:iCs/>
          <w:sz w:val="24"/>
          <w:szCs w:val="24"/>
          <w:lang w:val="en-US"/>
        </w:rPr>
        <w:t xml:space="preserve">.  </w:t>
      </w:r>
    </w:p>
    <w:p w14:paraId="227A35C1" w14:textId="368695A7" w:rsidR="00221FA2" w:rsidRPr="00E06B9D" w:rsidRDefault="00E06B9D" w:rsidP="00E06B9D">
      <w:pPr>
        <w:pStyle w:val="ListParagraph"/>
        <w:numPr>
          <w:ilvl w:val="0"/>
          <w:numId w:val="18"/>
        </w:numPr>
        <w:spacing w:after="0" w:line="480" w:lineRule="auto"/>
        <w:rPr>
          <w:rFonts w:ascii="Times New Roman" w:eastAsiaTheme="minorEastAsia" w:hAnsi="Times New Roman" w:cs="Times New Roman"/>
          <w:iCs/>
          <w:sz w:val="24"/>
          <w:szCs w:val="24"/>
        </w:rPr>
      </w:pPr>
      <w:r w:rsidRPr="00E06B9D">
        <w:rPr>
          <w:rFonts w:ascii="Times New Roman" w:eastAsiaTheme="minorEastAsia" w:hAnsi="Times New Roman" w:cs="Times New Roman"/>
          <w:i/>
          <w:iCs/>
          <w:sz w:val="24"/>
          <w:szCs w:val="24"/>
          <w:lang w:val="en-US"/>
        </w:rPr>
        <w:lastRenderedPageBreak/>
        <w:t>B</w:t>
      </w:r>
      <w:r w:rsidR="00221FA2" w:rsidRPr="00E06B9D">
        <w:rPr>
          <w:rFonts w:ascii="Times New Roman" w:eastAsiaTheme="minorEastAsia" w:hAnsi="Times New Roman" w:cs="Times New Roman"/>
          <w:i/>
          <w:iCs/>
          <w:sz w:val="24"/>
          <w:szCs w:val="24"/>
          <w:lang w:val="en-US"/>
        </w:rPr>
        <w:t>ilinear interpolation</w:t>
      </w:r>
      <w:r w:rsidR="00221FA2" w:rsidRPr="00E06B9D">
        <w:rPr>
          <w:rFonts w:ascii="Times New Roman" w:eastAsiaTheme="minorEastAsia" w:hAnsi="Times New Roman" w:cs="Times New Roman"/>
          <w:iCs/>
          <w:sz w:val="24"/>
          <w:szCs w:val="24"/>
          <w:lang w:val="en-US"/>
        </w:rPr>
        <w:t xml:space="preserve">:  Following standard practices using the software R-INLA </w:t>
      </w:r>
      <w:r w:rsidR="00221FA2" w:rsidRPr="00E06B9D">
        <w:rPr>
          <w:rFonts w:ascii="Times New Roman" w:eastAsiaTheme="minorEastAsia" w:hAnsi="Times New Roman" w:cs="Times New Roman"/>
          <w:iCs/>
          <w:sz w:val="24"/>
          <w:szCs w:val="24"/>
          <w:lang w:val="en-US"/>
        </w:rPr>
        <w:fldChar w:fldCharType="begin"/>
      </w:r>
      <w:r w:rsidR="00ED3929" w:rsidRPr="00E06B9D">
        <w:rPr>
          <w:rFonts w:ascii="Times New Roman" w:eastAsiaTheme="minorEastAsia" w:hAnsi="Times New Roman" w:cs="Times New Roman"/>
          <w:iCs/>
          <w:sz w:val="24"/>
          <w:szCs w:val="24"/>
          <w:lang w:val="en-US"/>
        </w:rPr>
        <w:instrText xml:space="preserve"> ADDIN ZOTERO_ITEM CSL_CITATION {"citationID":"usvTSQ5y","properties":{"formattedCitation":"(Lindgren 2012; Lindgren and Rue 2015)","plainCitation":"(Lindgren 2012; Lindgren and Rue 2015)","noteIndex":0},"citationItems":[{"id":292,"uris":["http://zotero.org/users/251206/items/DM362H4A"],"uri":["http://zotero.org/users/251206/items/DM362H4A"],"itemData":{"id":292,"type":"article-journal","container-title":"The ISBA Bulletin","issue":"4","page":"14-20","title":"Continuous domain spatial models in R-INLA","volume":"19","author":[{"family":"Lindgren","given":""}],"issued":{"date-parts":[["2012"]]}}},{"id":2520,"uris":["http://zotero.org/users/251206/items/2CV8QCI8"],"uri":["http://zotero.org/users/251206/items/2CV8QCI8"],"itemData":{"id":2520,"type":"article-journal","container-title":"Journal of Statistical Software","DOI":"10.18637/jss.v063.i19","issue":"19","page":"1-25","source":"Google Scholar","title":"Bayesian spatial modelling with r-inla","volume":"63","author":[{"family":"Lindgren","given":"Finn"},{"family":"Rue","given":"Havard"}],"issued":{"date-parts":[["2015"]]}}}],"schema":"https://github.com/citation-style-language/schema/raw/master/csl-citation.json"} </w:instrText>
      </w:r>
      <w:r w:rsidR="00221FA2" w:rsidRPr="00E06B9D">
        <w:rPr>
          <w:rFonts w:ascii="Times New Roman" w:eastAsiaTheme="minorEastAsia" w:hAnsi="Times New Roman" w:cs="Times New Roman"/>
          <w:iCs/>
          <w:sz w:val="24"/>
          <w:szCs w:val="24"/>
          <w:lang w:val="en-US"/>
        </w:rPr>
        <w:fldChar w:fldCharType="separate"/>
      </w:r>
      <w:r w:rsidR="00ED3929" w:rsidRPr="00E06B9D">
        <w:rPr>
          <w:rFonts w:ascii="Times New Roman" w:hAnsi="Times New Roman" w:cs="Times New Roman"/>
          <w:sz w:val="24"/>
        </w:rPr>
        <w:t>(Lindgren 2012; Lindgren and Rue 2015)</w:t>
      </w:r>
      <w:r w:rsidR="00221FA2" w:rsidRPr="00E06B9D">
        <w:rPr>
          <w:rFonts w:ascii="Times New Roman" w:eastAsiaTheme="minorEastAsia" w:hAnsi="Times New Roman" w:cs="Times New Roman"/>
          <w:iCs/>
          <w:sz w:val="24"/>
          <w:szCs w:val="24"/>
          <w:lang w:val="en-US"/>
        </w:rPr>
        <w:fldChar w:fldCharType="end"/>
      </w:r>
      <w:r w:rsidR="00221FA2" w:rsidRPr="00E06B9D">
        <w:rPr>
          <w:rFonts w:ascii="Times New Roman" w:eastAsiaTheme="minorEastAsia" w:hAnsi="Times New Roman" w:cs="Times New Roman"/>
          <w:iCs/>
          <w:sz w:val="24"/>
          <w:szCs w:val="24"/>
          <w:lang w:val="en-US"/>
        </w:rPr>
        <w:t xml:space="preserve">, users can specify </w:t>
      </w:r>
      <w:r w:rsidR="00221FA2" w:rsidRPr="00E06B9D">
        <w:rPr>
          <w:rFonts w:ascii="Consolas" w:eastAsia="Times New Roman" w:hAnsi="Consolas" w:cs="Consolas"/>
          <w:color w:val="24292E"/>
          <w:sz w:val="20"/>
          <w:szCs w:val="20"/>
          <w:bdr w:val="none" w:sz="0" w:space="0" w:color="auto" w:frame="1"/>
          <w:lang w:eastAsia="en-GB"/>
        </w:rPr>
        <w:t>fine_scale=TRUE</w:t>
      </w:r>
      <w:r w:rsidR="00221FA2" w:rsidRPr="00E06B9D">
        <w:rPr>
          <w:rFonts w:ascii="Times New Roman" w:eastAsiaTheme="minorEastAsia" w:hAnsi="Times New Roman" w:cs="Times New Roman"/>
          <w:iCs/>
          <w:sz w:val="24"/>
          <w:szCs w:val="24"/>
          <w:lang w:val="en-US"/>
        </w:rPr>
        <w:t xml:space="preserve">.  Given this specification, spatial variables at location </w:t>
      </w:r>
      <m:oMath>
        <m:r>
          <w:rPr>
            <w:rFonts w:ascii="Cambria Math" w:eastAsiaTheme="minorEastAsia" w:hAnsi="Cambria Math" w:cs="Times New Roman"/>
            <w:sz w:val="24"/>
            <w:szCs w:val="24"/>
            <w:lang w:val="en-US"/>
          </w:rPr>
          <m:t>s</m:t>
        </m:r>
      </m:oMath>
      <w:r w:rsidR="00221FA2" w:rsidRPr="00E06B9D">
        <w:rPr>
          <w:rFonts w:ascii="Times New Roman" w:eastAsiaTheme="minorEastAsia" w:hAnsi="Times New Roman" w:cs="Times New Roman"/>
          <w:iCs/>
          <w:sz w:val="24"/>
          <w:szCs w:val="24"/>
          <w:lang w:val="en-US"/>
        </w:rPr>
        <w:t xml:space="preserve"> are interpolated using the triangulated mesh that is also used to approximate spatial variation.  Specifically, </w:t>
      </w:r>
      <w:r w:rsidR="001974D4" w:rsidRPr="00E06B9D">
        <w:rPr>
          <w:rFonts w:ascii="Times New Roman" w:eastAsiaTheme="minorEastAsia" w:hAnsi="Times New Roman" w:cs="Times New Roman"/>
          <w:iCs/>
          <w:sz w:val="24"/>
          <w:szCs w:val="24"/>
          <w:lang w:val="en-US"/>
        </w:rPr>
        <w:t xml:space="preserve">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m:t>
            </m:r>
          </m:sub>
        </m:sSub>
      </m:oMath>
      <w:r w:rsidR="001974D4" w:rsidRPr="00E06B9D">
        <w:rPr>
          <w:rFonts w:ascii="Times New Roman" w:eastAsiaTheme="minorEastAsia" w:hAnsi="Times New Roman" w:cs="Times New Roman"/>
          <w:iCs/>
          <w:sz w:val="24"/>
          <w:szCs w:val="24"/>
          <w:lang w:val="en-US"/>
        </w:rPr>
        <w:t xml:space="preserve"> has row </w:t>
      </w:r>
      <m:oMath>
        <m:r>
          <w:rPr>
            <w:rFonts w:ascii="Cambria Math" w:eastAsiaTheme="minorEastAsia" w:hAnsi="Cambria Math" w:cs="Times New Roman"/>
            <w:sz w:val="24"/>
            <w:szCs w:val="24"/>
            <w:lang w:val="en-US"/>
          </w:rPr>
          <m:t>i</m:t>
        </m:r>
      </m:oMath>
      <w:r w:rsidR="001974D4" w:rsidRPr="00E06B9D">
        <w:rPr>
          <w:rFonts w:ascii="Times New Roman" w:eastAsiaTheme="minorEastAsia" w:hAnsi="Times New Roman" w:cs="Times New Roman"/>
          <w:iCs/>
          <w:sz w:val="24"/>
          <w:szCs w:val="24"/>
          <w:lang w:val="en-US"/>
        </w:rPr>
        <w:t xml:space="preserve"> with value zero except for three cells, representing the vertices of the triangle containing location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i</m:t>
            </m:r>
          </m:sub>
        </m:sSub>
      </m:oMath>
      <w:r w:rsidR="001974D4" w:rsidRPr="00E06B9D">
        <w:rPr>
          <w:rFonts w:ascii="Times New Roman" w:eastAsiaTheme="minorEastAsia" w:hAnsi="Times New Roman" w:cs="Times New Roman"/>
          <w:iCs/>
          <w:sz w:val="24"/>
          <w:szCs w:val="24"/>
          <w:lang w:val="en-US"/>
        </w:rPr>
        <w:t xml:space="preserve">.  </w:t>
      </w:r>
    </w:p>
    <w:p w14:paraId="1FB0A2EF" w14:textId="77777777" w:rsidR="00BA6A8E" w:rsidRDefault="00BA6A8E" w:rsidP="00DA2C62">
      <w:pPr>
        <w:spacing w:after="0" w:line="480" w:lineRule="auto"/>
        <w:rPr>
          <w:rFonts w:ascii="Times New Roman" w:eastAsiaTheme="minorEastAsia" w:hAnsi="Times New Roman" w:cs="Times New Roman"/>
          <w:b/>
          <w:iCs/>
          <w:sz w:val="24"/>
          <w:szCs w:val="24"/>
        </w:rPr>
      </w:pPr>
    </w:p>
    <w:p w14:paraId="4022A1F2" w14:textId="6055B503" w:rsidR="00DA2C62" w:rsidRPr="00E02D5F" w:rsidRDefault="00DA2C62" w:rsidP="00DA2C62">
      <w:pPr>
        <w:spacing w:after="0" w:line="480" w:lineRule="auto"/>
        <w:rPr>
          <w:rFonts w:ascii="Times New Roman" w:eastAsiaTheme="minorEastAsia" w:hAnsi="Times New Roman" w:cs="Times New Roman"/>
          <w:iCs/>
          <w:sz w:val="24"/>
          <w:szCs w:val="24"/>
        </w:rPr>
      </w:pPr>
      <w:r w:rsidRPr="00E02D5F">
        <w:rPr>
          <w:rFonts w:ascii="Times New Roman" w:eastAsiaTheme="minorEastAsia" w:hAnsi="Times New Roman" w:cs="Times New Roman"/>
          <w:b/>
          <w:iCs/>
          <w:sz w:val="24"/>
          <w:szCs w:val="24"/>
        </w:rPr>
        <w:t>Structure on parameters among years</w:t>
      </w:r>
      <w:r w:rsidRPr="00E02D5F">
        <w:rPr>
          <w:rFonts w:ascii="Times New Roman" w:eastAsiaTheme="minorEastAsia" w:hAnsi="Times New Roman" w:cs="Times New Roman"/>
          <w:iCs/>
          <w:sz w:val="24"/>
          <w:szCs w:val="24"/>
        </w:rPr>
        <w:t>:</w:t>
      </w:r>
    </w:p>
    <w:p w14:paraId="698C5006" w14:textId="0F15E78D" w:rsidR="00DA2C62" w:rsidRPr="00A2136E" w:rsidRDefault="00DA2C62" w:rsidP="007D3E8E">
      <w:pPr>
        <w:spacing w:after="0" w:line="480" w:lineRule="auto"/>
        <w:rPr>
          <w:rFonts w:ascii="Consolas" w:eastAsia="Times New Roman" w:hAnsi="Consolas" w:cs="Consolas"/>
          <w:color w:val="24292E"/>
          <w:sz w:val="20"/>
          <w:szCs w:val="20"/>
          <w:lang w:eastAsia="en-GB"/>
        </w:rPr>
      </w:pPr>
      <w:r>
        <w:rPr>
          <w:rFonts w:ascii="Times New Roman" w:eastAsiaTheme="minorEastAsia" w:hAnsi="Times New Roman" w:cs="Times New Roman"/>
          <w:iCs/>
          <w:sz w:val="24"/>
          <w:szCs w:val="24"/>
        </w:rPr>
        <w:t>There are different user-controlled options for specifying structure for intercepts or spatio-temporal variation across time</w:t>
      </w:r>
      <w:r w:rsidR="007D3E8E">
        <w:rPr>
          <w:rFonts w:ascii="Times New Roman" w:eastAsiaTheme="minorEastAsia" w:hAnsi="Times New Roman" w:cs="Times New Roman"/>
          <w:iCs/>
          <w:sz w:val="24"/>
          <w:szCs w:val="24"/>
        </w:rPr>
        <w:t>.</w:t>
      </w:r>
      <w:r w:rsidRPr="00A2136E">
        <w:rPr>
          <w:rFonts w:ascii="Consolas" w:eastAsia="Times New Roman" w:hAnsi="Consolas" w:cs="Consolas"/>
          <w:color w:val="24292E"/>
          <w:sz w:val="20"/>
          <w:szCs w:val="20"/>
          <w:bdr w:val="none" w:sz="0" w:space="0" w:color="auto" w:frame="1"/>
          <w:lang w:eastAsia="en-GB"/>
        </w:rPr>
        <w:t xml:space="preserve"> </w:t>
      </w:r>
    </w:p>
    <w:p w14:paraId="2693C674" w14:textId="77777777" w:rsidR="00DA2C62" w:rsidRDefault="00DA2C62" w:rsidP="00DA2C62">
      <w:pPr>
        <w:spacing w:after="0" w:line="480" w:lineRule="auto"/>
        <w:rPr>
          <w:rFonts w:ascii="Times New Roman" w:eastAsiaTheme="minorEastAsia" w:hAnsi="Times New Roman" w:cs="Times New Roman"/>
          <w:iCs/>
          <w:sz w:val="24"/>
          <w:szCs w:val="24"/>
        </w:rPr>
      </w:pPr>
    </w:p>
    <w:p w14:paraId="0E31112F" w14:textId="77777777" w:rsidR="00DA2C62" w:rsidRPr="00E02D5F" w:rsidRDefault="00DA2C62" w:rsidP="00DA2C62">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Parameter estimation</w:t>
      </w:r>
    </w:p>
    <w:p w14:paraId="0B6CDEAA" w14:textId="6CFA091E"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Parameters are estimated using maximum likelihood, where the maximum likelihood of fixed effects is obtained by integrating a joint likelihood function with respect to random effects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{"citationID":"6ndSlCAl","properties":{"formattedCitation":"(Searle et al. 1992; Gelman and Hill 2007; Thorson and Minto 2015)","plainCitation":"(Searle et al. 1992; Gelman and Hill 2007; Thorson and Minto 2015)","noteIndex":0},"citationItems":[{"id":1502,"uris":["http://zotero.org/users/251206/items/A8R986W2"],"uri":["http://zotero.org/users/251206/items/A8R986W2"],"itemData":{"id":1502,"type":"book","event-place":"Hoboken, New Jersey","number-of-pages":"536","publisher":"John Wiley &amp; Sons","publisher-place":"Hoboken, New Jersey","source":"Google Scholar","title":"Variance components","author":[{"family":"Searle","given":"Shayle R."},{"family":"Casella","given":"George"},{"family":"McCulloch","given":"Charles E."}],"issued":{"date-parts":[["1992"]]}}},{"id":846,"uris":["http://zotero.org/users/251206/items/DG7GEK3J"],"uri":["http://zotero.org/users/251206/items/DG7GEK3J"],"itemData":{"id":846,"type":"book","event-place":"Cambridge, UK","publisher":"Cambridge University Press","publisher-place":"Cambridge, UK","source":"Google Scholar","title":"Data analysis using regression and multilevel/hierarchical models","author":[{"family":"Gelman","given":"A."},{"family":"Hill","given":"J."}],"issued":{"date-parts":[["2007"]]}}},{"id":1850,"uris":["http://zotero.org/users/251206/items/R2837E2S"],"uri":["http://zotero.org/users/251206/items/R2837E2S"],"itemData":{"id":1850,"type":"article-journal","abstract":"Fisheries biology encompasses a tremendous diversity of research questions, methods, and models. Many sub-fields use observational or experimental data to make inference about biological characteristics that are not directly observed (called “latent states”), such as heritability of phenotypic traits, habitat suitability, and population densities to name a few. Latent states will generally cause model residuals to be correlated, violating the assumption of statistical independence made in many statistical modelling approaches. In this exposition, we argue that mixed-effect modelling (i) is an important and generic solution to non-independence caused by latent states; (ii) provides a unifying framework for disparate statistical methods such as time-series, spatial, and individual-based models; and (iii) is increasingly practical to implement and customize for problem-specific models. We proceed by summarizing the distinctions between fixed and random effects, reviewing a generic approach for parameter estimation, and distinguishing general categories of non-linear mixed-effect models. We then provide four worked examples, including state-space, spatial, individual-level variability, and quantitative genetics applications (with working code for each), while providing comparison with conventional fixed-effect implementations. We conclude by summarizing directions for future research in this important framework for modelling and statistical analysis in fisheries biology.","container-title":"ICES Journal of Marine Science: Journal du Conseil","DOI":"10.1093/icesjms/fsu213","ISSN":"1054-3139, 1095-9289","issue":"5","journalAbbreviation":"ICES J. Mar. Sci.","language":"en","page":"1245-1256","source":"icesjms.oxfordjournals.org","title":"Mixed effects: a unifying framework for statistical modelling in fisheries biology","title-short":"Mixed effects","volume":"72","author":[{"family":"Thorson","given":"James T."},{"family":"Minto","given":"Cóilín"}],"issued":{"date-parts":[["2015",6,1]]}}}],"schema":"https://github.com/citation-style-language/schema/raw/master/csl-citation.json"}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00ED3929" w:rsidRPr="00ED3929">
        <w:rPr>
          <w:rFonts w:ascii="Times New Roman" w:hAnsi="Times New Roman" w:cs="Times New Roman"/>
          <w:sz w:val="24"/>
        </w:rPr>
        <w:t>(Searle et al. 1992; Gelman and Hill 2007; Thorson and Minto 2015)</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integral is approximated using the Laplace approximation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{"citationID":"20scsqhpl","properties":{"formattedCitation":"(Skaug and Fournier 2006)","plainCitation":"(Skaug and Fournier 2006)","noteIndex":0},"citationItems":[{"id":1386,"uris":["http://zotero.org/users/251206/items/6XBTQ9AH"],"uri":["http://zotero.org/users/251206/items/6XBTQ9AH"],"itemData":{"id":1386,"type":"article-journal","container-title":"Computational Statistics &amp; Data Analysis","issue":"2","page":"699-709","source":"Google Scholar","title":"Automatic approximation of the marginal likelihood in non-Gaussian hierarchical models","volume":"51","author":[{"family":"Skaug","given":"Hans"},{"family":"Fournier","given":"Dave"}],"issued":{"date-parts":[["2006"]]}}}],"schema":"https://github.com/citation-style-language/schema/raw/master/csl-citation.json"}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(Skaug and Fournier 2006)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as implemented in Template Model Builder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{"citationID":"1q81h4kgc2","properties":{"formattedCitation":"(Kristensen et al. 2016)","plainCitation":"(Kristensen et al. 2016)","noteIndex":0},"citationItems":[{"id":183,"uris":["http://zotero.org/users/251206/items/R4F5M29P"],"uri":["http://zotero.org/users/251206/items/R4F5M29P"],"itemData":{"id":183,"type":"article-journal","container-title":"Journal of Statistical Software","DOI":"10.18637/jss.v070.i05","issue":"5","page":"1-21","title":"TMB: Automatic differentiation and Laplace approximation","volume":"70","author":[{"family":"Kristensen","given":"Kasper"},{"family":"Nielsen","given":"Anders"},{"family":"Berg","given":"Casper W."},{"family":"Skaug","given":"Hans"},{"family":"Bell","given":"Bradley M."}],"issued":{"date-parts":[["2016"]]}}}],"schema":"https://github.com/citation-style-language/schema/raw/master/csl-citation.json"}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(Kristensen et al. 2016)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The likelihood is then optimized in the R statistical environment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{"citationID":"28q4kus7gf","properties":{"formattedCitation":"(R Core Team 2017)","plainCitation":"(R Core Team 2017)","noteIndex":0},"citationItems":[{"id":146,"uris":["http://zotero.org/users/251206/items/JSXMSK8V"],"uri":["http://zotero.org/users/251206/items/JSXMSK8V"],"itemData":{"id":146,"type":"book","event-place":"Vienna, Austria","publisher":"R Foundation for Statistical Computing","publisher-place":"Vienna, Austria","title":"R: A Language and Environment for Statistical Computing","URL":"https://www.R-project.org/","author":[{"literal":"R Core Team"}],"issued":{"date-parts":[["2017"]]}}}],"schema":"https://github.com/citation-style-language/schema/raw/master/csl-citation.json"}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(R Core Team 2017)</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and standard errors are obtained using a generalization of the delta method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{"citationID":"bac223q4n","properties":{"formattedCitation":"(Kass and Steffey 1989)","plainCitation":"(Kass and Steffey 1989)","noteIndex":0},"citationItems":[{"id":1767,"uris":["http://zotero.org/users/251206/items/4HV9HG9V"],"uri":["http://zotero.org/users/251206/items/4HV9HG9V"],"itemData":{"id":1767,"type":"article-journal","abstract":"We consider two-stage models of the kind used in parametric empirical Bayes (PEB) methodology, calling them conditionally independent hierarchical models. We suppose that there are k \"units,\" which may be experimental subjects, cities, study centers, etcetera. At the first stage, the observation vectors Yi for units i = 1,...,k are independently distributed with densities p(yi</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θi), or more generally, p(yi</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θi, λ). At the second stage, the unit-specific parameter vectors θi are iid with densities p(θi</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λ). The PEB approach proceeds by regarding the second-stage distribution as a prior and noting that, if λ were known, inference about θ could be based on its posterior. Since λ is not known, the simplest PEB methods estimate the parameter λ by maximum likelihood or some variant, and then treat λ as if it were known to be equal to this estimate. Although this procedure is sometimes satisfactory, a well-known defect is that it neglects the uncertainty due to the estimation of λ. In this article we suggest that approximate Bayesian inference can provide simple and manageable solutions to this problem. In Bayesian inferences, a prior density π(·) on λ is introduced, the posterior p(λ</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y) is calculated, and the posterior density of θi is then equal to the expectation, with respect to p(λ</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y), of the conditional posterior p(θi</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 xml:space="preserve"> yi, λ). From the Bayesian point of view, the PEB estimate is of interest because it is a first-order approximation to the posterior mean [having an error of order O(k-1)]. Letting Eλ and Vλ denote the expectation and variance with respect to p(λ</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y), we may write the posterior variance of θi as V(θi</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y) = Eλ{V(θi</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 xml:space="preserve"> yi, λ)} + Vλ{E(θi</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 xml:space="preserve"> yi, λ)}. The conditional posterior variance $V(\\theta_i\\mid y_i, \\hat\\lambda)$, where $\\hat\\lambda$ is the maximum likelihood estimator, approximates only the first term. When we include an approximation to the second term we obtain a first-order approximation to the posterior variance itself. In many examples, this elementary method, incorporating approximations to both terms, will substantially account for the estimation of λ. We briefly consider second-order approximations, noting that the work of Deely and Lindley (1981) may be extended using expansions derived by Lindley (1980), Mosteller and Wallace (1964), Tierney and Kadane (1986), and Tierney, Kass, and Kadane (1989). We suggest that second-order approximations provide rough and, often, easily computed assessments of accuracy of first-order approximations. Although we confine our data-analytical examples to simple models, we believe the methods will be useful in general settings. An important area of application is longitudinal data analysis.","container-title":"Journal of the American Statistical Association","DOI":"10.2307/2289653","ISSN":"0162-1459","issue":"407","journalAbbreviation":"Journal of the American Statistical Association","page":"717-726","source":"JSTOR","title":"Approximate Bayesian inference in conditionally independent hierarchical models (parametric empirical bayes models)","volume":"84","author":[{"family":"Kass","given":"Robert E."},{"family":"Steffey","given":"Duane"}],"issued":{"date-parts":[["1989"]]}}}],"schema":"https://github.com/citation-style-language/schema/raw/master/csl-citation.json"}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(Kass and Steffey 1989)</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Derived quantities calculated via a nonlinear transformation of random effects can be bias-corrected using the epsilon-method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{"citationID":"1ih46j8o9j","properties":{"formattedCitation":"(Tierney et al. 1989; Thorson and Kristensen 2016)","plainCitation":"(Tierney et al. 1989; Thorson and Kristensen 2016)","noteIndex":0},"citationItems":[{"id":299,"uris":["http://zotero.org/users/251206/items/A2ACEGSW"],"uri":["http://zotero.org/users/251206/items/A2ACEGSW"],"itemData":{"id":299,"type":"article-journal","container-title":"Journal of the American Statistical Association","issue":"407","page":"710–716","source":"Google Scholar","title":"Fully exponential Laplace approximations to expectations and variances of nonpositive functions","volume":"84","author":[{"family":"Tierney","given":"Luke"},{"family":"Kass","given":"Robert E."},{"family":"Kadane","given":"Joseph B."}],"issued":{"date-parts":[["1989"]]}}},{"id":1715,"uris":["http://zotero.org/users/251206/items/KFIR6BFP"],"uri":["http://zotero.org/users/251206/items/KFIR6BFP"],"itemData":{"id":1715,"type":"article-journal","abstract":"Statistical models play an important role in fisheries science when reconciling ecological theory with available data for wild populations or experimental studies. Ecological models increasingly include both fixed and random effects, and are often estimated using maximum likelihood techniques. Quantities of biological or management interest (“derived quantities”) are then often calculated as nonlinear functions of fixed and random effect estimates. However, the conventional “plug-in” estimator for a derived quantity in a maximum likelihood mixed-effects model will be biased whenever the estimator is calculated as a nonlinear function of random effects. We therefore describe and evaluate a new “epsilon” estimator as a generic bias-correction estimator for derived quantities. We use simulated data to compare the epsilon-method with an existing bias-correction algorithm for estimating recruitment in four configurations of an age-structured population dynamics model. This simulation experiment shows that the epsilon-method and the existing bias-correction method perform equally well in data-rich contexts, but the epsilon-method is slightly less biased in data-poor contexts. We then apply the epsilon-method to a spatial regression model when estimating an index of population abundance, and compare results with an alternative bias-correction algorithm that involves Markov-chain Monte Carlo sampling. This example shows that the epsilon-method leads to a biologically significant difference in estimates of average abundance relative to the conventional plug-in estimator, and also gives essentially identical estimates to a sample-based bias-correction estimator. The epsilon-method has been implemented by us as a generic option in the open-source Template Model Builder software, and could be adapted within other mixed-effects modeling tools such as Automatic Differentiation Model Builder for random effects. It therefore has potential to improve estimation performance for mixed-effects models throughout fisheries science.","container-title":"Fisheries Research","DOI":"10.1016/j.fishres.2015.11.016","ISSN":"0165-7836","journalAbbreviation":"Fisheries Research","page":"66-74","source":"ScienceDirect","title":"Implementing a generic method for bias correction in statistical models using random effects, with spatial and population dynamics examples","volume":"175","author":[{"family":"Thorson","given":"James T."},{"family":"Kristensen","given":"Kasper"}],"issued":{"date-parts":[["2016",3]]}}}],"schema":"https://github.com/citation-style-language/schema/raw/master/csl-citation.json"} </w:instrText>
      </w:r>
      <w:r>
        <w:rPr>
          <w:rFonts w:ascii="Times New Roman" w:eastAsiaTheme="minorEastAsia" w:hAnsi="Times New Roman" w:cs="Times New Roman"/>
          <w:iCs/>
          <w:sz w:val="24"/>
          <w:szCs w:val="24"/>
        </w:rPr>
        <w:fldChar w:fldCharType="separate"/>
      </w:r>
      <w:r w:rsidR="00ED3929" w:rsidRPr="00ED3929">
        <w:rPr>
          <w:rFonts w:ascii="Times New Roman" w:hAnsi="Times New Roman" w:cs="Times New Roman"/>
          <w:sz w:val="24"/>
        </w:rPr>
        <w:t>(Tierney et al. 1989; Thorson and Kristensen 2016)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9B37E6">
        <w:rPr>
          <w:rFonts w:ascii="Times New Roman" w:eastAsiaTheme="minorEastAsia" w:hAnsi="Times New Roman" w:cs="Times New Roman"/>
          <w:iCs/>
          <w:sz w:val="24"/>
          <w:szCs w:val="24"/>
        </w:rPr>
        <w:t>Depending upon user-specified options, different parameters will be either fixed (estimated via maximizing the log-likelihood) or random (integrated across when calculating the log-likelihood).  Please use R function `</w:t>
      </w:r>
      <w:r w:rsidR="009B37E6" w:rsidRPr="009B37E6">
        <w:rPr>
          <w:rFonts w:ascii="Times New Roman" w:eastAsiaTheme="minorEastAsia" w:hAnsi="Times New Roman" w:cs="Times New Roman"/>
          <w:iCs/>
          <w:sz w:val="24"/>
          <w:szCs w:val="24"/>
        </w:rPr>
        <w:t>ThorsonUtilities::list_parameters( Obj )</w:t>
      </w:r>
      <w:r w:rsidR="009B37E6">
        <w:rPr>
          <w:rFonts w:ascii="Times New Roman" w:eastAsiaTheme="minorEastAsia" w:hAnsi="Times New Roman" w:cs="Times New Roman"/>
          <w:iCs/>
          <w:sz w:val="24"/>
          <w:szCs w:val="24"/>
        </w:rPr>
        <w:t xml:space="preserve">` to see a list of estimated parameters (where `Obj` is the compiled VAST object), including which are fixed or random.  </w:t>
      </w:r>
    </w:p>
    <w:p w14:paraId="37C624FD" w14:textId="1646617A" w:rsidR="00191F85" w:rsidRDefault="00191F85" w:rsidP="00DA2C62">
      <w:pPr>
        <w:spacing w:after="0" w:line="480" w:lineRule="auto"/>
        <w:rPr>
          <w:rFonts w:ascii="Times New Roman" w:eastAsiaTheme="minorEastAsia" w:hAnsi="Times New Roman" w:cs="Times New Roman"/>
          <w:iCs/>
          <w:sz w:val="24"/>
          <w:szCs w:val="24"/>
        </w:rPr>
      </w:pPr>
    </w:p>
    <w:p w14:paraId="25163F04" w14:textId="08D354BE" w:rsidR="00191F85" w:rsidRPr="00191F85" w:rsidRDefault="00191F85" w:rsidP="00DA2C62">
      <w:pPr>
        <w:spacing w:after="0" w:line="480" w:lineRule="auto"/>
        <w:rPr>
          <w:rFonts w:ascii="Times New Roman" w:eastAsiaTheme="minorEastAsia" w:hAnsi="Times New Roman" w:cs="Times New Roman"/>
          <w:b/>
          <w:iCs/>
          <w:sz w:val="28"/>
          <w:szCs w:val="28"/>
        </w:rPr>
      </w:pPr>
      <w:r w:rsidRPr="00191F85">
        <w:rPr>
          <w:rFonts w:ascii="Times New Roman" w:eastAsiaTheme="minorEastAsia" w:hAnsi="Times New Roman" w:cs="Times New Roman"/>
          <w:b/>
          <w:iCs/>
          <w:sz w:val="28"/>
          <w:szCs w:val="28"/>
        </w:rPr>
        <w:t>Combining multiple data types</w:t>
      </w:r>
    </w:p>
    <w:p w14:paraId="2E66A7E2" w14:textId="1F612649" w:rsidR="00191F85" w:rsidRPr="00922659" w:rsidRDefault="00922659"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can be used to combine </w:t>
      </w:r>
      <w:r w:rsidR="00FC7557">
        <w:rPr>
          <w:rFonts w:ascii="Times New Roman" w:eastAsiaTheme="minorEastAsia" w:hAnsi="Times New Roman" w:cs="Times New Roman"/>
          <w:iCs/>
          <w:sz w:val="24"/>
          <w:szCs w:val="24"/>
        </w:rPr>
        <w:t>encounter/non-encounter</w:t>
      </w:r>
      <w:r w:rsidR="00976EAB">
        <w:rPr>
          <w:rFonts w:ascii="Times New Roman" w:eastAsiaTheme="minorEastAsia" w:hAnsi="Times New Roman" w:cs="Times New Roman"/>
          <w:iCs/>
          <w:sz w:val="24"/>
          <w:szCs w:val="24"/>
        </w:rPr>
        <w:t xml:space="preserve">, count, and biomass-sampling data.  This involves specifying a Poisson-link delta model which predicts each data type from numbers density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sidR="00976EAB">
        <w:rPr>
          <w:rFonts w:ascii="Times New Roman" w:eastAsiaTheme="minorEastAsia" w:hAnsi="Times New Roman" w:cs="Times New Roman"/>
          <w:iCs/>
          <w:sz w:val="24"/>
          <w:szCs w:val="24"/>
        </w:rPr>
        <w:t xml:space="preserve"> and biomass-per-individual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sidR="00976EAB">
        <w:rPr>
          <w:rFonts w:ascii="Times New Roman" w:eastAsiaTheme="minorEastAsia" w:hAnsi="Times New Roman" w:cs="Times New Roman"/>
          <w:iCs/>
          <w:sz w:val="24"/>
          <w:szCs w:val="24"/>
        </w:rPr>
        <w:t xml:space="preserve">, see </w:t>
      </w:r>
      <w:r w:rsidR="00976EAB" w:rsidRPr="00976EAB">
        <w:rPr>
          <w:rFonts w:ascii="Times New Roman" w:eastAsiaTheme="minorEastAsia" w:hAnsi="Times New Roman" w:cs="Times New Roman"/>
          <w:iCs/>
          <w:sz w:val="24"/>
          <w:szCs w:val="24"/>
        </w:rPr>
        <w:t xml:space="preserve">Grüss and Thorson </w:t>
      </w:r>
      <w:r w:rsidR="00976EAB">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nrod2fYs","properties":{"formattedCitation":"(2019)","plainCitation":"(2019)","noteIndex":0},"citationItems":[{"id":2616,"uris":["http://zotero.org/users/251206/items/E9NKNNJ4"],"uri":["http://zotero.org/users/251206/items/E9NKNNJ4"],"itemData":{"id":2616,"type":"article-journal","abstract":"Abstract.  Spatio-temporal models have become key tools for evaluating population trends and habitat usage. We developed a spatio-temporal modelling framework e","container-title":"ICES Journal of Marine Science","DOI":"10.1093/icesjms/fsz075","ISSN":"1054-3139","issue":"6","journalAbbreviation":"ICES J Mar Sci","language":"en","page":"1748-1761","source":"academic.oup.com","title":"Developing spatio-temporal models using multiple data types for evaluating population trends and habitat usage","volume":"76","author":[{"family":"Grüss","given":"Arnaud"},{"family":"Thorson","given":"James T."}],"issued":{"date-parts":[["2019",12,1]]}},"suppress-author":true}],"schema":"https://github.com/citation-style-language/schema/raw/master/csl-citation.json"} </w:instrText>
      </w:r>
      <w:r w:rsidR="00976EAB">
        <w:rPr>
          <w:rFonts w:ascii="Times New Roman" w:eastAsiaTheme="minorEastAsia" w:hAnsi="Times New Roman" w:cs="Times New Roman"/>
          <w:iCs/>
          <w:sz w:val="24"/>
          <w:szCs w:val="24"/>
        </w:rPr>
        <w:fldChar w:fldCharType="separate"/>
      </w:r>
      <w:r w:rsidR="00ED3929" w:rsidRPr="00ED3929">
        <w:rPr>
          <w:rFonts w:ascii="Times New Roman" w:hAnsi="Times New Roman" w:cs="Times New Roman"/>
          <w:sz w:val="24"/>
        </w:rPr>
        <w:t>(2019)</w:t>
      </w:r>
      <w:r w:rsidR="00976EAB">
        <w:rPr>
          <w:rFonts w:ascii="Times New Roman" w:eastAsiaTheme="minorEastAsia" w:hAnsi="Times New Roman" w:cs="Times New Roman"/>
          <w:iCs/>
          <w:sz w:val="24"/>
          <w:szCs w:val="24"/>
        </w:rPr>
        <w:fldChar w:fldCharType="end"/>
      </w:r>
      <w:r w:rsidR="00976EAB">
        <w:rPr>
          <w:rFonts w:ascii="Times New Roman" w:eastAsiaTheme="minorEastAsia" w:hAnsi="Times New Roman" w:cs="Times New Roman"/>
          <w:iCs/>
          <w:sz w:val="24"/>
          <w:szCs w:val="24"/>
        </w:rPr>
        <w:t xml:space="preserve"> for details.  This approach is specified by associating each observation with a given error distribution using input </w:t>
      </w:r>
      <w:r w:rsidR="00976EAB">
        <w:rPr>
          <w:rFonts w:ascii="Consolas" w:eastAsia="Times New Roman" w:hAnsi="Consolas" w:cs="Consolas"/>
          <w:color w:val="24292E"/>
          <w:sz w:val="20"/>
          <w:szCs w:val="20"/>
          <w:bdr w:val="none" w:sz="0" w:space="0" w:color="auto" w:frame="1"/>
          <w:lang w:eastAsia="en-GB"/>
        </w:rPr>
        <w:t xml:space="preserve">e_i </w:t>
      </w:r>
      <w:r w:rsidR="00976EAB" w:rsidRPr="00976EAB">
        <w:rPr>
          <w:rFonts w:ascii="Times New Roman" w:eastAsia="Times New Roman" w:hAnsi="Times New Roman" w:cs="Times New Roman"/>
          <w:color w:val="24292E"/>
          <w:sz w:val="24"/>
          <w:szCs w:val="24"/>
          <w:bdr w:val="none" w:sz="0" w:space="0" w:color="auto" w:frame="1"/>
          <w:lang w:eastAsia="en-GB"/>
        </w:rPr>
        <w:t>where e.g.</w:t>
      </w:r>
      <w:r w:rsidR="00976EAB">
        <w:rPr>
          <w:rFonts w:ascii="Consolas" w:eastAsia="Times New Roman" w:hAnsi="Consolas" w:cs="Consolas"/>
          <w:color w:val="24292E"/>
          <w:sz w:val="20"/>
          <w:szCs w:val="20"/>
          <w:bdr w:val="none" w:sz="0" w:space="0" w:color="auto" w:frame="1"/>
          <w:lang w:eastAsia="en-GB"/>
        </w:rPr>
        <w:t xml:space="preserve"> e_i[1]</w:t>
      </w:r>
      <w:r w:rsidR="00976EAB" w:rsidRPr="00976EAB">
        <w:rPr>
          <w:rFonts w:ascii="Times New Roman" w:eastAsia="Times New Roman" w:hAnsi="Times New Roman" w:cs="Times New Roman"/>
          <w:color w:val="24292E"/>
          <w:sz w:val="24"/>
          <w:szCs w:val="24"/>
          <w:bdr w:val="none" w:sz="0" w:space="0" w:color="auto" w:frame="1"/>
          <w:lang w:eastAsia="en-GB"/>
        </w:rPr>
        <w:t xml:space="preserve"> is </w:t>
      </w:r>
      <w:r w:rsidR="00976EAB">
        <w:rPr>
          <w:rFonts w:ascii="Times New Roman" w:eastAsia="Times New Roman" w:hAnsi="Times New Roman" w:cs="Times New Roman"/>
          <w:color w:val="24292E"/>
          <w:sz w:val="24"/>
          <w:szCs w:val="24"/>
          <w:bdr w:val="none" w:sz="0" w:space="0" w:color="auto" w:frame="1"/>
          <w:lang w:eastAsia="en-GB"/>
        </w:rPr>
        <w:t>the error-distribution for the 1</w:t>
      </w:r>
      <w:r w:rsidR="00976EAB" w:rsidRPr="00976EAB">
        <w:rPr>
          <w:rFonts w:ascii="Times New Roman" w:eastAsia="Times New Roman" w:hAnsi="Times New Roman" w:cs="Times New Roman"/>
          <w:color w:val="24292E"/>
          <w:sz w:val="24"/>
          <w:szCs w:val="24"/>
          <w:bdr w:val="none" w:sz="0" w:space="0" w:color="auto" w:frame="1"/>
          <w:vertAlign w:val="superscript"/>
          <w:lang w:eastAsia="en-GB"/>
        </w:rPr>
        <w:t>st</w:t>
      </w:r>
      <w:r w:rsidR="00976EAB">
        <w:rPr>
          <w:rFonts w:ascii="Times New Roman" w:eastAsia="Times New Roman" w:hAnsi="Times New Roman" w:cs="Times New Roman"/>
          <w:color w:val="24292E"/>
          <w:sz w:val="24"/>
          <w:szCs w:val="24"/>
          <w:bdr w:val="none" w:sz="0" w:space="0" w:color="auto" w:frame="1"/>
          <w:lang w:eastAsia="en-GB"/>
        </w:rPr>
        <w:t xml:space="preserve"> observation.  The user then specifies multiple observation errors via input </w:t>
      </w:r>
      <w:r w:rsidR="00976EAB">
        <w:rPr>
          <w:rFonts w:ascii="Consolas" w:eastAsia="Times New Roman" w:hAnsi="Consolas" w:cs="Consolas"/>
          <w:color w:val="24292E"/>
          <w:sz w:val="20"/>
          <w:szCs w:val="20"/>
          <w:bdr w:val="none" w:sz="0" w:space="0" w:color="auto" w:frame="1"/>
          <w:lang w:eastAsia="en-GB"/>
        </w:rPr>
        <w:t>ObsModel_ez</w:t>
      </w:r>
      <w:r w:rsidR="00976EAB">
        <w:rPr>
          <w:rFonts w:ascii="Times New Roman" w:eastAsia="Times New Roman" w:hAnsi="Times New Roman" w:cs="Times New Roman"/>
          <w:color w:val="24292E"/>
          <w:sz w:val="24"/>
          <w:szCs w:val="24"/>
          <w:bdr w:val="none" w:sz="0" w:space="0" w:color="auto" w:frame="1"/>
          <w:lang w:eastAsia="en-GB"/>
        </w:rPr>
        <w:t>:</w:t>
      </w:r>
    </w:p>
    <w:p w14:paraId="11CB5D0B" w14:textId="77777777" w:rsidR="00976EAB" w:rsidRPr="00A2136E" w:rsidRDefault="00976EAB" w:rsidP="00976E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41BD3940" w14:textId="6554745A" w:rsidR="00976EAB" w:rsidRPr="00A2136E" w:rsidRDefault="00976EAB" w:rsidP="00976E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 xml:space="preserve">ObsModel_ez = cbind(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PosDist</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=c(13,14,2),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Link</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=c(1,1,1) </w:t>
      </w:r>
      <w:r w:rsidRPr="00CD0BBC">
        <w:rPr>
          <w:rFonts w:ascii="Consolas" w:eastAsia="Times New Roman" w:hAnsi="Consolas" w:cs="Consolas"/>
          <w:color w:val="24292E"/>
          <w:sz w:val="20"/>
          <w:szCs w:val="20"/>
          <w:bdr w:val="none" w:sz="0" w:space="0" w:color="auto" w:frame="1"/>
          <w:lang w:eastAsia="en-GB"/>
        </w:rPr>
        <w:t>)</w:t>
      </w:r>
      <w:r w:rsidRPr="00A2136E">
        <w:rPr>
          <w:rFonts w:ascii="Consolas" w:eastAsia="Times New Roman" w:hAnsi="Consolas" w:cs="Consolas"/>
          <w:color w:val="24292E"/>
          <w:sz w:val="20"/>
          <w:szCs w:val="20"/>
          <w:bdr w:val="none" w:sz="0" w:space="0" w:color="auto" w:frame="1"/>
          <w:lang w:eastAsia="en-GB"/>
        </w:rPr>
        <w:t xml:space="preserve">  </w:t>
      </w:r>
    </w:p>
    <w:p w14:paraId="5A379E0B" w14:textId="201D49E7" w:rsidR="00976EAB" w:rsidRDefault="00976EAB" w:rsidP="00DA2C62">
      <w:pPr>
        <w:spacing w:after="0" w:line="480" w:lineRule="auto"/>
        <w:rPr>
          <w:rFonts w:ascii="Times New Roman" w:eastAsiaTheme="minorEastAsia" w:hAnsi="Times New Roman" w:cs="Times New Roman"/>
          <w:iCs/>
          <w:sz w:val="24"/>
          <w:szCs w:val="24"/>
        </w:rPr>
      </w:pPr>
    </w:p>
    <w:p w14:paraId="1EA8EB9A" w14:textId="078B774B" w:rsidR="00976EAB" w:rsidRPr="00976EAB" w:rsidRDefault="004D3E37"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 this specification,</w:t>
      </w:r>
      <w:r w:rsidR="00976EAB">
        <w:rPr>
          <w:rFonts w:ascii="Times New Roman" w:eastAsiaTheme="minorEastAsia" w:hAnsi="Times New Roman" w:cs="Times New Roman"/>
          <w:iCs/>
          <w:sz w:val="24"/>
          <w:szCs w:val="24"/>
        </w:rPr>
        <w:t xml:space="preserve"> </w:t>
      </w:r>
      <w:r w:rsidR="00976EAB">
        <w:rPr>
          <w:rFonts w:ascii="Consolas" w:eastAsia="Times New Roman" w:hAnsi="Consolas" w:cs="Consolas"/>
          <w:color w:val="24292E"/>
          <w:sz w:val="20"/>
          <w:szCs w:val="20"/>
          <w:bdr w:val="none" w:sz="0" w:space="0" w:color="auto" w:frame="1"/>
          <w:lang w:eastAsia="en-GB"/>
        </w:rPr>
        <w:t xml:space="preserve">e_i[1]==1 </w:t>
      </w:r>
      <w:r w:rsidR="00976EAB" w:rsidRPr="00976EAB">
        <w:rPr>
          <w:rFonts w:ascii="Times New Roman" w:eastAsia="Times New Roman" w:hAnsi="Times New Roman" w:cs="Times New Roman"/>
          <w:color w:val="24292E"/>
          <w:sz w:val="24"/>
          <w:szCs w:val="24"/>
          <w:bdr w:val="none" w:sz="0" w:space="0" w:color="auto" w:frame="1"/>
          <w:lang w:eastAsia="en-GB"/>
        </w:rPr>
        <w:t xml:space="preserve">indicates that the first observation follows a Bernoulli distribution for </w:t>
      </w:r>
      <w:r w:rsidR="00533A84">
        <w:rPr>
          <w:rFonts w:ascii="Times New Roman" w:eastAsiaTheme="minorEastAsia" w:hAnsi="Times New Roman" w:cs="Times New Roman"/>
          <w:iCs/>
          <w:sz w:val="24"/>
          <w:szCs w:val="24"/>
        </w:rPr>
        <w:t xml:space="preserve">encounter/non-encounter </w:t>
      </w:r>
      <w:r w:rsidR="00976EAB" w:rsidRPr="00976EAB">
        <w:rPr>
          <w:rFonts w:ascii="Times New Roman" w:eastAsia="Times New Roman" w:hAnsi="Times New Roman" w:cs="Times New Roman"/>
          <w:color w:val="24292E"/>
          <w:sz w:val="24"/>
          <w:szCs w:val="24"/>
          <w:bdr w:val="none" w:sz="0" w:space="0" w:color="auto" w:frame="1"/>
          <w:lang w:eastAsia="en-GB"/>
        </w:rPr>
        <w:t>data</w:t>
      </w:r>
      <w:r w:rsidR="00976EAB">
        <w:rPr>
          <w:rFonts w:ascii="Consolas" w:eastAsia="Times New Roman" w:hAnsi="Consolas" w:cs="Consolas"/>
          <w:color w:val="24292E"/>
          <w:sz w:val="20"/>
          <w:szCs w:val="20"/>
          <w:bdr w:val="none" w:sz="0" w:space="0" w:color="auto" w:frame="1"/>
          <w:lang w:eastAsia="en-GB"/>
        </w:rPr>
        <w:t xml:space="preserve">, e_i[1]==2 </w:t>
      </w:r>
      <w:r w:rsidR="00976EAB" w:rsidRPr="00976EAB">
        <w:rPr>
          <w:rFonts w:ascii="Times New Roman" w:eastAsia="Times New Roman" w:hAnsi="Times New Roman" w:cs="Times New Roman"/>
          <w:color w:val="24292E"/>
          <w:sz w:val="24"/>
          <w:szCs w:val="24"/>
          <w:bdr w:val="none" w:sz="0" w:space="0" w:color="auto" w:frame="1"/>
          <w:lang w:eastAsia="en-GB"/>
        </w:rPr>
        <w:t>indicates that this observation follows a lognormal-Poisson distribution for count data, and</w:t>
      </w:r>
      <w:r w:rsidR="00976EAB">
        <w:rPr>
          <w:rFonts w:ascii="Consolas" w:eastAsia="Times New Roman" w:hAnsi="Consolas" w:cs="Consolas"/>
          <w:color w:val="24292E"/>
          <w:sz w:val="20"/>
          <w:szCs w:val="20"/>
          <w:bdr w:val="none" w:sz="0" w:space="0" w:color="auto" w:frame="1"/>
          <w:lang w:eastAsia="en-GB"/>
        </w:rPr>
        <w:t xml:space="preserve"> e_i[1]==3 </w:t>
      </w:r>
      <w:r w:rsidR="00976EAB" w:rsidRPr="00976EAB">
        <w:rPr>
          <w:rFonts w:ascii="Times New Roman" w:eastAsia="Times New Roman" w:hAnsi="Times New Roman" w:cs="Times New Roman"/>
          <w:color w:val="24292E"/>
          <w:sz w:val="24"/>
          <w:szCs w:val="24"/>
          <w:bdr w:val="none" w:sz="0" w:space="0" w:color="auto" w:frame="1"/>
          <w:lang w:eastAsia="en-GB"/>
        </w:rPr>
        <w:t>indicates that it follows a gamma distribution for biomass-sampling data</w:t>
      </w:r>
      <w:r w:rsidR="00976EAB">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This specification can be modified to include different combinations of these same data types.</w:t>
      </w:r>
    </w:p>
    <w:p w14:paraId="676900CE" w14:textId="77777777" w:rsidR="00976EAB" w:rsidRPr="00E16C29" w:rsidRDefault="00976EAB" w:rsidP="00DA2C62">
      <w:pPr>
        <w:spacing w:after="0" w:line="480" w:lineRule="auto"/>
        <w:rPr>
          <w:rFonts w:ascii="Times New Roman" w:eastAsiaTheme="minorEastAsia" w:hAnsi="Times New Roman" w:cs="Times New Roman"/>
          <w:iCs/>
          <w:sz w:val="24"/>
          <w:szCs w:val="24"/>
        </w:rPr>
      </w:pPr>
    </w:p>
    <w:p w14:paraId="20247264" w14:textId="77777777" w:rsidR="00DA2C62" w:rsidRPr="00E02D5F" w:rsidRDefault="00DA2C62" w:rsidP="00DA2C62">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Relationship to other named models</w:t>
      </w:r>
    </w:p>
    <w:p w14:paraId="31451A7B"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VAST can be configured to be identical to (or closely mimic) many models that have previously been published in ecology and fisheries:</w:t>
      </w:r>
    </w:p>
    <w:p w14:paraId="4315A458" w14:textId="395E8899"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Gompertz model</w:t>
      </w:r>
      <w:r>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sidRPr="00D51253">
        <w:rPr>
          <w:rFonts w:ascii="Times New Roman" w:eastAsiaTheme="minorEastAsia" w:hAnsi="Times New Roman" w:cs="Times New Roman"/>
          <w:iCs/>
          <w:sz w:val="24"/>
          <w:szCs w:val="24"/>
        </w:rPr>
        <w:t xml:space="preserve">If intercepts are constant across years, spatio-temporal variation follows an autoregressive process, and only one category is modelled, then VAST is identical to a spatio-temporal Gompertz model </w:t>
      </w:r>
      <w:r w:rsidRPr="00D51253">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{"citationID":"koh9hjk5d","properties":{"formattedCitation":"(Thorson et al. 2014)","plainCitation":"(Thorson et al. 2014)","noteIndex":0},"citationItems":[{"id":1884,"uris":["http://zotero.org/users/251206/items/FCDA8Q87"],"uri":["http://zotero.org/users/251206/items/FCDA8Q87"],"itemData":{"id":1884,"type":"article-journal","abstract":"Identifying the existence and magnitude of density dependence is one of the oldest concerns in ecology. Ecologists have aimed to estimate density dependence in population and community data by fitting a simple autoregressive (Gompertz) model for density dependence to time series of abundance for an entire population. However, it is increasingly recognized that spatial heterogeneity in population densities has implications for population and community dynamics. We therefore adapt the Gompertz model to approximate local densities over continuous space instead of population-wide abundance, and allow productivity to vary spatially using Gaussian random fields. We then show that the conventional (nonspatial) Gompertz model can result in biased estimates of density dependence (e.g., identifying oscillatory dynamics when not present) if densities vary spatially. By contrast, the spatial Gompertz model provides accurate and precise estimates of density dependence for a variety of simulation scenarios and data availabilities. These results are corroborated when comparing spatial and nonspatial models for data from 10 years and ~100 sampling stations for three long-lived rockfishes (Sebastes spp.) off the California, USA coast. In this case, the nonspatial model estimates implausible oscillatory dynamics on an annual time scale, while the spatial model estimates strong autocorrelation and is supported by model selection tools. We conclude by discussing the importance of improved data archiving techniques, so that spatial models can be used to reexamine classic questions regarding the existence and magnitude of density dependence in wild populations.","container-title":"Ecology","DOI":"10.1890/14-0739.1","ISSN":"0012-9658","issue":"5","journalAbbreviation":"Ecology","page":"1202-1212","source":"esajournals.org (Atypon)","title":"The importance of spatial models for estimating the strength of density dependence","volume":"96","author":[{"family":"Thorson","given":"James T."},{"family":"Skaug","given":"Hans J."},{"family":"Kristensen","given":"Kasper"},{"family":"Shelton","given":"Andrew O."},{"family":"Ward","given":"Eric J."},{"family":"Harms","given":"John H."},{"family":"Benante","given":"James A."}],"issued":{"date-parts":[["2014",10,10]]}}}],"schema":"https://github.com/citation-style-language/schema/raw/master/csl-citation.json"} </w:instrText>
      </w:r>
      <w:r w:rsidRPr="00D51253">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2014)</w:t>
      </w:r>
      <w:r w:rsidRPr="00D51253">
        <w:rPr>
          <w:rFonts w:ascii="Times New Roman" w:eastAsiaTheme="minorEastAsia" w:hAnsi="Times New Roman" w:cs="Times New Roman"/>
          <w:iCs/>
          <w:sz w:val="24"/>
          <w:szCs w:val="24"/>
        </w:rPr>
        <w:fldChar w:fldCharType="end"/>
      </w:r>
      <w:r w:rsidRPr="00D51253">
        <w:rPr>
          <w:rFonts w:ascii="Times New Roman" w:eastAsiaTheme="minorEastAsia" w:hAnsi="Times New Roman" w:cs="Times New Roman"/>
          <w:iCs/>
          <w:sz w:val="24"/>
          <w:szCs w:val="24"/>
        </w:rPr>
        <w:t xml:space="preserve">.  </w:t>
      </w:r>
    </w:p>
    <w:p w14:paraId="304E9EA2" w14:textId="68517225"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factor analysis</w:t>
      </w:r>
      <w:r w:rsidRPr="00780695">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iCs/>
          <w:sz w:val="24"/>
          <w:szCs w:val="24"/>
        </w:rPr>
        <w:t xml:space="preserve">If only one year is analysed and </w:t>
      </w:r>
      <w:r w:rsidRPr="00D51253">
        <w:rPr>
          <w:rFonts w:ascii="Times New Roman" w:eastAsiaTheme="minorEastAsia" w:hAnsi="Times New Roman" w:cs="Times New Roman"/>
          <w:iCs/>
          <w:sz w:val="24"/>
          <w:szCs w:val="24"/>
        </w:rPr>
        <w:t>multiple categor</w:t>
      </w:r>
      <w:r>
        <w:rPr>
          <w:rFonts w:ascii="Times New Roman" w:eastAsiaTheme="minorEastAsia" w:hAnsi="Times New Roman" w:cs="Times New Roman"/>
          <w:iCs/>
          <w:sz w:val="24"/>
          <w:szCs w:val="24"/>
        </w:rPr>
        <w:t>ies</w:t>
      </w:r>
      <w:r w:rsidRPr="00D51253">
        <w:rPr>
          <w:rFonts w:ascii="Times New Roman" w:eastAsiaTheme="minorEastAsia" w:hAnsi="Times New Roman" w:cs="Times New Roman"/>
          <w:iCs/>
          <w:sz w:val="24"/>
          <w:szCs w:val="24"/>
        </w:rPr>
        <w:t xml:space="preserve"> are modelled</w:t>
      </w:r>
      <w:r>
        <w:rPr>
          <w:rFonts w:ascii="Times New Roman" w:eastAsiaTheme="minorEastAsia" w:hAnsi="Times New Roman" w:cs="Times New Roman"/>
          <w:iCs/>
          <w:sz w:val="24"/>
          <w:szCs w:val="24"/>
        </w:rPr>
        <w:t xml:space="preserve">, VAST is similar to spatial factor analysis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{"citationID":"26eis5alg","properties":{"formattedCitation":"(Thorson et al. 2015b)","plainCitation":"(Thorson et al. 2015b)","noteIndex":0},"citationItems":[{"id":2636,"uris":["http://zotero.org/users/251206/items/8W5GMC7Z"],"uri":["http://zotero.org/users/251206/items/8W5GMC7Z"],"itemData":{"id":2636,"type":"article-journal","abstract":"*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data.","container-title":"Methods in Ecology and Evolution","DOI":"10.1111/2041-210X.12359","ISSN":"2041-210X","issue":"6","journalAbbreviation":"Methods Ecol Evol","language":"en","page":"627-637","source":"Wiley Online Library","title":"Spatial factor analysis: a new tool for estimating joint species distributions and correlations in species range","title-short":"Spatial factor analysis","volume":"6","author":[{"family":"Thorson","given":""},{"family":"Scheuerell","given":"Mark D."},{"family":"Shelton","given":"Andrew O."},{"family":"See","given":"Kevin E."},{"family":"Skaug","given":"Hans J."},{"family":"Kristensen","given":"Kasper"}],"issued":{"date-parts":[["2015",6,1]]}}}],"schema":"https://github.com/citation-style-language/schema/raw/master/csl-citation.json"}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00ED3929" w:rsidRPr="00ED3929">
        <w:rPr>
          <w:rFonts w:ascii="Times New Roman" w:hAnsi="Times New Roman" w:cs="Times New Roman"/>
          <w:sz w:val="24"/>
        </w:rPr>
        <w:t>(Thorson et al. 2015b)</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it permits the use of a delta-model (i.e., separate analysis of encounters and positive catch rates).  </w:t>
      </w:r>
    </w:p>
    <w:p w14:paraId="53287E73" w14:textId="40A91698"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lastRenderedPageBreak/>
        <w:t>Spatial dynamic factor analysis</w:t>
      </w:r>
      <w:r w:rsidRPr="00D51253">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Pr="00D51253">
        <w:rPr>
          <w:rFonts w:ascii="Times New Roman" w:eastAsiaTheme="minorEastAsia" w:hAnsi="Times New Roman" w:cs="Times New Roman"/>
          <w:iCs/>
          <w:sz w:val="24"/>
          <w:szCs w:val="24"/>
        </w:rPr>
        <w:t>If intercepts are constant among years, spatio-temporal variation follows an autoregressive process, and multiple categor</w:t>
      </w:r>
      <w:r>
        <w:rPr>
          <w:rFonts w:ascii="Times New Roman" w:eastAsiaTheme="minorEastAsia" w:hAnsi="Times New Roman" w:cs="Times New Roman"/>
          <w:iCs/>
          <w:sz w:val="24"/>
          <w:szCs w:val="24"/>
        </w:rPr>
        <w:t>ies</w:t>
      </w:r>
      <w:r w:rsidRPr="00D51253">
        <w:rPr>
          <w:rFonts w:ascii="Times New Roman" w:eastAsiaTheme="minorEastAsia" w:hAnsi="Times New Roman" w:cs="Times New Roman"/>
          <w:iCs/>
          <w:sz w:val="24"/>
          <w:szCs w:val="24"/>
        </w:rPr>
        <w:t xml:space="preserve"> are modelled, then VAST is similar to spatial dynamic factor analysis</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{"citationID":"2n7c0l48gn","properties":{"formattedCitation":"(Thorson et al. 2016a)","plainCitation":"(Thorson et al. 2016a)","noteIndex":0},"citationItems":[{"id":2032,"uris":["http://zotero.org/users/251206/items/4UWVR7SA"],"uri":["http://zotero.org/users/251206/items/4UWVR7SA"],"itemData":{"id":2032,"type":"article-journal","abstract":"Aim\n\nSpatial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scales.","container-title":"Global Ecology and Biogeography","DOI":"10.1111/geb.12464","ISSN":"1466-8238","issue":"9","journalAbbreviation":"Global Ecol. Biogeogr.","language":"en","page":"1144-1158","source":"Wiley Online Library","title":"Joint dynamic species distribution models: a tool for community ordination and spatio-temporal monitoring","title-short":"Joint dynamic species distribution models","volume":"25","author":[{"family":"Thorson","given":"James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VAST allows separate estimates of spatial vs. spatio-temporal covariation and also the use of a delta-model.  </w:t>
      </w:r>
    </w:p>
    <w:p w14:paraId="6F01018D" w14:textId="70457FEE" w:rsidR="001974D4" w:rsidRDefault="001974D4"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Empirical orthogonal function analysis</w:t>
      </w:r>
      <w:r>
        <w:rPr>
          <w:rFonts w:ascii="Times New Roman" w:eastAsiaTheme="minorEastAsia" w:hAnsi="Times New Roman" w:cs="Times New Roman"/>
          <w:iCs/>
          <w:sz w:val="24"/>
          <w:szCs w:val="24"/>
        </w:rPr>
        <w:t xml:space="preserve">:  VAST can be configured to replicates empirical orthogonal function analysis, e.g., as commonly used by physical oceanographers to summarize physical conditions to produce an annual index and spatial map associated with a positive phase of the resulting index.  However, I will wait to document this until the associated paper is published.  </w:t>
      </w:r>
    </w:p>
    <w:p w14:paraId="5387D433" w14:textId="77777777" w:rsidR="00DA2C62" w:rsidRPr="00D51253" w:rsidRDefault="00DA2C62" w:rsidP="009B37E6">
      <w:pPr>
        <w:pStyle w:val="ListParagraph"/>
        <w:spacing w:after="0" w:line="480" w:lineRule="auto"/>
        <w:ind w:left="360"/>
        <w:rPr>
          <w:rFonts w:ascii="Times New Roman" w:eastAsiaTheme="minorEastAsia" w:hAnsi="Times New Roman" w:cs="Times New Roman"/>
          <w:iCs/>
          <w:sz w:val="24"/>
          <w:szCs w:val="24"/>
        </w:rPr>
      </w:pPr>
    </w:p>
    <w:p w14:paraId="1CE47AE0" w14:textId="60F32E87" w:rsidR="00DA2C62" w:rsidRPr="00E02D5F" w:rsidRDefault="00A704DF" w:rsidP="00DA2C62">
      <w:pPr>
        <w:spacing w:after="0" w:line="480" w:lineRule="auto"/>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t>Predicting vari</w:t>
      </w:r>
      <w:r w:rsidR="009C6213">
        <w:rPr>
          <w:rFonts w:ascii="Times New Roman" w:eastAsiaTheme="minorEastAsia" w:hAnsi="Times New Roman" w:cs="Times New Roman"/>
          <w:b/>
          <w:iCs/>
          <w:sz w:val="28"/>
          <w:szCs w:val="28"/>
        </w:rPr>
        <w:t>ables across the spatial domain</w:t>
      </w:r>
      <w:r>
        <w:rPr>
          <w:rFonts w:ascii="Times New Roman" w:eastAsiaTheme="minorEastAsia" w:hAnsi="Times New Roman" w:cs="Times New Roman"/>
          <w:b/>
          <w:iCs/>
          <w:sz w:val="28"/>
          <w:szCs w:val="28"/>
        </w:rPr>
        <w:t xml:space="preserve"> and </w:t>
      </w:r>
      <w:r w:rsidR="009C6213">
        <w:rPr>
          <w:rFonts w:ascii="Times New Roman" w:eastAsiaTheme="minorEastAsia" w:hAnsi="Times New Roman" w:cs="Times New Roman"/>
          <w:b/>
          <w:iCs/>
          <w:sz w:val="28"/>
          <w:szCs w:val="28"/>
        </w:rPr>
        <w:t xml:space="preserve">calculating </w:t>
      </w:r>
      <w:r>
        <w:rPr>
          <w:rFonts w:ascii="Times New Roman" w:eastAsiaTheme="minorEastAsia" w:hAnsi="Times New Roman" w:cs="Times New Roman"/>
          <w:b/>
          <w:iCs/>
          <w:sz w:val="28"/>
          <w:szCs w:val="28"/>
        </w:rPr>
        <w:t>derived quantities</w:t>
      </w:r>
    </w:p>
    <w:p w14:paraId="23792AAF" w14:textId="7BCBE406" w:rsidR="00B14C60" w:rsidRPr="00221FA2" w:rsidRDefault="00DA2C62" w:rsidP="00B14C60">
      <w:pPr>
        <w:spacing w:after="0" w:line="480" w:lineRule="auto"/>
        <w:rPr>
          <w:rFonts w:ascii="Times New Roman" w:eastAsiaTheme="minorEastAsia" w:hAnsi="Times New Roman" w:cs="Times New Roman"/>
          <w:iCs/>
          <w:sz w:val="24"/>
          <w:szCs w:val="24"/>
          <w:lang w:val="en-US"/>
        </w:rPr>
      </w:pPr>
      <w:r w:rsidRPr="00B920C4">
        <w:rPr>
          <w:rFonts w:ascii="Times New Roman" w:eastAsiaTheme="minorEastAsia" w:hAnsi="Times New Roman" w:cs="Times New Roman"/>
          <w:iCs/>
          <w:sz w:val="24"/>
          <w:szCs w:val="24"/>
        </w:rPr>
        <w:t xml:space="preserve">After </w:t>
      </w:r>
      <w:r>
        <w:rPr>
          <w:rFonts w:ascii="Times New Roman" w:eastAsiaTheme="minorEastAsia" w:hAnsi="Times New Roman" w:cs="Times New Roman"/>
          <w:iCs/>
          <w:sz w:val="24"/>
          <w:szCs w:val="24"/>
        </w:rPr>
        <w:t xml:space="preserve">a nonlinear minimizer has identified the </w:t>
      </w:r>
      <w:r w:rsidR="00B920C4">
        <w:rPr>
          <w:rFonts w:ascii="Times New Roman" w:eastAsiaTheme="minorEastAsia" w:hAnsi="Times New Roman" w:cs="Times New Roman"/>
          <w:iCs/>
          <w:sz w:val="24"/>
          <w:szCs w:val="24"/>
        </w:rPr>
        <w:t>value</w:t>
      </w:r>
      <w:r>
        <w:rPr>
          <w:rFonts w:ascii="Times New Roman" w:eastAsiaTheme="minorEastAsia" w:hAnsi="Times New Roman" w:cs="Times New Roman"/>
          <w:iCs/>
          <w:sz w:val="24"/>
          <w:szCs w:val="24"/>
        </w:rPr>
        <w:t xml:space="preserve"> of fixed effects that </w:t>
      </w:r>
      <w:r w:rsidR="00B920C4">
        <w:rPr>
          <w:rFonts w:ascii="Times New Roman" w:eastAsiaTheme="minorEastAsia" w:hAnsi="Times New Roman" w:cs="Times New Roman"/>
          <w:iCs/>
          <w:sz w:val="24"/>
          <w:szCs w:val="24"/>
        </w:rPr>
        <w:t>maximizes</w:t>
      </w:r>
      <w:r>
        <w:rPr>
          <w:rFonts w:ascii="Times New Roman" w:eastAsiaTheme="minorEastAsia" w:hAnsi="Times New Roman" w:cs="Times New Roman"/>
          <w:iCs/>
          <w:sz w:val="24"/>
          <w:szCs w:val="24"/>
        </w:rPr>
        <w:t xml:space="preserve"> the Laplace approximation to the marginal likelihood, Template Model Builder predicts the </w:t>
      </w:r>
      <w:r w:rsidR="00B920C4">
        <w:rPr>
          <w:rFonts w:ascii="Times New Roman" w:eastAsiaTheme="minorEastAsia" w:hAnsi="Times New Roman" w:cs="Times New Roman"/>
          <w:iCs/>
          <w:sz w:val="24"/>
          <w:szCs w:val="24"/>
        </w:rPr>
        <w:t>value</w:t>
      </w:r>
      <w:r>
        <w:rPr>
          <w:rFonts w:ascii="Times New Roman" w:eastAsiaTheme="minorEastAsia" w:hAnsi="Times New Roman" w:cs="Times New Roman"/>
          <w:iCs/>
          <w:sz w:val="24"/>
          <w:szCs w:val="24"/>
        </w:rPr>
        <w:t xml:space="preserve"> of random effects that </w:t>
      </w:r>
      <w:r w:rsidR="00B920C4">
        <w:rPr>
          <w:rFonts w:ascii="Times New Roman" w:eastAsiaTheme="minorEastAsia" w:hAnsi="Times New Roman" w:cs="Times New Roman"/>
          <w:iCs/>
          <w:sz w:val="24"/>
          <w:szCs w:val="24"/>
        </w:rPr>
        <w:t>maximizes</w:t>
      </w:r>
      <w:r>
        <w:rPr>
          <w:rFonts w:ascii="Times New Roman" w:eastAsiaTheme="minorEastAsia" w:hAnsi="Times New Roman" w:cs="Times New Roman"/>
          <w:iCs/>
          <w:sz w:val="24"/>
          <w:szCs w:val="24"/>
        </w:rPr>
        <w:t xml:space="preserve"> the joint likelihood conditional on these fixed effects.  </w:t>
      </w:r>
      <w:r w:rsidR="00B14C60">
        <w:rPr>
          <w:rFonts w:ascii="Times New Roman" w:eastAsiaTheme="minorEastAsia" w:hAnsi="Times New Roman" w:cs="Times New Roman"/>
          <w:iCs/>
          <w:sz w:val="24"/>
          <w:szCs w:val="24"/>
        </w:rPr>
        <w:t xml:space="preserve">It then uses the predicted values of random effects to predict each spatial variable at each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g</m:t>
            </m:r>
          </m:sub>
        </m:sSub>
      </m:oMath>
      <w:r w:rsidR="00B14C60">
        <w:rPr>
          <w:rFonts w:ascii="Times New Roman" w:eastAsiaTheme="minorEastAsia" w:hAnsi="Times New Roman" w:cs="Times New Roman"/>
          <w:iCs/>
          <w:sz w:val="24"/>
          <w:szCs w:val="24"/>
        </w:rPr>
        <w:t xml:space="preserve"> “extrapolation-grid cells” that are used to summarize the spatial domain of sampling</w:t>
      </w:r>
      <w:r w:rsidR="00B14C60">
        <w:rPr>
          <w:rFonts w:ascii="Times New Roman" w:eastAsiaTheme="minorEastAsia" w:hAnsi="Times New Roman" w:cs="Times New Roman"/>
          <w:sz w:val="24"/>
          <w:szCs w:val="24"/>
        </w:rPr>
        <w:t xml:space="preserve"> </w:t>
      </w:r>
      <w:r w:rsidR="00B14C60">
        <w:rPr>
          <w:rFonts w:ascii="Times New Roman" w:eastAsiaTheme="minorEastAsia" w:hAnsi="Times New Roman" w:cs="Times New Roman"/>
          <w:sz w:val="24"/>
          <w:szCs w:val="24"/>
        </w:rPr>
        <w:fldChar w:fldCharType="begin"/>
      </w:r>
      <w:r w:rsidR="00ED3929">
        <w:rPr>
          <w:rFonts w:ascii="Times New Roman" w:eastAsiaTheme="minorEastAsia" w:hAnsi="Times New Roman" w:cs="Times New Roman"/>
          <w:sz w:val="24"/>
          <w:szCs w:val="24"/>
        </w:rPr>
        <w:instrText xml:space="preserve"> ADDIN ZOTERO_ITEM CSL_CITATION {"citationID":"mkf0eej13","properties":{"formattedCitation":"(Shelton et al. 2014; Thorson et al. 2015a)","plainCitation":"(Shelton et al. 2014; Thorson et al. 2015a)","noteIndex":0},"citationItems":[{"id":295,"uris":["http://zotero.org/users/251206/items/V3ZFK5E8"],"uri":["http://zotero.org/users/251206/items/V3ZFK5E8"],"itemData":{"id":295,"type":"article-journal","abstract":"Accurate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stratifi...","container-title":"Canadian Journal of Fisheries and Aquatic Sciences","DOI":"10.1139/cjfas-2013-0508","ISSN":"0706-652X","issue":"11","journalAbbreviation":"Can. J. Fish. Aquat. Sci.","page":"1655-1666","source":"NRC Research Press","title":"Spatial semiparametric models improve estimates of species abundance and distribution","volume":"71","author":[{"family":"Shelton","given":"Andrew Olaf"},{"family":"Thorson","given":"James T."},{"family":"Ward","given":"Eric J."},{"family":"Feist","given":"Blake E."}],"issued":{"date-parts":[["2014",7,8]]}}},{"id":1838,"uris":["http://zotero.org/users/251206/items/9MUA7QBW"],"uri":["http://zotero.org/users/251206/items/9MUA7QBW"],"itemData":{"id":1838,"type":"article-journal","abstract":"Indices of abundance are the bedrock for stock assessments or empirical management procedures used to manage fishery catches for fish populations worldwide, and are generally obtained by processing catch-rate data. Recent research suggests that geostatistical models can explain a substantial portion of variability in catch rates via the location of samples (i.e. whether located in high- or low-density habitats), and thus use available catch-rate data more efficiently than conventional “design-based” or stratified estimators. However, the generality of this conclusion is currently unknown because geostatistical models are computationally challenging to simulation-test and have not previously been evaluated using multiple species. We develop a new maximum likelihood estimator for geostatistical index standardization, which uses recent improvements in estimation for Gaussian random fields. We apply the model to data for 28 groundfish species off the U.S. West Coast and compare results to a previous “stratified” index standardization model, which accounts for spatial variation using post-stratification of available data. This demonstrates that the stratified model generates a relative index with 60% larger estimation intervals than the geostatistical model. We also apply both models to simulated data and demonstrate (i) that the geostatistical model has well-calibrated confidence intervals (they include the true value at approximately the nominal rate), (ii) that neither model on average under- or overestimates changes in abundance, and (iii) that the geostatistical model has on average 20% lower estimation errors than a stratified model. We therefore conclude that the geostatistical model uses survey data more efficiently than the stratified model, and therefore provides a more cost-efficient treatment for historical and ongoing fish sampling data.","container-title":"ICES Journal of Marine Science: Journal du Conseil","DOI":"10.1093/icesjms/fsu243","ISSN":"1054-3139, 1095-9289","issue":"5","journalAbbreviation":"ICES J. Mar. Sci.","language":"en","page":"1297-1310","source":"icesjms.oxfordjournals.org","title":"Geostatistical delta-generalized linear mixed models improve precision for estimated abundance indices for West Coast groundfishes","volume":"72","author":[{"family":"Thorson","given":"James T."},{"family":"Shelton","given":"Andrew O."},{"family":"Ward","given":"Eric J."},{"family":"Skaug","given":"Hans J."}],"issued":{"date-parts":[["2015",6,1]]}}}],"schema":"https://github.com/citation-style-language/schema/raw/master/csl-citation.json"} </w:instrText>
      </w:r>
      <w:r w:rsidR="00B14C60">
        <w:rPr>
          <w:rFonts w:ascii="Times New Roman" w:eastAsiaTheme="minorEastAsia" w:hAnsi="Times New Roman" w:cs="Times New Roman"/>
          <w:sz w:val="24"/>
          <w:szCs w:val="24"/>
        </w:rPr>
        <w:fldChar w:fldCharType="separate"/>
      </w:r>
      <w:r w:rsidR="00ED3929" w:rsidRPr="00ED3929">
        <w:rPr>
          <w:rFonts w:ascii="Times New Roman" w:hAnsi="Times New Roman" w:cs="Times New Roman"/>
          <w:sz w:val="24"/>
        </w:rPr>
        <w:t>(Shelton et al. 2014; Thorson et al. 2015a)</w:t>
      </w:r>
      <w:r w:rsidR="00B14C60">
        <w:rPr>
          <w:rFonts w:ascii="Times New Roman" w:eastAsiaTheme="minorEastAsia" w:hAnsi="Times New Roman" w:cs="Times New Roman"/>
          <w:sz w:val="24"/>
          <w:szCs w:val="24"/>
        </w:rPr>
        <w:fldChar w:fldCharType="end"/>
      </w:r>
      <w:r w:rsidR="00B14C60">
        <w:rPr>
          <w:rFonts w:ascii="Times New Roman" w:eastAsiaTheme="minorEastAsia" w:hAnsi="Times New Roman" w:cs="Times New Roman"/>
          <w:sz w:val="24"/>
          <w:szCs w:val="24"/>
        </w:rPr>
        <w:t xml:space="preserve">.  Predicting random effects at extrapolation-grid cell </w:t>
      </w:r>
      <m:oMath>
        <m:r>
          <w:rPr>
            <w:rFonts w:ascii="Cambria Math" w:eastAsiaTheme="minorEastAsia" w:hAnsi="Cambria Math" w:cs="Times New Roman"/>
            <w:sz w:val="24"/>
            <w:szCs w:val="24"/>
          </w:rPr>
          <m:t>g</m:t>
        </m:r>
      </m:oMath>
      <w:r w:rsidR="00B14C60">
        <w:rPr>
          <w:rFonts w:ascii="Times New Roman" w:eastAsiaTheme="minorEastAsia" w:hAnsi="Times New Roman" w:cs="Times New Roman"/>
          <w:sz w:val="24"/>
          <w:szCs w:val="24"/>
        </w:rPr>
        <w:t xml:space="preserve"> at location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g</m:t>
            </m:r>
          </m:sub>
        </m:sSub>
      </m:oMath>
      <w:r w:rsidR="00B14C60">
        <w:rPr>
          <w:rFonts w:ascii="Times New Roman" w:eastAsiaTheme="minorEastAsia" w:hAnsi="Times New Roman" w:cs="Times New Roman"/>
          <w:sz w:val="24"/>
          <w:szCs w:val="24"/>
        </w:rPr>
        <w:t xml:space="preserve"> is accomplished using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g</m:t>
            </m:r>
          </m:sub>
        </m:sSub>
      </m:oMath>
      <w:r w:rsidR="00B14C60" w:rsidRPr="00221FA2">
        <w:rPr>
          <w:rFonts w:ascii="Times New Roman" w:eastAsiaTheme="minorEastAsia" w:hAnsi="Times New Roman" w:cs="Times New Roman"/>
          <w:iCs/>
          <w:sz w:val="24"/>
          <w:szCs w:val="24"/>
          <w:lang w:val="en-US"/>
        </w:rPr>
        <w:t xml:space="preserve"> with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g</m:t>
            </m:r>
          </m:sub>
        </m:sSub>
      </m:oMath>
      <w:r w:rsidR="00B14C60" w:rsidRPr="00221FA2">
        <w:rPr>
          <w:rFonts w:ascii="Times New Roman" w:eastAsiaTheme="minorEastAsia" w:hAnsi="Times New Roman" w:cs="Times New Roman"/>
          <w:iCs/>
          <w:sz w:val="24"/>
          <w:szCs w:val="24"/>
          <w:lang w:val="en-US"/>
        </w:rPr>
        <w:t xml:space="preserve"> rows and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s</m:t>
            </m:r>
          </m:sub>
        </m:sSub>
      </m:oMath>
      <w:r w:rsidR="00B14C60">
        <w:rPr>
          <w:rFonts w:ascii="Times New Roman" w:eastAsiaTheme="minorEastAsia" w:hAnsi="Times New Roman" w:cs="Times New Roman"/>
          <w:iCs/>
          <w:sz w:val="24"/>
          <w:szCs w:val="24"/>
          <w:lang w:val="en-US"/>
        </w:rPr>
        <w:t xml:space="preserve"> columns</w:t>
      </w:r>
      <w:r w:rsidR="00B14C60" w:rsidRPr="00221FA2">
        <w:rPr>
          <w:rFonts w:ascii="Times New Roman" w:eastAsiaTheme="minorEastAsia" w:hAnsi="Times New Roman" w:cs="Times New Roman"/>
          <w:iCs/>
          <w:sz w:val="24"/>
          <w:szCs w:val="24"/>
          <w:lang w:val="en-US"/>
        </w:rPr>
        <w:t>.  Values are predicted as e.g.:</w:t>
      </w:r>
    </w:p>
    <w:p w14:paraId="7A672FF2" w14:textId="63E059BB" w:rsidR="00B14C60" w:rsidRPr="00221FA2" w:rsidRDefault="00B95BAC" w:rsidP="00B14C60">
      <w:pPr>
        <w:pStyle w:val="ListParagraph"/>
        <w:spacing w:after="0" w:line="480" w:lineRule="auto"/>
        <w:ind w:left="360"/>
        <w:rPr>
          <w:rFonts w:ascii="Times New Roman" w:eastAsiaTheme="minorEastAsia" w:hAnsi="Times New Roman" w:cs="Times New Roman"/>
          <w:iCs/>
          <w:sz w:val="24"/>
          <w:szCs w:val="24"/>
        </w:rPr>
      </w:pPr>
      <m:oMathPara>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 </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g</m:t>
              </m:r>
            </m:sub>
          </m:sSub>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m:oMathPara>
    </w:p>
    <w:p w14:paraId="63A755D7" w14:textId="620BAC6E" w:rsidR="00B14C60" w:rsidRDefault="00B14C60" w:rsidP="00B14C60">
      <w:pPr>
        <w:spacing w:after="0" w:line="480" w:lineRule="auto"/>
        <w:rPr>
          <w:rFonts w:ascii="Times New Roman" w:eastAsiaTheme="minorEastAsia" w:hAnsi="Times New Roman" w:cs="Times New Roman"/>
          <w:iCs/>
          <w:sz w:val="24"/>
          <w:szCs w:val="24"/>
        </w:rPr>
      </w:pPr>
      <w:r w:rsidRPr="001974D4">
        <w:rPr>
          <w:rFonts w:ascii="Times New Roman" w:eastAsiaTheme="minorEastAsia" w:hAnsi="Times New Roman" w:cs="Times New Roman"/>
          <w:iCs/>
          <w:sz w:val="24"/>
          <w:szCs w:val="24"/>
          <w:lang w:val="en-US"/>
        </w:rPr>
        <w:t xml:space="preserve">where </w:t>
      </w:r>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is the vector of length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1974D4">
        <w:rPr>
          <w:rFonts w:ascii="Times New Roman" w:eastAsiaTheme="minorEastAsia" w:hAnsi="Times New Roman" w:cs="Times New Roman"/>
          <w:iCs/>
          <w:sz w:val="24"/>
          <w:szCs w:val="24"/>
        </w:rPr>
        <w:t xml:space="preserve">, containing the predicted value </w:t>
      </w:r>
      <m:oMath>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g</m:t>
                </m:r>
              </m:sub>
            </m:sSub>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for spatial variation in the first linear predictor at every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g</m:t>
            </m:r>
          </m:sub>
        </m:sSub>
      </m:oMath>
      <w:r>
        <w:rPr>
          <w:rFonts w:ascii="Times New Roman" w:eastAsiaTheme="minorEastAsia" w:hAnsi="Times New Roman" w:cs="Times New Roman"/>
          <w:iCs/>
          <w:sz w:val="24"/>
          <w:szCs w:val="24"/>
        </w:rPr>
        <w:t xml:space="preserve">, and other spatial variables are </w:t>
      </w:r>
      <w:r>
        <w:rPr>
          <w:rFonts w:ascii="Times New Roman" w:eastAsiaTheme="minorEastAsia" w:hAnsi="Times New Roman" w:cs="Times New Roman"/>
          <w:iCs/>
          <w:sz w:val="24"/>
          <w:szCs w:val="24"/>
        </w:rPr>
        <w:lastRenderedPageBreak/>
        <w:t xml:space="preserve">predicted similarly using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g</m:t>
            </m:r>
          </m:sub>
        </m:sSub>
      </m:oMath>
      <w:r w:rsidRPr="001974D4">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Predicted values for random effects are then plugged into the linear predictor, e.g.:</w:t>
      </w:r>
    </w:p>
    <w:p w14:paraId="73E7E9F7" w14:textId="71BCB28C" w:rsidR="00B14C60" w:rsidRPr="00493EE0" w:rsidRDefault="00B95BAC" w:rsidP="00B14C60">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g,c,t</m:t>
              </m:r>
            </m:e>
          </m:d>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Sup>
                    <m:sSubSupPr>
                      <m:ctrlPr>
                        <w:rPr>
                          <w:rFonts w:ascii="Cambria Math" w:hAnsi="Cambria Math" w:cs="Times New Roman"/>
                          <w:i/>
                          <w:iCs/>
                          <w:sz w:val="24"/>
                          <w:szCs w:val="24"/>
                        </w:rPr>
                      </m:ctrlPr>
                    </m:sSubSupPr>
                    <m:e>
                      <m:r>
                        <w:rPr>
                          <w:rFonts w:ascii="Cambria Math" w:hAnsi="Cambria Math" w:cs="Times New Roman"/>
                          <w:sz w:val="24"/>
                          <w:szCs w:val="24"/>
                        </w:rPr>
                        <m:t>β</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c</m:t>
                      </m:r>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β1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β1</m:t>
                          </m:r>
                        </m:sub>
                      </m:sSub>
                      <m:r>
                        <w:rPr>
                          <w:rFonts w:ascii="Cambria Math" w:hAnsi="Cambria Math" w:cs="Times New Roman"/>
                          <w:sz w:val="24"/>
                          <w:szCs w:val="24"/>
                        </w:rPr>
                        <m:t>(c,f)</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t,f</m:t>
                          </m:r>
                        </m:e>
                      </m:d>
                    </m:e>
                  </m:nary>
                </m:e>
              </m:groupChr>
            </m:e>
            <m:lim>
              <m:r>
                <w:rPr>
                  <w:rFonts w:ascii="Cambria Math" w:hAnsi="Cambria Math" w:cs="Times New Roman"/>
                  <w:sz w:val="24"/>
                  <w:szCs w:val="24"/>
                </w:rPr>
                <m:t>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(x,f)</m:t>
                      </m:r>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g,f </m:t>
                          </m:r>
                        </m:e>
                      </m:d>
                    </m:e>
                  </m:nary>
                </m:e>
              </m:groupChr>
            </m:e>
            <m:lim>
              <m:r>
                <w:rPr>
                  <w:rFonts w:ascii="Cambria Math" w:hAnsi="Cambria Math" w:cs="Times New Roman"/>
                  <w:sz w:val="24"/>
                  <w:szCs w:val="24"/>
                </w:rPr>
                <m:t>Spatial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(c,f)</m:t>
                      </m:r>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g,f,t</m:t>
                          </m:r>
                        </m:e>
                      </m:d>
                    </m:e>
                  </m:nary>
                </m:e>
              </m:groupChr>
            </m:e>
            <m:lim>
              <m:r>
                <w:rPr>
                  <w:rFonts w:ascii="Cambria Math" w:hAnsi="Cambria Math" w:cs="Times New Roman"/>
                  <w:sz w:val="24"/>
                  <w:szCs w:val="24"/>
                </w:rPr>
                <m:t>Spatio-temporal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rPr>
                                <m:t>c</m:t>
                              </m:r>
                              <m:r>
                                <w:rPr>
                                  <w:rFonts w:ascii="Cambria Math" w:hAnsi="Cambria Math" w:cs="Times New Roman"/>
                                  <w:sz w:val="24"/>
                                  <w:szCs w:val="24"/>
                                  <w:lang w:val="en-US"/>
                                </w:rPr>
                                <m:t>,</m:t>
                              </m:r>
                              <m:r>
                                <w:rPr>
                                  <w:rFonts w:ascii="Cambria Math" w:hAnsi="Cambria Math" w:cs="Times New Roman"/>
                                  <w:sz w:val="24"/>
                                  <w:szCs w:val="24"/>
                                </w:rPr>
                                <m:t>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ξ1</m:t>
                              </m:r>
                            </m:sub>
                          </m:sSub>
                          <m:r>
                            <w:rPr>
                              <w:rFonts w:ascii="Cambria Math" w:hAnsi="Cambria Math" w:cs="Times New Roman"/>
                              <w:sz w:val="24"/>
                              <w:szCs w:val="24"/>
                            </w:rPr>
                            <m:t>(c,p)</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g,c,p</m:t>
                              </m:r>
                            </m:e>
                          </m:d>
                        </m:e>
                      </m:d>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g</m:t>
                          </m:r>
                          <m:r>
                            <w:rPr>
                              <w:rFonts w:ascii="Cambria Math" w:hAnsi="Cambria Math" w:cs="Times New Roman"/>
                              <w:sz w:val="24"/>
                              <w:szCs w:val="24"/>
                              <w:lang w:val="en-US"/>
                            </w:rPr>
                            <m:t>,</m:t>
                          </m:r>
                          <m:r>
                            <w:rPr>
                              <w:rFonts w:ascii="Cambria Math" w:hAnsi="Cambria Math" w:cs="Times New Roman"/>
                              <w:sz w:val="24"/>
                              <w:szCs w:val="24"/>
                            </w:rPr>
                            <m:t>t,p</m:t>
                          </m:r>
                        </m:e>
                      </m:d>
                    </m:e>
                  </m:nary>
                </m:e>
              </m:groupChr>
            </m:e>
            <m:lim>
              <m:r>
                <w:rPr>
                  <w:rFonts w:ascii="Cambria Math" w:hAnsi="Cambria Math" w:cs="Times New Roman"/>
                  <w:sz w:val="24"/>
                  <w:szCs w:val="24"/>
                </w:rPr>
                <m:t>Habitat covariates</m:t>
              </m:r>
            </m:lim>
          </m:limLow>
        </m:oMath>
      </m:oMathPara>
    </w:p>
    <w:p w14:paraId="7E27E328" w14:textId="04047F08" w:rsidR="00DA2C62" w:rsidRDefault="00BB1917" w:rsidP="00BB191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(g,c,t)</m:t>
        </m:r>
      </m:oMath>
      <w:r>
        <w:rPr>
          <w:rFonts w:ascii="Times New Roman" w:eastAsiaTheme="minorEastAsia" w:hAnsi="Times New Roman" w:cs="Times New Roman"/>
          <w:iCs/>
          <w:sz w:val="24"/>
          <w:szCs w:val="24"/>
        </w:rPr>
        <w:t xml:space="preserve"> is predicted similar, and these linear predictors are used in turn to predict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(g,c,t)</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(g,c,t)</m:t>
        </m:r>
      </m:oMath>
      <w:r>
        <w:rPr>
          <w:rFonts w:ascii="Times New Roman" w:eastAsiaTheme="minorEastAsia" w:hAnsi="Times New Roman" w:cs="Times New Roman"/>
          <w:iCs/>
          <w:sz w:val="24"/>
          <w:szCs w:val="24"/>
        </w:rPr>
        <w:t xml:space="preserve">, where their product is predicted biomass-density </w:t>
      </w:r>
      <m:oMath>
        <m:r>
          <w:rPr>
            <w:rFonts w:ascii="Cambria Math" w:eastAsiaTheme="minorEastAsia" w:hAnsi="Cambria Math" w:cs="Times New Roman"/>
            <w:sz w:val="24"/>
            <w:szCs w:val="24"/>
          </w:rPr>
          <m:t>d(g,c,t)</m:t>
        </m:r>
      </m:oMath>
      <w:r>
        <w:rPr>
          <w:rFonts w:ascii="Times New Roman" w:eastAsiaTheme="minorEastAsia" w:hAnsi="Times New Roman" w:cs="Times New Roman"/>
          <w:iCs/>
          <w:sz w:val="24"/>
          <w:szCs w:val="24"/>
        </w:rPr>
        <w:t xml:space="preserve"> at every extrapolation-grid cell </w:t>
      </w:r>
      <m:oMath>
        <m:r>
          <w:rPr>
            <w:rFonts w:ascii="Cambria Math" w:eastAsiaTheme="minorEastAsia" w:hAnsi="Cambria Math" w:cs="Times New Roman"/>
            <w:sz w:val="24"/>
            <w:szCs w:val="24"/>
          </w:rPr>
          <m:t>g</m:t>
        </m:r>
      </m:oMath>
      <w:r>
        <w:rPr>
          <w:rFonts w:ascii="Times New Roman" w:eastAsiaTheme="minorEastAsia" w:hAnsi="Times New Roman" w:cs="Times New Roman"/>
          <w:iCs/>
          <w:sz w:val="24"/>
          <w:szCs w:val="24"/>
        </w:rPr>
        <w:t xml:space="preserve">, category </w:t>
      </w:r>
      <m:oMath>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and time </w:t>
      </w:r>
      <m:oMath>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w:t>
      </w:r>
    </w:p>
    <w:p w14:paraId="5B426E8A" w14:textId="6046D88C" w:rsidR="00DA2C62" w:rsidRDefault="00DA2C62" w:rsidP="009B37E6">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By default, density is used to predict total abundance for the entire domain (or a subset of the domain) for a given species:</w:t>
      </w:r>
    </w:p>
    <w:p w14:paraId="1E978B76" w14:textId="0BE80655" w:rsidR="00DA2C62" w:rsidRPr="00713A3F" w:rsidRDefault="00DA2C62" w:rsidP="00DA2C62">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a(g,l)×d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g,c,t</m:t>
                      </m:r>
                    </m:e>
                  </m:d>
                </m:e>
              </m:d>
            </m:e>
          </m:nary>
        </m:oMath>
      </m:oMathPara>
    </w:p>
    <w:p w14:paraId="36CDF3DA" w14:textId="03247653"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a(g,l)</m:t>
        </m:r>
      </m:oMath>
      <w:r>
        <w:rPr>
          <w:rFonts w:ascii="Times New Roman" w:eastAsiaTheme="minorEastAsia" w:hAnsi="Times New Roman" w:cs="Times New Roman"/>
          <w:iCs/>
          <w:sz w:val="24"/>
          <w:szCs w:val="24"/>
        </w:rPr>
        <w:t xml:space="preserve"> is the area associated with extrapolation-</w:t>
      </w:r>
      <w:r w:rsidR="000B7B65">
        <w:rPr>
          <w:rFonts w:ascii="Times New Roman" w:eastAsiaTheme="minorEastAsia" w:hAnsi="Times New Roman" w:cs="Times New Roman"/>
          <w:iCs/>
          <w:sz w:val="24"/>
          <w:szCs w:val="24"/>
        </w:rPr>
        <w:t xml:space="preserve">grid </w:t>
      </w:r>
      <w:r>
        <w:rPr>
          <w:rFonts w:ascii="Times New Roman" w:eastAsiaTheme="minorEastAsia" w:hAnsi="Times New Roman" w:cs="Times New Roman"/>
          <w:iCs/>
          <w:sz w:val="24"/>
          <w:szCs w:val="24"/>
        </w:rPr>
        <w:t xml:space="preserve">cell </w:t>
      </w:r>
      <m:oMath>
        <m:r>
          <w:rPr>
            <w:rFonts w:ascii="Cambria Math" w:eastAsiaTheme="minorEastAsia" w:hAnsi="Cambria Math" w:cs="Times New Roman"/>
            <w:sz w:val="24"/>
            <w:szCs w:val="24"/>
          </w:rPr>
          <m:t>g</m:t>
        </m:r>
      </m:oMath>
      <w:r>
        <w:rPr>
          <w:rFonts w:ascii="Times New Roman" w:eastAsiaTheme="minorEastAsia" w:hAnsi="Times New Roman" w:cs="Times New Roman"/>
          <w:iCs/>
          <w:sz w:val="24"/>
          <w:szCs w:val="24"/>
        </w:rPr>
        <w:t xml:space="preserve"> for index </w:t>
      </w: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and</w:t>
      </w:r>
      <w:r>
        <w:rPr>
          <w:rFonts w:ascii="Times New Roman" w:eastAsiaTheme="minorEastAsia" w:hAnsi="Times New Roman" w:cs="Times New Roman"/>
          <w:iCs/>
          <w:sz w:val="24"/>
          <w:szCs w:val="24"/>
        </w:rPr>
        <w:t xml:space="preserve">.  The user can also specify additional post-hoc calculations via the </w:t>
      </w:r>
      <w:r>
        <w:rPr>
          <w:rFonts w:ascii="Consolas" w:eastAsia="Times New Roman" w:hAnsi="Consolas" w:cs="Consolas"/>
          <w:color w:val="24292E"/>
          <w:sz w:val="20"/>
          <w:szCs w:val="20"/>
          <w:bdr w:val="none" w:sz="0" w:space="0" w:color="auto" w:frame="1"/>
          <w:lang w:eastAsia="en-GB"/>
        </w:rPr>
        <w:t>Options</w:t>
      </w:r>
      <w:r>
        <w:rPr>
          <w:rFonts w:ascii="Times New Roman" w:eastAsiaTheme="minorEastAsia" w:hAnsi="Times New Roman" w:cs="Times New Roman"/>
          <w:iCs/>
          <w:sz w:val="24"/>
          <w:szCs w:val="24"/>
        </w:rPr>
        <w:t xml:space="preserve"> vector:</w:t>
      </w:r>
    </w:p>
    <w:p w14:paraId="1B709DF7"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Options</w:t>
      </w:r>
      <w:r w:rsidRPr="00AC32E7">
        <w:rPr>
          <w:rFonts w:ascii="Consolas" w:eastAsia="Times New Roman" w:hAnsi="Consolas" w:cs="Consolas"/>
          <w:color w:val="24292E"/>
          <w:sz w:val="20"/>
          <w:szCs w:val="20"/>
          <w:bdr w:val="none" w:sz="0" w:space="0" w:color="auto" w:frame="1"/>
          <w:lang w:eastAsia="en-GB"/>
        </w:rPr>
        <w:t xml:space="preserve"> = </w:t>
      </w:r>
      <w:r w:rsidRPr="00713A3F">
        <w:rPr>
          <w:rFonts w:ascii="Consolas" w:eastAsia="Times New Roman" w:hAnsi="Consolas" w:cs="Consolas"/>
          <w:color w:val="24292E"/>
          <w:sz w:val="20"/>
          <w:szCs w:val="20"/>
          <w:bdr w:val="none" w:sz="0" w:space="0" w:color="auto" w:frame="1"/>
          <w:lang w:eastAsia="en-GB"/>
        </w:rPr>
        <w:t>c("SD_site_density"=0, "SD_site_lo</w:t>
      </w:r>
      <w:r>
        <w:rPr>
          <w:rFonts w:ascii="Consolas" w:eastAsia="Times New Roman" w:hAnsi="Consolas" w:cs="Consolas"/>
          <w:color w:val="24292E"/>
          <w:sz w:val="20"/>
          <w:szCs w:val="20"/>
          <w:bdr w:val="none" w:sz="0" w:space="0" w:color="auto" w:frame="1"/>
          <w:lang w:eastAsia="en-GB"/>
        </w:rPr>
        <w:t>gdensity"=0, "Calculate_Range"=0</w:t>
      </w:r>
      <w:r w:rsidRPr="00713A3F">
        <w:rPr>
          <w:rFonts w:ascii="Consolas" w:eastAsia="Times New Roman" w:hAnsi="Consolas" w:cs="Consolas"/>
          <w:color w:val="24292E"/>
          <w:sz w:val="20"/>
          <w:szCs w:val="20"/>
          <w:bdr w:val="none" w:sz="0" w:space="0" w:color="auto" w:frame="1"/>
          <w:lang w:eastAsia="en-GB"/>
        </w:rPr>
        <w:t>, "Calculate_evenness"</w:t>
      </w:r>
      <w:r>
        <w:rPr>
          <w:rFonts w:ascii="Consolas" w:eastAsia="Times New Roman" w:hAnsi="Consolas" w:cs="Consolas"/>
          <w:color w:val="24292E"/>
          <w:sz w:val="20"/>
          <w:szCs w:val="20"/>
          <w:bdr w:val="none" w:sz="0" w:space="0" w:color="auto" w:frame="1"/>
          <w:lang w:eastAsia="en-GB"/>
        </w:rPr>
        <w:t>=0, "Calculate_effective_area"=0</w:t>
      </w:r>
      <w:r w:rsidRPr="00713A3F">
        <w:rPr>
          <w:rFonts w:ascii="Consolas" w:eastAsia="Times New Roman" w:hAnsi="Consolas" w:cs="Consolas"/>
          <w:color w:val="24292E"/>
          <w:sz w:val="20"/>
          <w:szCs w:val="20"/>
          <w:bdr w:val="none" w:sz="0" w:space="0" w:color="auto" w:frame="1"/>
          <w:lang w:eastAsia="en-GB"/>
        </w:rPr>
        <w:t>, "Calculate_Cov_SE"=0, 'Calculate_Synchrony'=0, 'Calculate_Coherence'=0)</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4A68C467" w14:textId="77777777" w:rsidR="00DA2C62" w:rsidRDefault="00DA2C62" w:rsidP="00DA2C62">
      <w:pPr>
        <w:spacing w:after="0" w:line="480" w:lineRule="auto"/>
        <w:rPr>
          <w:rFonts w:ascii="Times New Roman" w:eastAsiaTheme="minorEastAsia" w:hAnsi="Times New Roman" w:cs="Times New Roman"/>
          <w:iCs/>
          <w:sz w:val="24"/>
          <w:szCs w:val="24"/>
        </w:rPr>
      </w:pPr>
    </w:p>
    <w:p w14:paraId="30437BAF" w14:textId="77777777" w:rsidR="00DA2C62" w:rsidRPr="00642D15" w:rsidRDefault="00DA2C62" w:rsidP="00DA2C62">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Distribution shif</w:t>
      </w:r>
      <w:r w:rsidRPr="00057F00">
        <w:rPr>
          <w:rFonts w:ascii="Consolas" w:eastAsia="Times New Roman" w:hAnsi="Consolas" w:cs="Consolas"/>
          <w:i/>
          <w:color w:val="24292E"/>
          <w:sz w:val="20"/>
          <w:szCs w:val="20"/>
          <w:bdr w:val="none" w:sz="0" w:space="0" w:color="auto" w:frame="1"/>
          <w:lang w:eastAsia="en-GB"/>
        </w:rPr>
        <w:t>t</w:t>
      </w:r>
      <w:r w:rsidRPr="00642D15">
        <w:rPr>
          <w:rFonts w:ascii="Consolas" w:eastAsia="Times New Roman" w:hAnsi="Consolas" w:cs="Consolas"/>
          <w:color w:val="24292E"/>
          <w:sz w:val="20"/>
          <w:szCs w:val="20"/>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Consolas" w:eastAsia="Times New Roman" w:hAnsi="Consolas" w:cs="Consolas"/>
          <w:color w:val="24292E"/>
          <w:sz w:val="20"/>
          <w:szCs w:val="20"/>
          <w:bdr w:val="none" w:sz="0" w:space="0" w:color="auto" w:frame="1"/>
          <w:lang w:eastAsia="en-GB"/>
        </w:rPr>
        <w:t>RhoConfig[3]=1</w:t>
      </w:r>
      <w:r w:rsidRPr="00642D15">
        <w:rPr>
          <w:rFonts w:ascii="Times New Roman" w:eastAsiaTheme="minorEastAsia" w:hAnsi="Times New Roman" w:cs="Times New Roman"/>
          <w:iCs/>
          <w:sz w:val="24"/>
          <w:szCs w:val="24"/>
        </w:rPr>
        <w:t xml:space="preserve"> turns on calculation of the centroid of the population’s distribution:</w:t>
      </w:r>
    </w:p>
    <w:p w14:paraId="27ECC15E" w14:textId="1331F7AD"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Z</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c,t,m</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z(g,m)×a(g,1)×d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g,c,t</m:t>
                          </m:r>
                        </m:e>
                      </m:d>
                    </m:e>
                  </m:d>
                </m:num>
                <m:den>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c,t,1</m:t>
                      </m:r>
                    </m:e>
                  </m:d>
                </m:den>
              </m:f>
            </m:e>
          </m:nary>
        </m:oMath>
      </m:oMathPara>
    </w:p>
    <w:p w14:paraId="40C2EFFE" w14:textId="651659F2"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w:r w:rsidRPr="00642D15">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z(g,m)</m:t>
        </m:r>
      </m:oMath>
      <w:r w:rsidRPr="00642D15">
        <w:rPr>
          <w:rFonts w:ascii="Times New Roman" w:eastAsiaTheme="minorEastAsia" w:hAnsi="Times New Roman" w:cs="Times New Roman"/>
          <w:iCs/>
          <w:sz w:val="24"/>
          <w:szCs w:val="24"/>
        </w:rPr>
        <w:t xml:space="preserve"> is a matrix representing location for each </w:t>
      </w:r>
      <w:r w:rsidR="000B7B65">
        <w:rPr>
          <w:rFonts w:ascii="Times New Roman" w:eastAsiaTheme="minorEastAsia" w:hAnsi="Times New Roman" w:cs="Times New Roman"/>
          <w:iCs/>
          <w:sz w:val="24"/>
          <w:szCs w:val="24"/>
        </w:rPr>
        <w:t>extrapolation-grid cell</w:t>
      </w:r>
      <w:r w:rsidRPr="00642D15">
        <w:rPr>
          <w:rFonts w:ascii="Times New Roman" w:eastAsiaTheme="minorEastAsia" w:hAnsi="Times New Roman" w:cs="Times New Roman"/>
          <w:iCs/>
          <w:sz w:val="24"/>
          <w:szCs w:val="24"/>
        </w:rPr>
        <w:t xml:space="preserve"> (by default </w:t>
      </w:r>
      <m:oMath>
        <m:r>
          <w:rPr>
            <w:rFonts w:ascii="Cambria Math" w:eastAsiaTheme="minorEastAsia" w:hAnsi="Cambria Math" w:cs="Times New Roman"/>
            <w:sz w:val="24"/>
            <w:szCs w:val="24"/>
          </w:rPr>
          <m:t>z(g,m)</m:t>
        </m:r>
      </m:oMath>
      <w:r w:rsidRPr="00642D15">
        <w:rPr>
          <w:rFonts w:ascii="Times New Roman" w:eastAsiaTheme="minorEastAsia" w:hAnsi="Times New Roman" w:cs="Times New Roman"/>
          <w:iCs/>
          <w:sz w:val="24"/>
          <w:szCs w:val="24"/>
        </w:rPr>
        <w:t xml:space="preserve"> is the location in Eastings and Northings of each knot), representing movement North-South and East-West).</w:t>
      </w:r>
      <w:r>
        <w:rPr>
          <w:rFonts w:ascii="Times New Roman" w:eastAsiaTheme="minorEastAsia" w:hAnsi="Times New Roman" w:cs="Times New Roman"/>
          <w:iCs/>
          <w:sz w:val="24"/>
          <w:szCs w:val="24"/>
        </w:rPr>
        <w:t xml:space="preserve">  This model-based approach to estimating </w:t>
      </w:r>
      <w:r>
        <w:rPr>
          <w:rFonts w:ascii="Times New Roman" w:eastAsiaTheme="minorEastAsia" w:hAnsi="Times New Roman" w:cs="Times New Roman"/>
          <w:iCs/>
          <w:sz w:val="24"/>
          <w:szCs w:val="24"/>
        </w:rPr>
        <w:lastRenderedPageBreak/>
        <w:t xml:space="preserve">distribution shift can account for differences in the spatial distribution of sampling, unlike conventional sample-based estimators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{"citationID":"1ov03q922r","properties":{"formattedCitation":"(Thorson et al. 2016b)","plainCitation":"(Thorson et al. 2016b)","noteIndex":0},"citationItems":[{"id":2056,"uris":["http://zotero.org/users/251206/items/UD7758AD"],"uri":["http://zotero.org/users/251206/items/UD7758AD"],"itemData":{"id":2056,"type":"article-journal","abstract":"* Changing climate is already impacting the spatial distribution of many taxa, including bees, plants, birds, butterflies and fishes. A common goal is to detect range shifts in response to climate change, including changes in the centre of the population's distribution (the centre of gravity, COG), population boundaries and area occupied. Conventional estimators, such as the abundance-weighted average (AWA) estimator for COG, confound range shifts with changes in the spatial distribution of available survey data and may be biased when the distribution of survey data shifts over time. AWA also does not estimate the standard error of COG in individual years and cannot incorporate data from multiple survey designs.\n\n\n* To explicitly account for changes in the spatial distribution of survey effort, we propose an alternative species distribution function (SDF) estimator. The SDF approach involves calculating distribution metrics, including COG, population boundary and area occupied, directly from the predicted species distribution or density function. We illustrate the SDF approach using a spatiotemporal model that is available as an r package. Using simulated data, we confirm that the SDF substantially decreases bias in COG estimates relative to the AWA estimator. We then illustrate the method by analysing data from two data sets spanning 1977–2013 for 18 marine fishes along the U.S. West Coast.\n\n\n* In our case study, the SDF estimator shows significant northward shifts for six of 18 species (with southward shifts for only 2), where two species (darkblotched and greenstriped rockfishes) have both a northward shift and a decreased area occupied. Pelagic species (e.g. Pacific hake and spiny dogfish) have more variable distribution than bottom-associated species. We also find substantial differences between AWA and SDF estimates of COG that are likely caused by shifts in sampling distribution (which affect the AWA but not the SDF estimator).\n\n\n* We caution that common estimators for range shift can yield inappropriate inference whenever sampling designs have shifted over time. We conclude by suggesting further improvements in model-based approaches to analysing climate impacts, including methods addressing the impact of local and regional temperature changes on species distribution.","container-title":"Methods in Ecology and Evolution","DOI":"10.1111/2041-210X.12567","ISSN":"2041-210X","issue":"8","journalAbbreviation":"Methods Ecol Evol","language":"en","page":"990-1002","source":"Wiley Online Library","title":"Model-based inference for estimating shifts in species distribution, area occupied and centre of gravity","volume":"7","author":[{"family":"Thorson","given":"James T."},{"family":"Pinsky","given":"Malin L."},{"family":"Ward","given":"Eric J."}],"issued":{"date-parts":[["2016",8,1]]}}}],"schema":"https://github.com/citation-style-language/schema/raw/master/csl-citation.json"}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2016b)</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117DA9A2" w14:textId="77777777" w:rsidR="00DA2C62" w:rsidRDefault="00DA2C62" w:rsidP="00DA2C62">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Range expansion</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[5</w:t>
      </w:r>
      <w:r w:rsidRPr="00642D15">
        <w:rPr>
          <w:rFonts w:ascii="Consolas" w:eastAsia="Times New Roman" w:hAnsi="Consolas" w:cs="Consolas"/>
          <w:color w:val="24292E"/>
          <w:sz w:val="20"/>
          <w:szCs w:val="20"/>
          <w:bdr w:val="none" w:sz="0" w:space="0" w:color="auto" w:frame="1"/>
          <w:lang w:eastAsia="en-GB"/>
        </w:rPr>
        <w:t>]=1</w:t>
      </w:r>
      <w:r w:rsidRPr="00642D15">
        <w:rPr>
          <w:rFonts w:ascii="Times New Roman" w:eastAsiaTheme="minorEastAsia" w:hAnsi="Times New Roman" w:cs="Times New Roman"/>
          <w:iCs/>
          <w:sz w:val="24"/>
          <w:szCs w:val="24"/>
        </w:rPr>
        <w:t xml:space="preserve"> turns on calculation of </w:t>
      </w:r>
      <w:r>
        <w:rPr>
          <w:rFonts w:ascii="Times New Roman" w:eastAsiaTheme="minorEastAsia" w:hAnsi="Times New Roman" w:cs="Times New Roman"/>
          <w:iCs/>
          <w:sz w:val="24"/>
          <w:szCs w:val="24"/>
        </w:rPr>
        <w:t>effective area occupied.  This involves calculating biomass-weighted average density:</w:t>
      </w:r>
    </w:p>
    <w:p w14:paraId="1CE174D6"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a(x,l)×d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num>
                <m:den>
                  <m:r>
                    <w:rPr>
                      <w:rFonts w:ascii="Cambria Math" w:eastAsiaTheme="minorEastAsia" w:hAnsi="Cambria Math" w:cs="Times New Roman"/>
                      <w:sz w:val="24"/>
                      <w:szCs w:val="24"/>
                    </w:rPr>
                    <m:t>I(c,t,l)</m:t>
                  </m:r>
                </m:den>
              </m:f>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nary>
        </m:oMath>
      </m:oMathPara>
    </w:p>
    <w:p w14:paraId="104BE613"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Effective area occupied is then calculated as the area required to contain the population at this average density:</w:t>
      </w:r>
    </w:p>
    <w:p w14:paraId="4AC62072" w14:textId="1B112E1C" w:rsidR="00DA2C62" w:rsidRPr="00286D03"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A</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num>
            <m:den>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den>
          </m:f>
        </m:oMath>
      </m:oMathPara>
    </w:p>
    <w:p w14:paraId="2DD7A270" w14:textId="2E23DC16" w:rsidR="00DA2C62" w:rsidRDefault="00DA2C62" w:rsidP="00DA2C62">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This effective-area occupied estimator can then be used to monitor range expansion or contraction or density-dependent range expansion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{"citationID":"19ec0l9nae","properties":{"formattedCitation":"(Thorson et al. 2016c)","plainCitation":"(Thorson et al. 2016c)","noteIndex":0},"citationItems":[{"id":1959,"uris":["http://zotero.org/users/251206/items/TSERWQC3"],"uri":["http://zotero.org/users/251206/items/TSERWQC3"],"itemData":{"id":1959,"type":"article-journal","abstract":"The spatial distribution of marine fishes can change for many reasons, including density-dependent distributional shifts. Previous studies show mixed support for either the proportional-density model (PDM; no relationship between abundance and area occupied, supported by ideal-free distribution theory) or the basin model (BM; positive abundance–area relationship, supported by density-dependent habitat selection theory). The BM implies that fishes move towards preferred habitat as the population declines. We estimate the average relationship using bottom trawl data for 92 fish species from six marine regions, to determine whether the BM or PDM provides a better description for sea-bottom-associated fishes. We fit a spatio-temporal model and estimate changes in effective area occupied and abundance, and combine results to estimate the average abundance–area relationship as well as variability among taxa and regions. The average relationship is weak but significant (0.6% increase in area for a 10% increase in abundance), whereas only a small proportion of species–region combinations show a negative relationship (i.e. shrinking area when abundance increases). Approximately one-third of combinations (34.6%) are predicted to increase in area more than 1% for every 10% increase in abundance. We therefore infer that population density generally changes faster than effective area occupied during abundance changes. Gadiformes have the strongest estimated relationship (average 1.0% area increase for every 10% abundance increase) followed by Pleuronectiformes and Scorpaeniformes, and the Eastern Bering Sea shows a strong relationship between abundance and area occupied relative to other regions. We conclude that the BM explains a small but important portion of spatial dynamics for sea-bottom-associated fishes, and that many individual populations merit cautious management during population declines, because a compressed range may increase the efficiency of harvest.","container-title":"Proc. R. Soc. B","DOI":"10.1098/rspb.2016.1853","ISSN":"0962-8452, 1471-2954","issue":"1840","journalAbbreviation":"Proc. R. Soc. B","language":"en","note":"PMID: 27708153","page":"20161853","source":"rspb.royalsocietypublishing.org","title":"Density-dependent changes in effective area occupied for sea-bottom-associated marine fishes","volume":"283","author":[{"family":"Thorson","given":"James T."},{"family":"Rindorf","given":"Anna"},{"family":"Gao","given":"Jin"},{"family":"Hanselman","given":"Dana H."},{"family":"Winker","given":"Henning"}],"issued":{"date-parts":[["2016",10,12]]}}}],"schema":"https://github.com/citation-style-language/schema/raw/master/csl-citation.json"}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2016c)</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4ADA9119" w14:textId="1B233672" w:rsidR="0070508A" w:rsidRPr="00F04120" w:rsidRDefault="0070508A" w:rsidP="0070508A">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 calculation of these and other derived quantities can be turned on and off using input </w:t>
      </w:r>
      <w:r>
        <w:rPr>
          <w:rFonts w:ascii="Consolas" w:eastAsia="Times New Roman" w:hAnsi="Consolas" w:cs="Consolas"/>
          <w:color w:val="24292E"/>
          <w:sz w:val="20"/>
          <w:szCs w:val="20"/>
          <w:bdr w:val="none" w:sz="0" w:space="0" w:color="auto" w:frame="1"/>
          <w:lang w:eastAsia="en-GB"/>
        </w:rPr>
        <w:t>Options</w:t>
      </w:r>
      <w:r>
        <w:rPr>
          <w:rFonts w:ascii="Times New Roman" w:eastAsiaTheme="minorEastAsia" w:hAnsi="Times New Roman" w:cs="Times New Roman"/>
          <w:iCs/>
          <w:sz w:val="24"/>
          <w:szCs w:val="24"/>
        </w:rPr>
        <w:t xml:space="preserve"> to function </w:t>
      </w:r>
      <w:r>
        <w:rPr>
          <w:rFonts w:ascii="Consolas" w:eastAsia="Times New Roman" w:hAnsi="Consolas" w:cs="Consolas"/>
          <w:color w:val="24292E"/>
          <w:sz w:val="20"/>
          <w:szCs w:val="20"/>
          <w:bdr w:val="none" w:sz="0" w:space="0" w:color="auto" w:frame="1"/>
          <w:lang w:eastAsia="en-GB"/>
        </w:rPr>
        <w:t>make_data</w:t>
      </w:r>
      <w:r>
        <w:rPr>
          <w:rFonts w:ascii="Times New Roman" w:eastAsiaTheme="minorEastAsia" w:hAnsi="Times New Roman" w:cs="Times New Roman"/>
          <w:iCs/>
          <w:sz w:val="24"/>
          <w:szCs w:val="24"/>
        </w:rPr>
        <w:t xml:space="preserve"> (see Table 2).</w:t>
      </w:r>
    </w:p>
    <w:p w14:paraId="447F612E" w14:textId="77777777" w:rsidR="00DA2C62" w:rsidRPr="0070508A" w:rsidRDefault="00DA2C62" w:rsidP="0070508A">
      <w:pPr>
        <w:spacing w:after="0" w:line="480" w:lineRule="auto"/>
        <w:rPr>
          <w:rFonts w:ascii="Times New Roman" w:eastAsiaTheme="minorEastAsia" w:hAnsi="Times New Roman" w:cs="Times New Roman"/>
          <w:iCs/>
          <w:sz w:val="24"/>
          <w:szCs w:val="24"/>
        </w:rPr>
      </w:pPr>
    </w:p>
    <w:p w14:paraId="65BFE7EB" w14:textId="77777777" w:rsidR="00DA2C62" w:rsidRPr="00E02D5F" w:rsidRDefault="00DA2C62" w:rsidP="00DA2C62">
      <w:pPr>
        <w:pStyle w:val="ListParagraph"/>
        <w:spacing w:after="0" w:line="480" w:lineRule="auto"/>
        <w:ind w:left="0"/>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List of features</w:t>
      </w:r>
    </w:p>
    <w:p w14:paraId="0E3103C8" w14:textId="301921CC" w:rsidR="00DA2C62" w:rsidRDefault="00DA2C62" w:rsidP="00DA2C62">
      <w:pPr>
        <w:pStyle w:val="ListParagraph"/>
        <w:spacing w:after="0" w:line="480" w:lineRule="auto"/>
        <w:ind w:left="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 next provide a list of “features” organized as decisions that can be made by the analyst.  Although this is somewhat redundant with the explanations provided above, this list might be useful for some readers to provide a high-level overview of different options that are available.</w:t>
      </w:r>
      <w:r w:rsidR="0059531E">
        <w:rPr>
          <w:rFonts w:ascii="Times New Roman" w:eastAsiaTheme="minorEastAsia" w:hAnsi="Times New Roman" w:cs="Times New Roman"/>
          <w:iCs/>
          <w:sz w:val="24"/>
          <w:szCs w:val="24"/>
        </w:rPr>
        <w:t xml:space="preserve">  This “feature set” is also provided as a high-level summary of what VAST is designed to be capable of doing; any software replacing VAST would ideally include this same set of features.</w:t>
      </w:r>
    </w:p>
    <w:p w14:paraId="096AC83B"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sidRPr="00BC53DD">
        <w:rPr>
          <w:rFonts w:ascii="Times New Roman" w:eastAsiaTheme="minorEastAsia" w:hAnsi="Times New Roman" w:cs="Times New Roman"/>
          <w:i/>
          <w:iCs/>
          <w:sz w:val="24"/>
          <w:szCs w:val="24"/>
        </w:rPr>
        <w:t>Basic features in a generalized linear model</w:t>
      </w:r>
      <w:r>
        <w:rPr>
          <w:rFonts w:ascii="Times New Roman" w:eastAsiaTheme="minorEastAsia" w:hAnsi="Times New Roman" w:cs="Times New Roman"/>
          <w:i/>
          <w:iCs/>
          <w:sz w:val="24"/>
          <w:szCs w:val="24"/>
        </w:rPr>
        <w:t xml:space="preserve"> (GLM)</w:t>
      </w:r>
    </w:p>
    <w:p w14:paraId="2C46B15E" w14:textId="0FEABC7B" w:rsidR="00317247" w:rsidRDefault="00DA2C62" w:rsidP="00317247">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Specifying one of several possible distributions </w:t>
      </w:r>
      <w:r w:rsidR="00317247">
        <w:rPr>
          <w:rFonts w:ascii="Times New Roman" w:eastAsiaTheme="minorEastAsia" w:hAnsi="Times New Roman" w:cs="Times New Roman"/>
          <w:iCs/>
          <w:sz w:val="24"/>
          <w:szCs w:val="24"/>
        </w:rPr>
        <w:t>for data, including for:</w:t>
      </w:r>
    </w:p>
    <w:p w14:paraId="3B4D6DB6" w14:textId="08A9106A"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Count data using a Poisson, negative-binomial, Conway-Maxwell-Poisson, or Poisson-lognormal distribution, including zero-inflated versions of each;</w:t>
      </w:r>
    </w:p>
    <w:p w14:paraId="60F4037C" w14:textId="7EDFCE23" w:rsidR="00317247" w:rsidRP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Continuous-valued data that include zeros using a delta-model with a lognormal or gamma distribution for positive values.</w:t>
      </w:r>
    </w:p>
    <w:p w14:paraId="17C9FD23" w14:textId="42500011"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one of several possible link functions for predicti</w:t>
      </w:r>
      <w:r w:rsidR="00317247">
        <w:rPr>
          <w:rFonts w:ascii="Times New Roman" w:eastAsiaTheme="minorEastAsia" w:hAnsi="Times New Roman" w:cs="Times New Roman"/>
          <w:iCs/>
          <w:sz w:val="24"/>
          <w:szCs w:val="24"/>
        </w:rPr>
        <w:t>ng data given linear predictors including:</w:t>
      </w:r>
    </w:p>
    <w:p w14:paraId="121F645F" w14:textId="121D9C99"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 conventional delta-model; </w:t>
      </w:r>
    </w:p>
    <w:p w14:paraId="0491B0C6" w14:textId="247D4F41"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 Poisson-link delta model.  </w:t>
      </w:r>
    </w:p>
    <w:p w14:paraId="3B00E90E"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dynamic habitat covariates or not;</w:t>
      </w:r>
    </w:p>
    <w:p w14:paraId="2CF9808C"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catchability covariates or not;</w:t>
      </w:r>
    </w:p>
    <w:p w14:paraId="7AC5591E"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Basic features in a spatio-temporal generalized linear mixed model (GLMM)</w:t>
      </w:r>
    </w:p>
    <w:p w14:paraId="7FF8C111" w14:textId="6532DC62"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 an “extrapolation grid” using input </w:t>
      </w:r>
      <w:r w:rsidR="00D0192A">
        <w:rPr>
          <w:rFonts w:ascii="Consolas" w:eastAsia="Times New Roman" w:hAnsi="Consolas" w:cs="Consolas"/>
          <w:color w:val="24292E"/>
          <w:sz w:val="20"/>
          <w:szCs w:val="20"/>
          <w:bdr w:val="none" w:sz="0" w:space="0" w:color="auto" w:frame="1"/>
          <w:lang w:eastAsia="en-GB"/>
        </w:rPr>
        <w:t>FishStatsUtils</w:t>
      </w:r>
      <w:r w:rsidRPr="003831C3">
        <w:rPr>
          <w:rFonts w:ascii="Consolas" w:eastAsia="Times New Roman" w:hAnsi="Consolas" w:cs="Consolas"/>
          <w:color w:val="24292E"/>
          <w:sz w:val="20"/>
          <w:szCs w:val="20"/>
          <w:bdr w:val="none" w:sz="0" w:space="0" w:color="auto" w:frame="1"/>
          <w:lang w:eastAsia="en-GB"/>
        </w:rPr>
        <w:t>::</w:t>
      </w:r>
      <w:r w:rsidR="00D0192A">
        <w:rPr>
          <w:rFonts w:ascii="Consolas" w:eastAsia="Times New Roman" w:hAnsi="Consolas" w:cs="Consolas"/>
          <w:color w:val="24292E"/>
          <w:sz w:val="20"/>
          <w:szCs w:val="20"/>
          <w:bdr w:val="none" w:sz="0" w:space="0" w:color="auto" w:frame="1"/>
          <w:lang w:eastAsia="en-GB"/>
        </w:rPr>
        <w:t>make_extrapolation_info</w:t>
      </w:r>
      <w:r>
        <w:rPr>
          <w:rFonts w:ascii="Consolas" w:eastAsia="Times New Roman" w:hAnsi="Consolas" w:cs="Consolas"/>
          <w:color w:val="24292E"/>
          <w:sz w:val="20"/>
          <w:szCs w:val="20"/>
          <w:bdr w:val="none" w:sz="0" w:space="0" w:color="auto" w:frame="1"/>
          <w:lang w:eastAsia="en-GB"/>
        </w:rPr>
        <w:t>(..., Region)</w:t>
      </w:r>
      <w:r>
        <w:rPr>
          <w:rFonts w:ascii="Times New Roman" w:eastAsiaTheme="minorEastAsia" w:hAnsi="Times New Roman" w:cs="Times New Roman"/>
          <w:iCs/>
          <w:sz w:val="24"/>
          <w:szCs w:val="24"/>
        </w:rPr>
        <w:t xml:space="preserve">, which is used to calculate the area associated with each knot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x</m:t>
            </m:r>
          </m:sub>
        </m:sSub>
      </m:oMath>
      <w:r>
        <w:rPr>
          <w:rFonts w:ascii="Times New Roman" w:eastAsiaTheme="minorEastAsia" w:hAnsi="Times New Roman" w:cs="Times New Roman"/>
          <w:iCs/>
          <w:sz w:val="24"/>
          <w:szCs w:val="24"/>
        </w:rPr>
        <w:t xml:space="preserve">.  This can be a user-specified extrapolation grid if </w:t>
      </w:r>
      <w:r w:rsidR="00D0192A">
        <w:rPr>
          <w:rFonts w:ascii="Consolas" w:eastAsia="Times New Roman" w:hAnsi="Consolas" w:cs="Consolas"/>
          <w:color w:val="24292E"/>
          <w:sz w:val="20"/>
          <w:szCs w:val="20"/>
          <w:bdr w:val="none" w:sz="0" w:space="0" w:color="auto" w:frame="1"/>
          <w:lang w:eastAsia="en-GB"/>
        </w:rPr>
        <w:t>FishStatsUtils</w:t>
      </w:r>
      <w:r w:rsidR="00D0192A" w:rsidRPr="003831C3">
        <w:rPr>
          <w:rFonts w:ascii="Consolas" w:eastAsia="Times New Roman" w:hAnsi="Consolas" w:cs="Consolas"/>
          <w:color w:val="24292E"/>
          <w:sz w:val="20"/>
          <w:szCs w:val="20"/>
          <w:bdr w:val="none" w:sz="0" w:space="0" w:color="auto" w:frame="1"/>
          <w:lang w:eastAsia="en-GB"/>
        </w:rPr>
        <w:t>::</w:t>
      </w:r>
      <w:r w:rsidR="00D0192A">
        <w:rPr>
          <w:rFonts w:ascii="Consolas" w:eastAsia="Times New Roman" w:hAnsi="Consolas" w:cs="Consolas"/>
          <w:color w:val="24292E"/>
          <w:sz w:val="20"/>
          <w:szCs w:val="20"/>
          <w:bdr w:val="none" w:sz="0" w:space="0" w:color="auto" w:frame="1"/>
          <w:lang w:eastAsia="en-GB"/>
        </w:rPr>
        <w:t>make_extrapolation_info</w:t>
      </w:r>
      <w:r>
        <w:rPr>
          <w:rFonts w:ascii="Consolas" w:eastAsia="Times New Roman" w:hAnsi="Consolas" w:cs="Consolas"/>
          <w:color w:val="24292E"/>
          <w:sz w:val="20"/>
          <w:szCs w:val="20"/>
          <w:bdr w:val="none" w:sz="0" w:space="0" w:color="auto" w:frame="1"/>
          <w:lang w:eastAsia="en-GB"/>
        </w:rPr>
        <w:t>(..., Region=”User”, input_grid=Input)</w:t>
      </w:r>
      <w:r w:rsidRPr="003831C3">
        <w:rPr>
          <w:rFonts w:ascii="Times New Roman" w:eastAsia="Times New Roman" w:hAnsi="Times New Roman" w:cs="Times New Roman"/>
          <w:color w:val="24292E"/>
          <w:sz w:val="24"/>
          <w:szCs w:val="24"/>
          <w:bdr w:val="none" w:sz="0" w:space="0" w:color="auto" w:frame="1"/>
          <w:lang w:eastAsia="en-GB"/>
        </w:rPr>
        <w:t xml:space="preserve">, where </w:t>
      </w:r>
      <w:r>
        <w:rPr>
          <w:rFonts w:ascii="Consolas" w:eastAsia="Times New Roman" w:hAnsi="Consolas" w:cs="Consolas"/>
          <w:color w:val="24292E"/>
          <w:sz w:val="20"/>
          <w:szCs w:val="20"/>
          <w:bdr w:val="none" w:sz="0" w:space="0" w:color="auto" w:frame="1"/>
          <w:lang w:eastAsia="en-GB"/>
        </w:rPr>
        <w:t>Input</w:t>
      </w:r>
      <w:r w:rsidRPr="003831C3">
        <w:rPr>
          <w:rFonts w:ascii="Times New Roman" w:eastAsia="Times New Roman" w:hAnsi="Times New Roman" w:cs="Times New Roman"/>
          <w:color w:val="24292E"/>
          <w:sz w:val="24"/>
          <w:szCs w:val="24"/>
          <w:bdr w:val="none" w:sz="0" w:space="0" w:color="auto" w:frame="1"/>
          <w:lang w:eastAsia="en-GB"/>
        </w:rPr>
        <w:t xml:space="preserve"> is a data frame supplied by the user.</w:t>
      </w:r>
      <w:r>
        <w:rPr>
          <w:rFonts w:ascii="Consolas" w:eastAsia="Times New Roman" w:hAnsi="Consolas" w:cs="Consolas"/>
          <w:color w:val="24292E"/>
          <w:sz w:val="20"/>
          <w:szCs w:val="20"/>
          <w:bdr w:val="none" w:sz="0" w:space="0" w:color="auto" w:frame="1"/>
          <w:lang w:eastAsia="en-GB"/>
        </w:rPr>
        <w:t xml:space="preserve"> </w:t>
      </w:r>
    </w:p>
    <w:p w14:paraId="05139C0B"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a method for defining “knots”;</w:t>
      </w:r>
    </w:p>
    <w:p w14:paraId="5C561701"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the number of “knots”;</w:t>
      </w:r>
    </w:p>
    <w:p w14:paraId="6DBD665D"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Spatial variation being estimated (“turned on”) or ignored (“turned off”) for either linear predictor #1 or #2; </w:t>
      </w:r>
    </w:p>
    <w:p w14:paraId="160CF84C" w14:textId="62253758"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Spatio-temporal variation being estimated (“turned on”) or ignored (“turned off”) for either linear predictor #1 or #2;</w:t>
      </w:r>
    </w:p>
    <w:p w14:paraId="282E6BCC" w14:textId="609A9E75" w:rsidR="00317247" w:rsidRDefault="0059531E"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that habitat</w:t>
      </w:r>
      <w:r w:rsidR="005048C4">
        <w:rPr>
          <w:rFonts w:ascii="Times New Roman" w:eastAsiaTheme="minorEastAsia" w:hAnsi="Times New Roman" w:cs="Times New Roman"/>
          <w:iCs/>
          <w:sz w:val="24"/>
          <w:szCs w:val="24"/>
        </w:rPr>
        <w:t xml:space="preserve"> covariates can affect linear predictors </w:t>
      </w:r>
      <w:r w:rsidR="00317247">
        <w:rPr>
          <w:rFonts w:ascii="Times New Roman" w:eastAsiaTheme="minorEastAsia" w:hAnsi="Times New Roman" w:cs="Times New Roman"/>
          <w:iCs/>
          <w:sz w:val="24"/>
          <w:szCs w:val="24"/>
        </w:rPr>
        <w:t>different ways including as:</w:t>
      </w:r>
    </w:p>
    <w:p w14:paraId="67DEF510" w14:textId="7196DFCE"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 linear effect;</w:t>
      </w:r>
      <w:r w:rsidR="005048C4">
        <w:rPr>
          <w:rFonts w:ascii="Times New Roman" w:eastAsiaTheme="minorEastAsia" w:hAnsi="Times New Roman" w:cs="Times New Roman"/>
          <w:iCs/>
          <w:sz w:val="24"/>
          <w:szCs w:val="24"/>
        </w:rPr>
        <w:t xml:space="preserve"> </w:t>
      </w:r>
    </w:p>
    <w:p w14:paraId="33D82825" w14:textId="77777777"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 spatially-varying effect;</w:t>
      </w:r>
      <w:r w:rsidR="005048C4">
        <w:rPr>
          <w:rFonts w:ascii="Times New Roman" w:eastAsiaTheme="minorEastAsia" w:hAnsi="Times New Roman" w:cs="Times New Roman"/>
          <w:iCs/>
          <w:sz w:val="24"/>
          <w:szCs w:val="24"/>
        </w:rPr>
        <w:t xml:space="preserve"> or </w:t>
      </w:r>
    </w:p>
    <w:p w14:paraId="48C92028" w14:textId="14D741C4" w:rsidR="0059531E" w:rsidRDefault="005048C4"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both </w:t>
      </w:r>
      <w:r w:rsidR="00317247">
        <w:rPr>
          <w:rFonts w:ascii="Times New Roman" w:eastAsiaTheme="minorEastAsia" w:hAnsi="Times New Roman" w:cs="Times New Roman"/>
          <w:iCs/>
          <w:sz w:val="24"/>
          <w:szCs w:val="24"/>
        </w:rPr>
        <w:t>linear and spatially-varying effects simultaneously.</w:t>
      </w:r>
    </w:p>
    <w:p w14:paraId="649BD05C"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Multivariate analysis</w:t>
      </w:r>
    </w:p>
    <w:p w14:paraId="48954432"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Including a “multivariate” structure with multiple responses that covary due to a specified number of “factors” for spatial and spatio-temporal terms;</w:t>
      </w:r>
    </w:p>
    <w:p w14:paraId="289DA698" w14:textId="77777777" w:rsidR="00D32B70"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Rotate results prior </w:t>
      </w:r>
      <w:r w:rsidR="00D32B70">
        <w:rPr>
          <w:rFonts w:ascii="Times New Roman" w:eastAsiaTheme="minorEastAsia" w:hAnsi="Times New Roman" w:cs="Times New Roman"/>
          <w:iCs/>
          <w:sz w:val="24"/>
          <w:szCs w:val="24"/>
        </w:rPr>
        <w:t>to interpretation, using either:</w:t>
      </w:r>
    </w:p>
    <w:p w14:paraId="3AE26B01" w14:textId="77777777" w:rsidR="00D32B70" w:rsidRDefault="00DA2C62"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principle components rotation</w:t>
      </w:r>
      <w:r w:rsidR="00D32B70">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or </w:t>
      </w:r>
    </w:p>
    <w:p w14:paraId="216605C9" w14:textId="5C1A53C6" w:rsidR="00DA2C62" w:rsidRDefault="00317247"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varimax rotation.</w:t>
      </w:r>
      <w:r w:rsidR="00DA2C62">
        <w:rPr>
          <w:rFonts w:ascii="Times New Roman" w:eastAsiaTheme="minorEastAsia" w:hAnsi="Times New Roman" w:cs="Times New Roman"/>
          <w:iCs/>
          <w:sz w:val="24"/>
          <w:szCs w:val="24"/>
        </w:rPr>
        <w:t xml:space="preserve"> </w:t>
      </w:r>
    </w:p>
    <w:p w14:paraId="2F585076" w14:textId="53B7272E" w:rsidR="00204878" w:rsidRPr="00BC53DD" w:rsidRDefault="00204878" w:rsidP="00204878">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Decisions regarding temporal structure</w:t>
      </w:r>
    </w:p>
    <w:p w14:paraId="6574D5AF" w14:textId="77777777" w:rsidR="005B553A" w:rsidRDefault="00204878" w:rsidP="00204878">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Annual intercepts being </w:t>
      </w:r>
      <w:r w:rsidR="005B553A">
        <w:rPr>
          <w:rFonts w:ascii="Times New Roman" w:eastAsiaTheme="minorEastAsia" w:hAnsi="Times New Roman" w:cs="Times New Roman"/>
          <w:iCs/>
          <w:sz w:val="24"/>
          <w:szCs w:val="24"/>
        </w:rPr>
        <w:t xml:space="preserve">structured over time, including: </w:t>
      </w:r>
    </w:p>
    <w:p w14:paraId="5A562AE3" w14:textId="77777777" w:rsidR="005B553A" w:rsidRDefault="00204878"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w:t>
      </w:r>
      <w:r w:rsidR="005B553A">
        <w:rPr>
          <w:rFonts w:ascii="Times New Roman" w:eastAsiaTheme="minorEastAsia" w:hAnsi="Times New Roman" w:cs="Times New Roman"/>
          <w:iCs/>
          <w:sz w:val="24"/>
          <w:szCs w:val="24"/>
        </w:rPr>
        <w:t xml:space="preserve"> as fixed effects in every year;</w:t>
      </w:r>
      <w:r>
        <w:rPr>
          <w:rFonts w:ascii="Times New Roman" w:eastAsiaTheme="minorEastAsia" w:hAnsi="Times New Roman" w:cs="Times New Roman"/>
          <w:iCs/>
          <w:sz w:val="24"/>
          <w:szCs w:val="24"/>
        </w:rPr>
        <w:t xml:space="preserve"> </w:t>
      </w:r>
    </w:p>
    <w:p w14:paraId="5F194DF7" w14:textId="6BED19F5" w:rsidR="005B553A" w:rsidRDefault="00204878"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fixed </w:t>
      </w:r>
      <w:r w:rsidR="005B553A">
        <w:rPr>
          <w:rFonts w:ascii="Times New Roman" w:eastAsiaTheme="minorEastAsia" w:hAnsi="Times New Roman" w:cs="Times New Roman"/>
          <w:iCs/>
          <w:sz w:val="24"/>
          <w:szCs w:val="24"/>
        </w:rPr>
        <w:t>as fixed effect with the same value for all years;</w:t>
      </w:r>
      <w:r>
        <w:rPr>
          <w:rFonts w:ascii="Times New Roman" w:eastAsiaTheme="minorEastAsia" w:hAnsi="Times New Roman" w:cs="Times New Roman"/>
          <w:iCs/>
          <w:sz w:val="24"/>
          <w:szCs w:val="24"/>
        </w:rPr>
        <w:t xml:space="preserve"> </w:t>
      </w:r>
    </w:p>
    <w:p w14:paraId="6714CFA4" w14:textId="77777777" w:rsidR="005B553A" w:rsidRDefault="00204878"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 a random effect with inde</w:t>
      </w:r>
      <w:r w:rsidR="005B553A">
        <w:rPr>
          <w:rFonts w:ascii="Times New Roman" w:eastAsiaTheme="minorEastAsia" w:hAnsi="Times New Roman" w:cs="Times New Roman"/>
          <w:iCs/>
          <w:sz w:val="24"/>
          <w:szCs w:val="24"/>
        </w:rPr>
        <w:t>pendent deviations in each year;</w:t>
      </w:r>
    </w:p>
    <w:p w14:paraId="17FF9A84" w14:textId="77777777" w:rsidR="005B553A" w:rsidRDefault="005B553A"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 a random effect with</w:t>
      </w:r>
      <w:r w:rsidR="00204878">
        <w:rPr>
          <w:rFonts w:ascii="Times New Roman" w:eastAsiaTheme="minorEastAsia" w:hAnsi="Times New Roman" w:cs="Times New Roman"/>
          <w:iCs/>
          <w:sz w:val="24"/>
          <w:szCs w:val="24"/>
        </w:rPr>
        <w:t xml:space="preserve"> first</w:t>
      </w:r>
      <w:r>
        <w:rPr>
          <w:rFonts w:ascii="Times New Roman" w:eastAsiaTheme="minorEastAsia" w:hAnsi="Times New Roman" w:cs="Times New Roman"/>
          <w:iCs/>
          <w:sz w:val="24"/>
          <w:szCs w:val="24"/>
        </w:rPr>
        <w:t>-order autoregressive structure;</w:t>
      </w:r>
      <w:r w:rsidR="00204878">
        <w:rPr>
          <w:rFonts w:ascii="Times New Roman" w:eastAsiaTheme="minorEastAsia" w:hAnsi="Times New Roman" w:cs="Times New Roman"/>
          <w:iCs/>
          <w:sz w:val="24"/>
          <w:szCs w:val="24"/>
        </w:rPr>
        <w:t xml:space="preserve"> or </w:t>
      </w:r>
    </w:p>
    <w:p w14:paraId="6A138CA4" w14:textId="7B0CA500" w:rsidR="00204878" w:rsidRDefault="005B553A"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estimated as a random effect with </w:t>
      </w:r>
      <w:r w:rsidR="00204878">
        <w:rPr>
          <w:rFonts w:ascii="Times New Roman" w:eastAsiaTheme="minorEastAsia" w:hAnsi="Times New Roman" w:cs="Times New Roman"/>
          <w:iCs/>
          <w:sz w:val="24"/>
          <w:szCs w:val="24"/>
        </w:rPr>
        <w:t xml:space="preserve">a random-walk structure.  </w:t>
      </w:r>
    </w:p>
    <w:p w14:paraId="494B7388" w14:textId="77777777" w:rsidR="00D32B70" w:rsidRDefault="00204878" w:rsidP="00204878">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Spatio-temporal variation being </w:t>
      </w:r>
      <w:r w:rsidR="00D32B70">
        <w:rPr>
          <w:rFonts w:ascii="Times New Roman" w:eastAsiaTheme="minorEastAsia" w:hAnsi="Times New Roman" w:cs="Times New Roman"/>
          <w:iCs/>
          <w:sz w:val="24"/>
          <w:szCs w:val="24"/>
        </w:rPr>
        <w:t xml:space="preserve">structured over time, including: </w:t>
      </w:r>
    </w:p>
    <w:p w14:paraId="35340635" w14:textId="77777777" w:rsidR="00D32B70" w:rsidRDefault="00204878"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 inde</w:t>
      </w:r>
      <w:r w:rsidR="00D32B70">
        <w:rPr>
          <w:rFonts w:ascii="Times New Roman" w:eastAsiaTheme="minorEastAsia" w:hAnsi="Times New Roman" w:cs="Times New Roman"/>
          <w:iCs/>
          <w:sz w:val="24"/>
          <w:szCs w:val="24"/>
        </w:rPr>
        <w:t>pendent deviations in each year;</w:t>
      </w:r>
    </w:p>
    <w:p w14:paraId="080D7896" w14:textId="77777777" w:rsidR="00D32B70" w:rsidRDefault="00D32B70"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w:t>
      </w:r>
      <w:r w:rsidR="00204878">
        <w:rPr>
          <w:rFonts w:ascii="Times New Roman" w:eastAsiaTheme="minorEastAsia" w:hAnsi="Times New Roman" w:cs="Times New Roman"/>
          <w:iCs/>
          <w:sz w:val="24"/>
          <w:szCs w:val="24"/>
        </w:rPr>
        <w:t xml:space="preserve"> following a first-order aut</w:t>
      </w:r>
      <w:r>
        <w:rPr>
          <w:rFonts w:ascii="Times New Roman" w:eastAsiaTheme="minorEastAsia" w:hAnsi="Times New Roman" w:cs="Times New Roman"/>
          <w:iCs/>
          <w:sz w:val="24"/>
          <w:szCs w:val="24"/>
        </w:rPr>
        <w:t>oregressive structure over time;</w:t>
      </w:r>
    </w:p>
    <w:p w14:paraId="00A159EE" w14:textId="77777777" w:rsidR="00D32B70" w:rsidRDefault="00D32B70"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estimated as following </w:t>
      </w:r>
      <w:r w:rsidR="00204878">
        <w:rPr>
          <w:rFonts w:ascii="Times New Roman" w:eastAsiaTheme="minorEastAsia" w:hAnsi="Times New Roman" w:cs="Times New Roman"/>
          <w:iCs/>
          <w:sz w:val="24"/>
          <w:szCs w:val="24"/>
        </w:rPr>
        <w:t>a random-walk structure over time</w:t>
      </w:r>
      <w:r>
        <w:rPr>
          <w:rFonts w:ascii="Times New Roman" w:eastAsiaTheme="minorEastAsia" w:hAnsi="Times New Roman" w:cs="Times New Roman"/>
          <w:iCs/>
          <w:sz w:val="24"/>
          <w:szCs w:val="24"/>
        </w:rPr>
        <w:t>;</w:t>
      </w:r>
      <w:r w:rsidR="00204878">
        <w:rPr>
          <w:rFonts w:ascii="Times New Roman" w:eastAsiaTheme="minorEastAsia" w:hAnsi="Times New Roman" w:cs="Times New Roman"/>
          <w:iCs/>
          <w:sz w:val="24"/>
          <w:szCs w:val="24"/>
        </w:rPr>
        <w:t xml:space="preserve"> or </w:t>
      </w:r>
    </w:p>
    <w:p w14:paraId="0B075E40" w14:textId="05BDB8A2" w:rsidR="00204878" w:rsidRDefault="00D32B70"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estimated as </w:t>
      </w:r>
      <w:r w:rsidR="00204878">
        <w:rPr>
          <w:rFonts w:ascii="Times New Roman" w:eastAsiaTheme="minorEastAsia" w:hAnsi="Times New Roman" w:cs="Times New Roman"/>
          <w:iCs/>
          <w:sz w:val="24"/>
          <w:szCs w:val="24"/>
        </w:rPr>
        <w:t>following a vector-autoregressive structure involving a matrix of 1</w:t>
      </w:r>
      <w:r w:rsidR="00204878" w:rsidRPr="00ED299C">
        <w:rPr>
          <w:rFonts w:ascii="Times New Roman" w:eastAsiaTheme="minorEastAsia" w:hAnsi="Times New Roman" w:cs="Times New Roman"/>
          <w:iCs/>
          <w:sz w:val="24"/>
          <w:szCs w:val="24"/>
          <w:vertAlign w:val="superscript"/>
        </w:rPr>
        <w:t>st</w:t>
      </w:r>
      <w:r w:rsidR="00204878">
        <w:rPr>
          <w:rFonts w:ascii="Times New Roman" w:eastAsiaTheme="minorEastAsia" w:hAnsi="Times New Roman" w:cs="Times New Roman"/>
          <w:iCs/>
          <w:sz w:val="24"/>
          <w:szCs w:val="24"/>
        </w:rPr>
        <w:t xml:space="preserve"> order autoregressive interactions.</w:t>
      </w:r>
    </w:p>
    <w:p w14:paraId="34408DC2" w14:textId="77777777" w:rsidR="007867EB" w:rsidRPr="00BC53DD" w:rsidRDefault="007867EB" w:rsidP="007867EB">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Derived quantities</w:t>
      </w:r>
    </w:p>
    <w:p w14:paraId="2B8B0F4A" w14:textId="77777777" w:rsidR="007867EB" w:rsidRDefault="007867EB" w:rsidP="007867EB">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spatial strata for use when calculating derived quantities;</w:t>
      </w:r>
    </w:p>
    <w:p w14:paraId="257EE8EC" w14:textId="54350E89" w:rsidR="00A95B00" w:rsidRDefault="007867EB" w:rsidP="007867EB">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Calculating one of many possible </w:t>
      </w:r>
      <w:r w:rsidR="00A95B00">
        <w:rPr>
          <w:rFonts w:ascii="Times New Roman" w:eastAsiaTheme="minorEastAsia" w:hAnsi="Times New Roman" w:cs="Times New Roman"/>
          <w:iCs/>
          <w:sz w:val="24"/>
          <w:szCs w:val="24"/>
        </w:rPr>
        <w:t>“univariate derived quantities”, including:</w:t>
      </w:r>
    </w:p>
    <w:p w14:paraId="41883385" w14:textId="77777777" w:rsidR="00A95B00" w:rsidRDefault="00A95B00"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abundance indices;</w:t>
      </w:r>
    </w:p>
    <w:p w14:paraId="0D840868" w14:textId="77777777" w:rsidR="00A95B00" w:rsidRDefault="007867EB"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range </w:t>
      </w:r>
      <w:r w:rsidR="00A95B00">
        <w:rPr>
          <w:rFonts w:ascii="Times New Roman" w:eastAsiaTheme="minorEastAsia" w:hAnsi="Times New Roman" w:cs="Times New Roman"/>
          <w:iCs/>
          <w:sz w:val="24"/>
          <w:szCs w:val="24"/>
        </w:rPr>
        <w:t>shift;</w:t>
      </w:r>
    </w:p>
    <w:p w14:paraId="3053CB18" w14:textId="723C4731" w:rsidR="00A95B00" w:rsidRDefault="00A95B00"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effective area occupied</w:t>
      </w:r>
    </w:p>
    <w:p w14:paraId="374E1DE9" w14:textId="77777777" w:rsidR="00A95B00" w:rsidRDefault="007867EB"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covariance among categor</w:t>
      </w:r>
      <w:r w:rsidR="00A95B00">
        <w:rPr>
          <w:rFonts w:ascii="Times New Roman" w:eastAsiaTheme="minorEastAsia" w:hAnsi="Times New Roman" w:cs="Times New Roman"/>
          <w:iCs/>
          <w:sz w:val="24"/>
          <w:szCs w:val="24"/>
        </w:rPr>
        <w:t>ies within a multivariate model;</w:t>
      </w:r>
      <w:r>
        <w:rPr>
          <w:rFonts w:ascii="Times New Roman" w:eastAsiaTheme="minorEastAsia" w:hAnsi="Times New Roman" w:cs="Times New Roman"/>
          <w:iCs/>
          <w:sz w:val="24"/>
          <w:szCs w:val="24"/>
        </w:rPr>
        <w:t xml:space="preserve"> or </w:t>
      </w:r>
    </w:p>
    <w:p w14:paraId="10D64C1F" w14:textId="6B97BD82" w:rsidR="007867EB" w:rsidRDefault="007867EB"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synchrony among categories.  </w:t>
      </w:r>
    </w:p>
    <w:p w14:paraId="08330A9F" w14:textId="28A459A8" w:rsidR="007867EB" w:rsidRPr="00BC53DD" w:rsidRDefault="007867EB" w:rsidP="007867EB">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Calculating </w:t>
      </w:r>
      <w:r w:rsidR="00A95B00">
        <w:rPr>
          <w:rFonts w:ascii="Times New Roman" w:eastAsiaTheme="minorEastAsia" w:hAnsi="Times New Roman" w:cs="Times New Roman"/>
          <w:iCs/>
          <w:sz w:val="24"/>
          <w:szCs w:val="24"/>
        </w:rPr>
        <w:t xml:space="preserve">“multivariate </w:t>
      </w:r>
      <w:r>
        <w:rPr>
          <w:rFonts w:ascii="Times New Roman" w:eastAsiaTheme="minorEastAsia" w:hAnsi="Times New Roman" w:cs="Times New Roman"/>
          <w:iCs/>
          <w:sz w:val="24"/>
          <w:szCs w:val="24"/>
        </w:rPr>
        <w:t>derived quantities</w:t>
      </w:r>
      <w:r w:rsidR="00A95B00">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00A95B00">
        <w:rPr>
          <w:rFonts w:ascii="Times New Roman" w:eastAsiaTheme="minorEastAsia" w:hAnsi="Times New Roman" w:cs="Times New Roman"/>
          <w:iCs/>
          <w:sz w:val="24"/>
          <w:szCs w:val="24"/>
        </w:rPr>
        <w:t>that are derived from estimates for</w:t>
      </w:r>
      <w:r>
        <w:rPr>
          <w:rFonts w:ascii="Times New Roman" w:eastAsiaTheme="minorEastAsia" w:hAnsi="Times New Roman" w:cs="Times New Roman"/>
          <w:iCs/>
          <w:sz w:val="24"/>
          <w:szCs w:val="24"/>
        </w:rPr>
        <w:t xml:space="preserve"> multiple categories in a multivariate model, e.g., where one category represents a standardized diet sample (e.g., prey biomass per predator biomass in a stomach-content sample) and another category represents a biomass-density sample (e.g., predator biomass in a bottom-trawl sample) such that their product represents predator-expanded consumption. </w:t>
      </w:r>
    </w:p>
    <w:p w14:paraId="61F8BEC4" w14:textId="06B8957C"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 xml:space="preserve">Unusual circumstances and </w:t>
      </w:r>
      <w:r w:rsidR="00824BAB">
        <w:rPr>
          <w:rFonts w:ascii="Times New Roman" w:eastAsiaTheme="minorEastAsia" w:hAnsi="Times New Roman" w:cs="Times New Roman"/>
          <w:i/>
          <w:iCs/>
          <w:sz w:val="24"/>
          <w:szCs w:val="24"/>
        </w:rPr>
        <w:t xml:space="preserve">special </w:t>
      </w:r>
      <w:r>
        <w:rPr>
          <w:rFonts w:ascii="Times New Roman" w:eastAsiaTheme="minorEastAsia" w:hAnsi="Times New Roman" w:cs="Times New Roman"/>
          <w:i/>
          <w:iCs/>
          <w:sz w:val="24"/>
          <w:szCs w:val="24"/>
        </w:rPr>
        <w:t>cases</w:t>
      </w:r>
    </w:p>
    <w:p w14:paraId="1EBB61BC" w14:textId="3500CD43"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Specifying separate distributions for different data sets (e.g., when multiple surveys </w:t>
      </w:r>
      <w:r w:rsidR="00D468AD">
        <w:rPr>
          <w:rFonts w:ascii="Times New Roman" w:eastAsiaTheme="minorEastAsia" w:hAnsi="Times New Roman" w:cs="Times New Roman"/>
          <w:iCs/>
          <w:sz w:val="24"/>
          <w:szCs w:val="24"/>
        </w:rPr>
        <w:t xml:space="preserve">providing different data types </w:t>
      </w:r>
      <w:r>
        <w:rPr>
          <w:rFonts w:ascii="Times New Roman" w:eastAsiaTheme="minorEastAsia" w:hAnsi="Times New Roman" w:cs="Times New Roman"/>
          <w:iCs/>
          <w:sz w:val="24"/>
          <w:szCs w:val="24"/>
        </w:rPr>
        <w:t>are available);</w:t>
      </w:r>
    </w:p>
    <w:p w14:paraId="15A13ECB"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that some data are predicted based on summing linear predictors across multiple variables (e.g., when modelling density for different size classes, and specifying that some data are aggregated measurements of multiple sizes-classes);</w:t>
      </w:r>
    </w:p>
    <w:p w14:paraId="65F2AEE3" w14:textId="43083BBD"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Specifying multiple “seasons” (e.g., when modelling data with both annual and monthly spatio-temporal variation). </w:t>
      </w:r>
    </w:p>
    <w:p w14:paraId="2A2C1CB3" w14:textId="77777777" w:rsidR="00DA2C62" w:rsidRDefault="00DA2C62" w:rsidP="009B37E6">
      <w:pPr>
        <w:spacing w:after="0" w:line="480" w:lineRule="auto"/>
        <w:rPr>
          <w:rFonts w:ascii="Times New Roman" w:eastAsiaTheme="minorEastAsia" w:hAnsi="Times New Roman" w:cs="Times New Roman"/>
          <w:iCs/>
          <w:sz w:val="24"/>
          <w:szCs w:val="24"/>
        </w:rPr>
      </w:pPr>
    </w:p>
    <w:p w14:paraId="686E67DE" w14:textId="77777777" w:rsidR="00DA2C62" w:rsidRPr="00E02D5F" w:rsidRDefault="00DA2C62" w:rsidP="00DA2C62">
      <w:pPr>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Common problems</w:t>
      </w:r>
    </w:p>
    <w:p w14:paraId="6E93A7E8" w14:textId="77777777" w:rsidR="00DA2C62" w:rsidRDefault="00DA2C62"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There are two basic problems that are often encountered during spatio-temporal delta-GLMMs:</w:t>
      </w:r>
    </w:p>
    <w:p w14:paraId="319D5D94" w14:textId="154B7BDC" w:rsidR="00DA2C62" w:rsidRPr="009A0334" w:rsidRDefault="00DA2C62" w:rsidP="00DA2C62">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lang w:val="en-US"/>
        </w:rPr>
        <w:t>Encounter rates</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Some combination of </w:t>
      </w:r>
      <w:r>
        <w:rPr>
          <w:rFonts w:ascii="Times New Roman" w:eastAsiaTheme="minorEastAsia" w:hAnsi="Times New Roman" w:cs="Times New Roman"/>
          <w:iCs/>
          <w:sz w:val="24"/>
          <w:szCs w:val="24"/>
          <w:lang w:val="en-US"/>
        </w:rPr>
        <w:t>categories</w:t>
      </w:r>
      <w:r w:rsidRPr="009A0334">
        <w:rPr>
          <w:rFonts w:ascii="Times New Roman" w:eastAsiaTheme="minorEastAsia" w:hAnsi="Times New Roman" w:cs="Times New Roman"/>
          <w:iCs/>
          <w:sz w:val="24"/>
          <w:szCs w:val="24"/>
          <w:lang w:val="en-US"/>
        </w:rPr>
        <w:t xml:space="preserve"> and year has 0% or 100% encounter rate</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Pr="009A0334">
        <w:rPr>
          <w:rFonts w:ascii="Times New Roman" w:eastAsiaTheme="minorEastAsia" w:hAnsi="Times New Roman" w:cs="Times New Roman"/>
          <w:iCs/>
          <w:sz w:val="24"/>
          <w:szCs w:val="24"/>
          <w:lang w:val="en-US"/>
        </w:rPr>
        <w:t xml:space="preserve">100% encounter rate </w:t>
      </w:r>
      <w:r>
        <w:rPr>
          <w:rFonts w:ascii="Times New Roman" w:eastAsiaTheme="minorEastAsia" w:hAnsi="Times New Roman" w:cs="Times New Roman"/>
          <w:iCs/>
          <w:sz w:val="24"/>
          <w:szCs w:val="24"/>
          <w:lang w:val="en-US"/>
        </w:rPr>
        <w:t xml:space="preserve">for 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in year </w:t>
      </w:r>
      <m:oMath>
        <m:r>
          <w:rPr>
            <w:rFonts w:ascii="Cambria Math" w:eastAsiaTheme="minorEastAsia" w:hAnsi="Cambria Math" w:cs="Times New Roman"/>
            <w:sz w:val="24"/>
            <w:szCs w:val="24"/>
            <w:lang w:val="en-US"/>
          </w:rPr>
          <m:t>t</m:t>
        </m:r>
      </m:oMath>
      <w:r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(c,t)→∞</m:t>
        </m:r>
      </m:oMath>
      <w:r w:rsidRPr="009A0334">
        <w:rPr>
          <w:rFonts w:ascii="Times New Roman" w:eastAsiaTheme="minorEastAsia" w:hAnsi="Times New Roman" w:cs="Times New Roman"/>
          <w:iCs/>
          <w:sz w:val="24"/>
          <w:szCs w:val="24"/>
          <w:lang w:val="en-US"/>
        </w:rPr>
        <w:t xml:space="preserve"> 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(s,c,t)→∞</m:t>
        </m:r>
      </m:oMath>
      <w:r w:rsidRPr="009A0334">
        <w:rPr>
          <w:rFonts w:ascii="Times New Roman" w:eastAsiaTheme="minorEastAsia" w:hAnsi="Times New Roman" w:cs="Times New Roman"/>
          <w:iCs/>
          <w:sz w:val="24"/>
          <w:szCs w:val="24"/>
          <w:lang w:val="en-US"/>
        </w:rPr>
        <w:t xml:space="preserve"> for that year</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Pr="009A0334">
        <w:rPr>
          <w:rFonts w:ascii="Times New Roman" w:eastAsiaTheme="minorEastAsia" w:hAnsi="Times New Roman" w:cs="Times New Roman"/>
          <w:iCs/>
          <w:sz w:val="24"/>
          <w:szCs w:val="24"/>
          <w:lang w:val="en-US"/>
        </w:rPr>
        <w:t xml:space="preserve">0% encounter rate in year </w:t>
      </w:r>
      <m:oMath>
        <m:r>
          <w:rPr>
            <w:rFonts w:ascii="Cambria Math" w:eastAsiaTheme="minorEastAsia" w:hAnsi="Cambria Math" w:cs="Times New Roman"/>
            <w:sz w:val="24"/>
            <w:szCs w:val="24"/>
            <w:lang w:val="en-US"/>
          </w:rPr>
          <m:t>t</m:t>
        </m:r>
      </m:oMath>
      <w:r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1</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c,t</m:t>
            </m:r>
          </m:e>
        </m:d>
        <m:r>
          <w:rPr>
            <w:rFonts w:ascii="Cambria Math" w:eastAsiaTheme="minorEastAsia" w:hAnsi="Cambria Math" w:cs="Times New Roman"/>
            <w:sz w:val="24"/>
            <w:szCs w:val="24"/>
            <w:lang w:val="en-US"/>
          </w:rPr>
          <m:t>→-∞</m:t>
        </m:r>
      </m:oMath>
      <w:r w:rsidRPr="009A0334">
        <w:rPr>
          <w:rFonts w:ascii="Times New Roman" w:eastAsiaTheme="minorEastAsia" w:hAnsi="Times New Roman" w:cs="Times New Roman"/>
          <w:iCs/>
          <w:sz w:val="24"/>
          <w:szCs w:val="24"/>
          <w:lang w:val="en-US"/>
        </w:rPr>
        <w:t xml:space="preserve"> 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1</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s,c,t</m:t>
            </m:r>
          </m:e>
        </m:d>
        <m:r>
          <w:rPr>
            <w:rFonts w:ascii="Cambria Math" w:eastAsiaTheme="minorEastAsia" w:hAnsi="Cambria Math" w:cs="Times New Roman"/>
            <w:sz w:val="24"/>
            <w:szCs w:val="24"/>
            <w:lang w:val="en-US"/>
          </w:rPr>
          <m:t>→-∞</m:t>
        </m:r>
      </m:oMath>
      <w:r w:rsidRPr="009A0334">
        <w:rPr>
          <w:rFonts w:ascii="Times New Roman" w:eastAsiaTheme="minorEastAsia" w:hAnsi="Times New Roman" w:cs="Times New Roman"/>
          <w:iCs/>
          <w:sz w:val="24"/>
          <w:szCs w:val="24"/>
          <w:lang w:val="en-US"/>
        </w:rPr>
        <w:t xml:space="preserve"> and there</w:t>
      </w:r>
      <w:r>
        <w:rPr>
          <w:rFonts w:ascii="Times New Roman" w:eastAsiaTheme="minorEastAsia" w:hAnsi="Times New Roman" w:cs="Times New Roman"/>
          <w:iCs/>
          <w:sz w:val="24"/>
          <w:szCs w:val="24"/>
          <w:lang w:val="en-US"/>
        </w:rPr>
        <w:t xml:space="preserve"> is</w:t>
      </w:r>
      <w:r w:rsidRPr="009A0334">
        <w:rPr>
          <w:rFonts w:ascii="Times New Roman" w:eastAsiaTheme="minorEastAsia" w:hAnsi="Times New Roman" w:cs="Times New Roman"/>
          <w:iCs/>
          <w:sz w:val="24"/>
          <w:szCs w:val="24"/>
          <w:lang w:val="en-US"/>
        </w:rPr>
        <w:t xml:space="preserve"> no information to estimate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(c,t)</m:t>
        </m:r>
      </m:oMath>
      <w:r w:rsidRPr="009A0334">
        <w:rPr>
          <w:rFonts w:ascii="Times New Roman" w:eastAsiaTheme="minorEastAsia" w:hAnsi="Times New Roman" w:cs="Times New Roman"/>
          <w:iCs/>
          <w:sz w:val="24"/>
          <w:szCs w:val="24"/>
          <w:lang w:val="en-US"/>
        </w:rPr>
        <w:t xml:space="preserve"> 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2</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s,c,t</m:t>
            </m:r>
          </m:e>
        </m:d>
      </m:oMath>
      <w:r w:rsidRPr="009A0334">
        <w:rPr>
          <w:rFonts w:ascii="Times New Roman" w:eastAsiaTheme="minorEastAsia" w:hAnsi="Times New Roman" w:cs="Times New Roman"/>
          <w:iCs/>
          <w:sz w:val="24"/>
          <w:szCs w:val="24"/>
          <w:lang w:val="en-US"/>
        </w:rPr>
        <w:t xml:space="preserve"> for that </w:t>
      </w:r>
      <w:r>
        <w:rPr>
          <w:rFonts w:ascii="Times New Roman" w:eastAsiaTheme="minorEastAsia" w:hAnsi="Times New Roman" w:cs="Times New Roman"/>
          <w:iCs/>
          <w:sz w:val="24"/>
          <w:szCs w:val="24"/>
          <w:lang w:val="en-US"/>
        </w:rPr>
        <w:t xml:space="preserve">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and </w:t>
      </w:r>
      <w:r w:rsidRPr="009A0334">
        <w:rPr>
          <w:rFonts w:ascii="Times New Roman" w:eastAsiaTheme="minorEastAsia" w:hAnsi="Times New Roman" w:cs="Times New Roman"/>
          <w:iCs/>
          <w:sz w:val="24"/>
          <w:szCs w:val="24"/>
          <w:lang w:val="en-US"/>
        </w:rPr>
        <w:t xml:space="preserve">year </w:t>
      </w:r>
      <m:oMath>
        <m:r>
          <w:rPr>
            <w:rFonts w:ascii="Cambria Math" w:eastAsiaTheme="minorEastAsia" w:hAnsi="Cambria Math" w:cs="Times New Roman"/>
            <w:sz w:val="24"/>
            <w:szCs w:val="24"/>
            <w:lang w:val="en-US"/>
          </w:rPr>
          <m:t>t</m:t>
        </m:r>
      </m:oMath>
      <w:r>
        <w:rPr>
          <w:rFonts w:ascii="Times New Roman" w:eastAsiaTheme="minorEastAsia" w:hAnsi="Times New Roman" w:cs="Times New Roman"/>
          <w:iCs/>
          <w:sz w:val="24"/>
          <w:szCs w:val="24"/>
          <w:lang w:val="en-US"/>
        </w:rPr>
        <w:t>;</w:t>
      </w:r>
    </w:p>
    <w:p w14:paraId="7D1BB8A0" w14:textId="77777777" w:rsidR="00DA2C62" w:rsidRDefault="00DA2C62" w:rsidP="00DA2C62">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rPr>
        <w:t>Bounds</w:t>
      </w:r>
      <w:r>
        <w:rPr>
          <w:rFonts w:ascii="Times New Roman" w:eastAsiaTheme="minorEastAsia" w:hAnsi="Times New Roman" w:cs="Times New Roman"/>
          <w:iCs/>
          <w:sz w:val="24"/>
          <w:szCs w:val="24"/>
        </w:rPr>
        <w:t>:   Some parameter(s) hits a bound;</w:t>
      </w:r>
    </w:p>
    <w:p w14:paraId="2B86C55E" w14:textId="77777777" w:rsidR="00DA2C62" w:rsidRDefault="00DA2C62"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These problems can be solved by:</w:t>
      </w:r>
    </w:p>
    <w:p w14:paraId="6C4E68B5" w14:textId="77777777" w:rsidR="00DA2C62" w:rsidRDefault="00DA2C62" w:rsidP="00DA2C62">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lastRenderedPageBreak/>
        <w:t>Encounter rates</w:t>
      </w:r>
      <w:r>
        <w:rPr>
          <w:rFonts w:ascii="Times New Roman" w:eastAsiaTheme="minorEastAsia" w:hAnsi="Times New Roman" w:cs="Times New Roman"/>
          <w:iCs/>
          <w:sz w:val="24"/>
          <w:szCs w:val="24"/>
        </w:rPr>
        <w:t xml:space="preserve">:  constraining terms that vary among years (e.g., intercept </w:t>
      </w:r>
      <m:oMath>
        <m:r>
          <w:rPr>
            <w:rFonts w:ascii="Cambria Math" w:eastAsiaTheme="minorEastAsia" w:hAnsi="Cambria Math" w:cs="Times New Roman"/>
            <w:sz w:val="24"/>
            <w:szCs w:val="24"/>
          </w:rPr>
          <m:t>β</m:t>
        </m:r>
      </m:oMath>
      <w:r>
        <w:rPr>
          <w:rFonts w:ascii="Times New Roman" w:eastAsiaTheme="minorEastAsia" w:hAnsi="Times New Roman" w:cs="Times New Roman"/>
          <w:iCs/>
          <w:sz w:val="24"/>
          <w:szCs w:val="24"/>
        </w:rPr>
        <w:t xml:space="preserve"> and spatio-temporal variation </w:t>
      </w:r>
      <m:oMath>
        <m:r>
          <w:rPr>
            <w:rFonts w:ascii="Cambria Math" w:eastAsiaTheme="minorEastAsia" w:hAnsi="Cambria Math" w:cs="Times New Roman"/>
            <w:sz w:val="24"/>
            <w:szCs w:val="24"/>
          </w:rPr>
          <m:t>ε(s,t,p)</m:t>
        </m:r>
      </m:oMath>
      <w:r>
        <w:rPr>
          <w:rFonts w:ascii="Times New Roman" w:eastAsiaTheme="minorEastAsia" w:hAnsi="Times New Roman" w:cs="Times New Roman"/>
          <w:iCs/>
          <w:sz w:val="24"/>
          <w:szCs w:val="24"/>
        </w:rPr>
        <w:t xml:space="preserve">).  This can be done in many different ways that are each idiosyncratic and require some special justification.  The easiest options are: </w:t>
      </w:r>
    </w:p>
    <w:p w14:paraId="1713E57D" w14:textId="77777777" w:rsidR="00DA2C62" w:rsidRPr="009A0334"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t>If there</w:t>
      </w:r>
      <w:r>
        <w:rPr>
          <w:rFonts w:ascii="Times New Roman" w:eastAsiaTheme="minorEastAsia" w:hAnsi="Times New Roman" w:cs="Times New Roman"/>
          <w:iCs/>
          <w:sz w:val="24"/>
          <w:szCs w:val="24"/>
          <w:lang w:val="en-US"/>
        </w:rPr>
        <w:t xml:space="preserve"> is</w:t>
      </w:r>
      <w:r w:rsidRPr="009A0334">
        <w:rPr>
          <w:rFonts w:ascii="Times New Roman" w:eastAsiaTheme="minorEastAsia" w:hAnsi="Times New Roman" w:cs="Times New Roman"/>
          <w:iCs/>
          <w:sz w:val="24"/>
          <w:szCs w:val="24"/>
          <w:lang w:val="en-US"/>
        </w:rPr>
        <w:t xml:space="preserve"> a small number of years</w:t>
      </w:r>
      <w:r>
        <w:rPr>
          <w:rFonts w:ascii="Times New Roman" w:eastAsiaTheme="minorEastAsia" w:hAnsi="Times New Roman" w:cs="Times New Roman"/>
          <w:iCs/>
          <w:sz w:val="24"/>
          <w:szCs w:val="24"/>
          <w:lang w:val="en-US"/>
        </w:rPr>
        <w:t xml:space="preserve"> with 100% encounter rate, try </w:t>
      </w:r>
      <w:r>
        <w:rPr>
          <w:rFonts w:ascii="Consolas" w:eastAsia="Times New Roman" w:hAnsi="Consolas" w:cs="Consolas"/>
          <w:color w:val="24292E"/>
          <w:sz w:val="20"/>
          <w:szCs w:val="20"/>
          <w:bdr w:val="none" w:sz="0" w:space="0" w:color="auto" w:frame="1"/>
          <w:lang w:eastAsia="en-GB"/>
        </w:rPr>
        <w:t>ObsModel[2]=3</w:t>
      </w:r>
      <w:r w:rsidRPr="009A0334">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 xml:space="preserve">This </w:t>
      </w:r>
      <w:r w:rsidRPr="009A0334">
        <w:rPr>
          <w:rFonts w:ascii="Times New Roman" w:eastAsiaTheme="minorEastAsia" w:hAnsi="Times New Roman" w:cs="Times New Roman"/>
          <w:iCs/>
          <w:sz w:val="24"/>
          <w:szCs w:val="24"/>
          <w:lang w:val="en-US"/>
        </w:rPr>
        <w:t xml:space="preserve">indicates that VAST should check for species-years combinations with 100% encounter rates and fix </w:t>
      </w:r>
      <w:r>
        <w:rPr>
          <w:rFonts w:ascii="Times New Roman" w:eastAsiaTheme="minorEastAsia" w:hAnsi="Times New Roman" w:cs="Times New Roman"/>
          <w:iCs/>
          <w:sz w:val="24"/>
          <w:szCs w:val="24"/>
          <w:lang w:val="en-US"/>
        </w:rPr>
        <w:t>corresponding</w:t>
      </w:r>
      <w:r w:rsidRPr="009A0334">
        <w:rPr>
          <w:rFonts w:ascii="Times New Roman" w:eastAsiaTheme="minorEastAsia" w:hAnsi="Times New Roman" w:cs="Times New Roman"/>
          <w:iCs/>
          <w:sz w:val="24"/>
          <w:szCs w:val="24"/>
          <w:lang w:val="en-US"/>
        </w:rPr>
        <w:t xml:space="preserve"> intercept</w:t>
      </w:r>
      <w:r>
        <w:rPr>
          <w:rFonts w:ascii="Times New Roman" w:eastAsiaTheme="minorEastAsia" w:hAnsi="Times New Roman" w:cs="Times New Roman"/>
          <w:iCs/>
          <w:sz w:val="24"/>
          <w:szCs w:val="24"/>
          <w:lang w:val="en-US"/>
        </w:rPr>
        <w:t>s</w:t>
      </w:r>
      <w:r w:rsidRPr="009A0334">
        <w:rPr>
          <w:rFonts w:ascii="Times New Roman" w:eastAsiaTheme="minorEastAsia" w:hAnsi="Times New Roman" w:cs="Times New Roman"/>
          <w:iCs/>
          <w:sz w:val="24"/>
          <w:szCs w:val="24"/>
          <w:lang w:val="en-US"/>
        </w:rPr>
        <w:t xml:space="preserve"> for encounter probability to an extremely high value</w:t>
      </w:r>
      <w:r>
        <w:rPr>
          <w:rFonts w:ascii="Times New Roman" w:eastAsiaTheme="minorEastAsia" w:hAnsi="Times New Roman" w:cs="Times New Roman"/>
          <w:iCs/>
          <w:sz w:val="24"/>
          <w:szCs w:val="24"/>
          <w:lang w:val="en-US"/>
        </w:rPr>
        <w:t xml:space="preserve">.  </w:t>
      </w:r>
    </w:p>
    <w:p w14:paraId="71579817" w14:textId="77777777" w:rsidR="00DA2C62"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a small number of </w:t>
      </w:r>
      <w:r w:rsidRPr="009A0334">
        <w:rPr>
          <w:rFonts w:ascii="Times New Roman" w:eastAsiaTheme="minorEastAsia" w:hAnsi="Times New Roman" w:cs="Times New Roman"/>
          <w:iCs/>
          <w:sz w:val="24"/>
          <w:szCs w:val="24"/>
          <w:lang w:val="en-US"/>
        </w:rPr>
        <w:t>years with either 100% of 0% encounter rate, add temporal structure</w:t>
      </w:r>
      <w:r>
        <w:rPr>
          <w:rFonts w:ascii="Times New Roman" w:eastAsiaTheme="minorEastAsia" w:hAnsi="Times New Roman" w:cs="Times New Roman"/>
          <w:iCs/>
          <w:sz w:val="24"/>
          <w:szCs w:val="24"/>
          <w:lang w:val="en-US"/>
        </w:rPr>
        <w:t xml:space="preserve"> to intercepts and spatio-temporal terms using </w:t>
      </w:r>
      <w:r>
        <w:rPr>
          <w:rFonts w:ascii="Consolas" w:eastAsia="Times New Roman" w:hAnsi="Consolas" w:cs="Consolas"/>
          <w:color w:val="24292E"/>
          <w:sz w:val="20"/>
          <w:szCs w:val="20"/>
          <w:bdr w:val="none" w:sz="0" w:space="0" w:color="auto" w:frame="1"/>
          <w:lang w:eastAsia="en-GB"/>
        </w:rPr>
        <w:t xml:space="preserve">RhoConfig </w:t>
      </w:r>
      <w:r w:rsidRPr="009A0334">
        <w:rPr>
          <w:rFonts w:ascii="Times New Roman" w:eastAsiaTheme="minorEastAsia" w:hAnsi="Times New Roman" w:cs="Times New Roman"/>
          <w:iCs/>
          <w:sz w:val="24"/>
          <w:szCs w:val="24"/>
        </w:rPr>
        <w:t xml:space="preserve">options.  </w:t>
      </w:r>
    </w:p>
    <w:p w14:paraId="4872A696" w14:textId="77777777" w:rsidR="00DA2C62"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Four other options are listed on the </w:t>
      </w:r>
      <w:hyperlink r:id="rId9" w:history="1">
        <w:r w:rsidRPr="009A0334">
          <w:rPr>
            <w:rStyle w:val="Hyperlink"/>
            <w:rFonts w:ascii="Times New Roman" w:eastAsiaTheme="minorEastAsia" w:hAnsi="Times New Roman" w:cs="Times New Roman"/>
            <w:iCs/>
            <w:sz w:val="24"/>
            <w:szCs w:val="24"/>
          </w:rPr>
          <w:t>wiki</w:t>
        </w:r>
      </w:hyperlink>
      <w:r>
        <w:rPr>
          <w:rFonts w:ascii="Times New Roman" w:eastAsiaTheme="minorEastAsia" w:hAnsi="Times New Roman" w:cs="Times New Roman"/>
          <w:iCs/>
          <w:sz w:val="24"/>
          <w:szCs w:val="24"/>
        </w:rPr>
        <w:t xml:space="preserve">.  </w:t>
      </w:r>
    </w:p>
    <w:p w14:paraId="716DA89F" w14:textId="77777777" w:rsidR="00DA2C62" w:rsidRPr="009A0334" w:rsidRDefault="00DA2C62" w:rsidP="00DA2C62">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Bounds</w:t>
      </w:r>
      <w:r>
        <w:rPr>
          <w:rFonts w:ascii="Times New Roman" w:eastAsiaTheme="minorEastAsia" w:hAnsi="Times New Roman" w:cs="Times New Roman"/>
          <w:iCs/>
          <w:sz w:val="24"/>
          <w:szCs w:val="24"/>
        </w:rPr>
        <w:t>:  Please try running the model without estimating standard errors or a final newton step:</w:t>
      </w:r>
    </w:p>
    <w:p w14:paraId="16EADDB1" w14:textId="77777777" w:rsidR="00DA2C62" w:rsidRPr="009A0334"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lang w:eastAsia="en-GB"/>
        </w:rPr>
      </w:pPr>
      <w:r w:rsidRPr="009A0334">
        <w:rPr>
          <w:rFonts w:ascii="Consolas" w:eastAsia="Times New Roman" w:hAnsi="Consolas" w:cs="Consolas"/>
          <w:color w:val="24292E"/>
          <w:sz w:val="20"/>
          <w:szCs w:val="20"/>
          <w:bdr w:val="none" w:sz="0" w:space="0" w:color="auto" w:frame="1"/>
          <w:lang w:eastAsia="en-GB"/>
        </w:rPr>
        <w:t># Specify derived quantities to calculate</w:t>
      </w:r>
    </w:p>
    <w:p w14:paraId="4B478194" w14:textId="0F89693B" w:rsidR="00DA2C62" w:rsidRPr="009A0334" w:rsidRDefault="00DA2C62" w:rsidP="00DA2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lang w:eastAsia="en-GB"/>
        </w:rPr>
      </w:pPr>
      <w:r w:rsidRPr="009A0334">
        <w:rPr>
          <w:rFonts w:ascii="Consolas" w:eastAsia="Times New Roman" w:hAnsi="Consolas" w:cs="Consolas"/>
          <w:color w:val="24292E"/>
          <w:sz w:val="20"/>
          <w:szCs w:val="20"/>
          <w:bdr w:val="none" w:sz="0" w:space="0" w:color="auto" w:frame="1"/>
          <w:lang w:eastAsia="en-GB"/>
        </w:rPr>
        <w:t>TMBhelper::</w:t>
      </w:r>
      <w:r w:rsidR="0052448C">
        <w:rPr>
          <w:rFonts w:ascii="Consolas" w:eastAsia="Times New Roman" w:hAnsi="Consolas" w:cs="Consolas"/>
          <w:color w:val="24292E"/>
          <w:sz w:val="20"/>
          <w:szCs w:val="20"/>
          <w:bdr w:val="none" w:sz="0" w:space="0" w:color="auto" w:frame="1"/>
          <w:lang w:eastAsia="en-GB"/>
        </w:rPr>
        <w:t>fit_tmb</w:t>
      </w:r>
      <w:r w:rsidRPr="009A0334">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w:t>
      </w:r>
      <w:r w:rsidRPr="009A0334">
        <w:rPr>
          <w:rFonts w:ascii="Consolas" w:eastAsia="Times New Roman" w:hAnsi="Consolas" w:cs="Consolas"/>
          <w:color w:val="24292E"/>
          <w:sz w:val="20"/>
          <w:szCs w:val="20"/>
          <w:bdr w:val="none" w:sz="0" w:space="0" w:color="auto" w:frame="1"/>
          <w:lang w:eastAsia="en-GB"/>
        </w:rPr>
        <w:t>, getsd=</w:t>
      </w:r>
      <w:r>
        <w:rPr>
          <w:rFonts w:ascii="Consolas" w:eastAsia="Times New Roman" w:hAnsi="Consolas" w:cs="Consolas"/>
          <w:color w:val="24292E"/>
          <w:sz w:val="20"/>
          <w:szCs w:val="20"/>
          <w:bdr w:val="none" w:sz="0" w:space="0" w:color="auto" w:frame="1"/>
          <w:lang w:eastAsia="en-GB"/>
        </w:rPr>
        <w:t>FALSE</w:t>
      </w:r>
      <w:r w:rsidRPr="009A0334">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newtonsteps=0</w:t>
      </w:r>
      <w:r w:rsidRPr="009A0334">
        <w:rPr>
          <w:rFonts w:ascii="Consolas" w:eastAsia="Times New Roman" w:hAnsi="Consolas" w:cs="Consolas"/>
          <w:color w:val="24292E"/>
          <w:sz w:val="20"/>
          <w:szCs w:val="20"/>
          <w:bdr w:val="none" w:sz="0" w:space="0" w:color="auto" w:frame="1"/>
          <w:lang w:eastAsia="en-GB"/>
        </w:rPr>
        <w:t xml:space="preserve"> )</w:t>
      </w:r>
    </w:p>
    <w:p w14:paraId="1142E00A" w14:textId="77777777" w:rsidR="00DA2C62" w:rsidRPr="009A0334" w:rsidRDefault="00DA2C62" w:rsidP="00DA2C62">
      <w:pPr>
        <w:pStyle w:val="ListParagraph"/>
        <w:spacing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Then check what parameters are being estimated near an upper or lower boundary.</w:t>
      </w:r>
    </w:p>
    <w:p w14:paraId="3C2AE755" w14:textId="77777777" w:rsidR="005B2A5B" w:rsidRDefault="005B2A5B" w:rsidP="00DA2C62">
      <w:pPr>
        <w:rPr>
          <w:rFonts w:ascii="Times New Roman" w:eastAsiaTheme="minorEastAsia" w:hAnsi="Times New Roman" w:cs="Times New Roman"/>
          <w:b/>
          <w:iCs/>
          <w:sz w:val="28"/>
          <w:szCs w:val="28"/>
        </w:rPr>
      </w:pPr>
    </w:p>
    <w:p w14:paraId="4D9987DE" w14:textId="1F633668" w:rsidR="00DA2C62" w:rsidRPr="005A6191" w:rsidRDefault="00DA2C62" w:rsidP="00DA2C62">
      <w:pPr>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t>How to implement basic model changes</w:t>
      </w:r>
    </w:p>
    <w:p w14:paraId="15FE3E3F" w14:textId="77777777" w:rsidR="00DA2C62" w:rsidRPr="005A6191" w:rsidRDefault="00DA2C62" w:rsidP="00DA2C62">
      <w:pPr>
        <w:spacing w:line="480" w:lineRule="auto"/>
        <w:rPr>
          <w:rFonts w:ascii="Times New Roman" w:eastAsiaTheme="minorEastAsia" w:hAnsi="Times New Roman" w:cs="Times New Roman"/>
          <w:iCs/>
          <w:sz w:val="24"/>
          <w:szCs w:val="24"/>
        </w:rPr>
      </w:pPr>
      <w:r w:rsidRPr="005A6191">
        <w:rPr>
          <w:rFonts w:ascii="Times New Roman" w:eastAsiaTheme="minorEastAsia" w:hAnsi="Times New Roman" w:cs="Times New Roman"/>
          <w:iCs/>
          <w:sz w:val="24"/>
          <w:szCs w:val="24"/>
        </w:rPr>
        <w:t>There are a few basic model types that users often want to fit using VAST.  I briefly describe how these can be done here.</w:t>
      </w:r>
    </w:p>
    <w:p w14:paraId="55A6AE42" w14:textId="3FBB3542" w:rsidR="00DA2C62" w:rsidRDefault="00DA2C62" w:rsidP="00DA2C62">
      <w:pPr>
        <w:pStyle w:val="ListParagraph"/>
        <w:numPr>
          <w:ilvl w:val="0"/>
          <w:numId w:val="14"/>
        </w:numPr>
        <w:spacing w:after="0" w:line="480" w:lineRule="auto"/>
        <w:rPr>
          <w:rFonts w:ascii="Times New Roman" w:eastAsiaTheme="minorEastAsia" w:hAnsi="Times New Roman" w:cs="Times New Roman"/>
          <w:iCs/>
          <w:sz w:val="24"/>
          <w:szCs w:val="24"/>
        </w:rPr>
      </w:pPr>
      <w:r w:rsidRPr="005A6191">
        <w:rPr>
          <w:rFonts w:ascii="Times New Roman" w:eastAsiaTheme="minorEastAsia" w:hAnsi="Times New Roman" w:cs="Times New Roman"/>
          <w:i/>
          <w:iCs/>
          <w:sz w:val="24"/>
          <w:szCs w:val="24"/>
        </w:rPr>
        <w:t>Fitting encounter/non-encounter data</w:t>
      </w:r>
      <w:r w:rsidRPr="005A6191">
        <w:rPr>
          <w:rFonts w:ascii="Times New Roman" w:eastAsiaTheme="minorEastAsia" w:hAnsi="Times New Roman" w:cs="Times New Roman"/>
          <w:iCs/>
          <w:sz w:val="24"/>
          <w:szCs w:val="24"/>
        </w:rPr>
        <w:t xml:space="preserve">:  If the user wishes to use only the first component of a delta-model, i.e., to fit a binomial model to simply predict encounter probabilities, then, the </w:t>
      </w:r>
      <w:r w:rsidRPr="005A6191">
        <w:rPr>
          <w:rFonts w:ascii="Consolas" w:eastAsia="Times New Roman" w:hAnsi="Consolas" w:cs="Consolas"/>
          <w:color w:val="24292E"/>
          <w:sz w:val="20"/>
          <w:szCs w:val="20"/>
          <w:bdr w:val="none" w:sz="0" w:space="0" w:color="auto" w:frame="1"/>
          <w:lang w:eastAsia="en-GB"/>
        </w:rPr>
        <w:t>ObsModel</w:t>
      </w:r>
      <w:r w:rsidRPr="005A6191">
        <w:rPr>
          <w:rFonts w:ascii="Times New Roman" w:eastAsiaTheme="minorEastAsia" w:hAnsi="Times New Roman" w:cs="Times New Roman"/>
          <w:iCs/>
          <w:sz w:val="24"/>
          <w:szCs w:val="24"/>
        </w:rPr>
        <w:t xml:space="preserve"> vector should be set to </w:t>
      </w:r>
      <w:r w:rsidRPr="005A6191">
        <w:rPr>
          <w:rFonts w:ascii="Consolas" w:eastAsia="Times New Roman" w:hAnsi="Consolas" w:cs="Consolas"/>
          <w:color w:val="24292E"/>
          <w:sz w:val="20"/>
          <w:szCs w:val="20"/>
          <w:bdr w:val="none" w:sz="0" w:space="0" w:color="auto" w:frame="1"/>
          <w:lang w:eastAsia="en-GB"/>
        </w:rPr>
        <w:t>c("PosDist"=[Make Choice], "Link"=0)</w:t>
      </w:r>
      <w:r>
        <w:rPr>
          <w:rFonts w:ascii="Times New Roman" w:eastAsia="Times New Roman" w:hAnsi="Times New Roman" w:cs="Times New Roman"/>
          <w:color w:val="24292E"/>
          <w:sz w:val="24"/>
          <w:szCs w:val="24"/>
          <w:bdr w:val="none" w:sz="0" w:space="0" w:color="auto" w:frame="1"/>
          <w:lang w:eastAsia="en-GB"/>
        </w:rPr>
        <w:t>, where [Make Choice]</w:t>
      </w:r>
      <w:r w:rsidRPr="005A6191">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can be any option for continuous data (i.e., 0, 1, or 2).  The user should then turn off </w:t>
      </w:r>
      <w:r w:rsidRPr="005A6191">
        <w:rPr>
          <w:rFonts w:ascii="Times New Roman" w:eastAsiaTheme="minorEastAsia" w:hAnsi="Times New Roman" w:cs="Times New Roman"/>
          <w:iCs/>
          <w:sz w:val="24"/>
          <w:szCs w:val="24"/>
        </w:rPr>
        <w:t xml:space="preserve">the last two elements of the </w:t>
      </w:r>
      <w:r w:rsidRPr="005A6191">
        <w:rPr>
          <w:rFonts w:ascii="Consolas" w:eastAsia="Times New Roman" w:hAnsi="Consolas" w:cs="Consolas"/>
          <w:color w:val="24292E"/>
          <w:sz w:val="20"/>
          <w:szCs w:val="20"/>
          <w:bdr w:val="none" w:sz="0" w:space="0" w:color="auto" w:frame="1"/>
          <w:lang w:eastAsia="en-GB"/>
        </w:rPr>
        <w:t>FieldConfig</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Times New Roman" w:eastAsiaTheme="minorEastAsia" w:hAnsi="Times New Roman" w:cs="Times New Roman"/>
          <w:iCs/>
          <w:sz w:val="24"/>
          <w:szCs w:val="24"/>
        </w:rPr>
        <w:t>vector (</w:t>
      </w:r>
      <w:r>
        <w:rPr>
          <w:rFonts w:ascii="Times New Roman" w:eastAsiaTheme="minorEastAsia" w:hAnsi="Times New Roman" w:cs="Times New Roman"/>
          <w:iCs/>
          <w:sz w:val="24"/>
          <w:szCs w:val="24"/>
        </w:rPr>
        <w:t xml:space="preserve">i.e., </w:t>
      </w:r>
      <w:r w:rsidRPr="005A6191">
        <w:rPr>
          <w:rFonts w:ascii="Consolas" w:eastAsia="Times New Roman" w:hAnsi="Consolas" w:cs="Consolas"/>
          <w:color w:val="24292E"/>
          <w:sz w:val="20"/>
          <w:szCs w:val="20"/>
          <w:bdr w:val="none" w:sz="0" w:space="0" w:color="auto" w:frame="1"/>
          <w:lang w:eastAsia="en-GB"/>
        </w:rPr>
        <w:t>FieldConfig[3]=0</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Times New Roman" w:eastAsiaTheme="minorEastAsia" w:hAnsi="Times New Roman" w:cs="Times New Roman"/>
          <w:iCs/>
          <w:sz w:val="24"/>
          <w:szCs w:val="24"/>
        </w:rPr>
        <w:t>and</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Consolas" w:eastAsia="Times New Roman" w:hAnsi="Consolas" w:cs="Consolas"/>
          <w:color w:val="24292E"/>
          <w:sz w:val="20"/>
          <w:szCs w:val="20"/>
          <w:bdr w:val="none" w:sz="0" w:space="0" w:color="auto" w:frame="1"/>
          <w:lang w:eastAsia="en-GB"/>
        </w:rPr>
        <w:t>FieldConfig[4]=0</w:t>
      </w:r>
      <w:r>
        <w:rPr>
          <w:rFonts w:ascii="Times New Roman" w:eastAsiaTheme="minorEastAsia" w:hAnsi="Times New Roman" w:cs="Times New Roman"/>
          <w:iCs/>
          <w:sz w:val="24"/>
          <w:szCs w:val="24"/>
        </w:rPr>
        <w:t>)</w:t>
      </w:r>
      <w:r w:rsidRPr="005A6191">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such that there is no </w:t>
      </w:r>
      <w:r w:rsidRPr="005A6191">
        <w:rPr>
          <w:rFonts w:ascii="Times New Roman" w:eastAsiaTheme="minorEastAsia" w:hAnsi="Times New Roman" w:cs="Times New Roman"/>
          <w:iCs/>
          <w:sz w:val="24"/>
          <w:szCs w:val="24"/>
        </w:rPr>
        <w:t xml:space="preserve">spatial </w:t>
      </w:r>
      <w:r>
        <w:rPr>
          <w:rFonts w:ascii="Times New Roman" w:eastAsiaTheme="minorEastAsia" w:hAnsi="Times New Roman" w:cs="Times New Roman"/>
          <w:iCs/>
          <w:sz w:val="24"/>
          <w:szCs w:val="24"/>
        </w:rPr>
        <w:t xml:space="preserve">or </w:t>
      </w:r>
      <w:r w:rsidRPr="005A6191">
        <w:rPr>
          <w:rFonts w:ascii="Times New Roman" w:eastAsiaTheme="minorEastAsia" w:hAnsi="Times New Roman" w:cs="Times New Roman"/>
          <w:iCs/>
          <w:sz w:val="24"/>
          <w:szCs w:val="24"/>
        </w:rPr>
        <w:t xml:space="preserve">spatio-temporal </w:t>
      </w:r>
      <w:r w:rsidRPr="005A6191">
        <w:rPr>
          <w:rFonts w:ascii="Times New Roman" w:eastAsiaTheme="minorEastAsia" w:hAnsi="Times New Roman" w:cs="Times New Roman"/>
          <w:iCs/>
          <w:sz w:val="24"/>
          <w:szCs w:val="24"/>
        </w:rPr>
        <w:lastRenderedPageBreak/>
        <w:t xml:space="preserve">variability in </w:t>
      </w:r>
      <w:r>
        <w:rPr>
          <w:rFonts w:ascii="Times New Roman" w:eastAsiaTheme="minorEastAsia" w:hAnsi="Times New Roman" w:cs="Times New Roman"/>
          <w:iCs/>
          <w:sz w:val="24"/>
          <w:szCs w:val="24"/>
        </w:rPr>
        <w:t xml:space="preserve">positive catch rates, and also turn off annual variation in the intercept for positive catch rates (i.e., </w:t>
      </w:r>
      <w:r w:rsidRPr="005A6191">
        <w:rPr>
          <w:rFonts w:ascii="Consolas" w:eastAsiaTheme="minorEastAsia" w:hAnsi="Consolas" w:cs="Consolas"/>
          <w:iCs/>
          <w:sz w:val="20"/>
          <w:szCs w:val="20"/>
        </w:rPr>
        <w:t>RhoConfig[2]=3</w:t>
      </w:r>
      <w:r>
        <w:rPr>
          <w:rFonts w:ascii="Times New Roman" w:eastAsiaTheme="minorEastAsia" w:hAnsi="Times New Roman" w:cs="Times New Roman"/>
          <w:iCs/>
          <w:sz w:val="24"/>
          <w:szCs w:val="24"/>
        </w:rPr>
        <w:t>)</w:t>
      </w:r>
      <w:r w:rsidRPr="005A6191">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Finally, the user should “jitter” their presence observations by a very small amount (i.e., add a random normal deviation with a very small standard deviation, </w:t>
      </w:r>
      <w:r w:rsidRPr="00324CCC">
        <w:rPr>
          <w:rFonts w:ascii="Consolas" w:eastAsiaTheme="minorEastAsia" w:hAnsi="Consolas" w:cs="Consolas"/>
          <w:iCs/>
          <w:sz w:val="20"/>
          <w:szCs w:val="20"/>
        </w:rPr>
        <w:t>rnorm(</w:t>
      </w:r>
      <w:r>
        <w:rPr>
          <w:rFonts w:ascii="Consolas" w:eastAsiaTheme="minorEastAsia" w:hAnsi="Consolas" w:cs="Consolas"/>
          <w:iCs/>
          <w:sz w:val="20"/>
          <w:szCs w:val="20"/>
        </w:rPr>
        <w:t>n=</w:t>
      </w:r>
      <w:r w:rsidRPr="00324CCC">
        <w:rPr>
          <w:rFonts w:ascii="Consolas" w:eastAsiaTheme="minorEastAsia" w:hAnsi="Consolas" w:cs="Consolas"/>
          <w:iCs/>
          <w:sz w:val="20"/>
          <w:szCs w:val="20"/>
        </w:rPr>
        <w:t>1,mean=0,sd=0.001)</w:t>
      </w:r>
      <w:r>
        <w:rPr>
          <w:rFonts w:ascii="Times New Roman" w:eastAsiaTheme="minorEastAsia" w:hAnsi="Times New Roman" w:cs="Times New Roman"/>
          <w:iCs/>
          <w:sz w:val="24"/>
          <w:szCs w:val="24"/>
        </w:rPr>
        <w:t xml:space="preserve">, to each observation for which </w:t>
      </w:r>
      <w:r w:rsidRPr="00324CCC">
        <w:rPr>
          <w:rFonts w:ascii="Consolas" w:eastAsiaTheme="minorEastAsia" w:hAnsi="Consolas" w:cs="Consolas"/>
          <w:iCs/>
          <w:sz w:val="20"/>
          <w:szCs w:val="20"/>
        </w:rPr>
        <w:t>b_i=1</w:t>
      </w:r>
      <w:r>
        <w:rPr>
          <w:rFonts w:ascii="Times New Roman" w:eastAsiaTheme="minorEastAsia" w:hAnsi="Times New Roman" w:cs="Times New Roman"/>
          <w:iCs/>
          <w:sz w:val="24"/>
          <w:szCs w:val="24"/>
        </w:rPr>
        <w:t>).  This will result in VAST estimating a logistic regression model for encounter/non-encounter data, except with one additional parameter estimated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Sub>
      </m:oMath>
      <w:r>
        <w:rPr>
          <w:rFonts w:ascii="Times New Roman" w:eastAsiaTheme="minorEastAsia" w:hAnsi="Times New Roman" w:cs="Times New Roman"/>
          <w:iCs/>
          <w:sz w:val="24"/>
          <w:szCs w:val="24"/>
        </w:rPr>
        <w:t>), plus one additional parameter per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where these additional parameters have no impact on other parameters, are not meant to be interpreted statistically or biologically, and are an artefact of using VAST (which is designed to fit a delta-model) to encounter/non-encounter data.  This feature has been used to estimate species distributions for use in ecosystem models</w:t>
      </w:r>
      <w:r w:rsidR="00EB7F83">
        <w:rPr>
          <w:rFonts w:ascii="Times New Roman" w:eastAsiaTheme="minorEastAsia" w:hAnsi="Times New Roman" w:cs="Times New Roman"/>
          <w:iCs/>
          <w:sz w:val="24"/>
          <w:szCs w:val="24"/>
        </w:rPr>
        <w:t xml:space="preserve"> </w:t>
      </w:r>
      <w:r w:rsidR="00EB7F83">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{"citationID":"uZ3Fphjp","properties":{"formattedCitation":"(Gr\\uc0\\u252{}ss et al. 2017, 2018)","plainCitation":"(Grüss et al. 2017, 2018)","noteIndex":0},"citationItems":[{"id":128,"uris":["http://zotero.org/users/251206/items/HV2NKHP9"],"uri":["http://zotero.org/users/251206/items/HV2NKHP9"],"itemData":{"id":128,"type":"article-journal","abstract":"Mapping the spatial distributions of fish populations is an integral component of ecosystem-based fisheries management (EBFM). Particularly for red grouper (Epinephelus morio) and gag grouper (“gag”; Mycteroperca microlepis), two economically important species, the lack of mapping due to data limitations (i.e., inconsistent capture in research surveys) has left a critical gap in the science needed to assess how ecosystem processes and EBFM measures in the Gulf of Mexico (GOM) impact their population dynamics. We combined multiple fisheries-dependent and fisheries-independent data sources to map the long-term spatial distributions of older juveniles and adults of red and gag groupers in the U.S. GOM, using spatio-temporal binomial generalized linear mixed models (GLMMs). Spatio-temporal binomial GLMMs rely on the idea that probability of encounter at a given site is more similar to probability of encounter at nearby sites than to probability of encounter at geographically remote locations; this tenet allows one to estimate a smoothed surface depicting how probability of encounter varies spatially. Our spatio-temporal binomial GLMMs do not integrate environmental covariates, yet they account for the effects of year and research survey. The distribution maps produced from the predictions of the spatio-temporal binomial GLMMs aligned with the current understanding of the long-term ontogenetic spatial distributions of red and gag groupers in the U.S. GOM. Red grouper was predicted to be encountered throughout the West Florida Shelf (WFS), primarily at depths ranging from 20 to 60m. Both older juvenile and adult female gags were predicted to be encountered from Apalachicola, Florida, to the region northwest of Tampa, Florida, along the 20m depth contour, especially in Apalachee Bay. The probability of encounter of adult female gag was also high in the Florida Middle Grounds and in deeper (&gt;40m) areas of the WFS. The probability of encounter of adult male gag was highest along the edge of the WFS, both inside recognized spawning grounds (including the Madison-Swanson marine protected area) and outside, i.e., below 27°N (including Pulley Ridge). The distribution maps produced are valuable for understanding the ecology of grouper species and can be used as a basis for further analyses. Our spatio-temporal binomial GLMM framework will serve many important EBFM projects, including the construction of reliable distribution maps in bulk for spatially explicit ecosystem models of the GOM, which will improve spatial distributions and species spatial overlaps in spatially explicit ecosystem models and, therefore, the trophic interactions predicted by these models.","container-title":"Fisheries Research","DOI":"10.1016/j.fishres.2017.04.006","ISSN":"0165-7836","issue":"Supplement C","journalAbbreviation":"Fisheries Research","page":"129-142","source":"ScienceDirect","title":"Ontogenetic spatial distributions of red grouper (Epinephelus morio) and gag grouper (Mycteroperca microlepis) in the U.S. Gulf of Mexico","volume":"193","author":[{"family":"Grüss","given":"Arnaud"},{"family":"Thorson","given":"James T."},{"family":"Sagarese","given":"Skyler R."},{"family":"Babcock","given":"Elizabeth A."},{"family":"Karnauskas","given":"Mandy"},{"family":"Walter","given":"John F."},{"family":"Drexler","given":"Michael"}],"issued":{"date-parts":[["2017",9,1]]}}},{"id":2387,"uris":["http://zotero.org/users/251206/items/JXWZH66S"],"uri":["http://zotero.org/users/251206/items/JXWZH66S"],"itemData":{"id":2387,"type":"article-journal","abstract":"Ecosystem-based fisheries-management (EBFM) is increasingly used in the United States (U.S.), including in the Gulf of Mexico (GOM). Producing distribution maps for marine organisms is a critical step in the implementation of EBFM. In particular, distribution maps are important inputs for many spatially-explicit ecosystem models, such as OSMOSE models, as well as for biophysical models used to predict annual recruitment anomalies due to oceanographic factors. In this study, we applied a recently proposed statistical modelling framework to produce distribution maps for: (i) younger juveniles (ages 0–1) of red snapper (Lutjanus campechanus), red grouper (Epinephelus morio), and gag (Mycteroperca microlepis), so as to be able to define the potential larval settlement areas of the three species in a biophysical model; and (ii) the functional groups and life stages represented in the OSMOSE model of the West Florida Shelf (“OSMOSE-WFS”). This statistical modelling framework consists of: (i) compiling a large database blending all of the encounter/non-encounter data of the GOM collected by the fisheries-independent and fisheries-dependent surveys using random sampling schemes, referred to as the “comprehensive survey database;” (ii) employing the comprehensive survey database to fit spatio-temporal binomial generalized linear mixed models (GLMMs) that integrate the confounding effects of survey and year; and (iii) using the predictions of the fitted spatio-temporal binomial GLMMs to generate distribution maps. This large endeavour allowed us to produce distribution maps for younger juveniles of red snapper, red grouper and gag and nearly all of the other functional groups and life stages represented in OSMOSE-WFS, at different seasons. Using Pearson residuals, the probabilities of encounter predicted by all spatio-temporal binomial GLMMs were demonstrated to be reasonable. Moreover, the results obtained for younger juvenile fish concur with the literature, provide additional insights into the spatial distribution patterns of these life stages, and highlight important future research avenues.","container-title":"ICES Journal of Marine Science","DOI":"10.1093/icesjms/fsx120","ISSN":"1054-3139","issue":"1","journalAbbreviation":"ICES J Mar Sci","language":"en","page":"158-177","source":"academic.oup.com","title":"Producing distribution maps for informing ecosystem-based fisheries management using a comprehensive survey database and spatio-temporal models","volume":"75","author":[{"family":"Grüss","given":"Arnaud"},{"family":"Thorson","given":"James T."},{"family":"Babcock","given":"Elizabeth A."},{"family":"Tarnecki","given":"Joseph H."}],"issued":{"date-parts":[["2018",1,1]]}}}],"schema":"https://github.com/citation-style-language/schema/raw/master/csl-citation.json"} </w:instrText>
      </w:r>
      <w:r w:rsidR="00EB7F83">
        <w:rPr>
          <w:rFonts w:ascii="Times New Roman" w:eastAsiaTheme="minorEastAsia" w:hAnsi="Times New Roman" w:cs="Times New Roman"/>
          <w:iCs/>
          <w:sz w:val="24"/>
          <w:szCs w:val="24"/>
        </w:rPr>
        <w:fldChar w:fldCharType="separate"/>
      </w:r>
      <w:r w:rsidR="00EB7F83" w:rsidRPr="00EB7F83">
        <w:rPr>
          <w:rFonts w:ascii="Times New Roman" w:hAnsi="Times New Roman" w:cs="Times New Roman"/>
          <w:sz w:val="24"/>
          <w:szCs w:val="24"/>
        </w:rPr>
        <w:t>(Grüss et al. 2017, 2018)</w:t>
      </w:r>
      <w:r w:rsidR="00EB7F83">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7677FCBB" w14:textId="4DD11234" w:rsidR="00DA2C62" w:rsidRDefault="00DA2C62" w:rsidP="00DA2C62">
      <w:pPr>
        <w:spacing w:after="0" w:line="480" w:lineRule="auto"/>
        <w:rPr>
          <w:rFonts w:ascii="Times New Roman" w:eastAsiaTheme="minorEastAsia" w:hAnsi="Times New Roman" w:cs="Times New Roman"/>
          <w:iCs/>
          <w:sz w:val="24"/>
          <w:szCs w:val="24"/>
        </w:rPr>
      </w:pPr>
    </w:p>
    <w:p w14:paraId="68B428F5" w14:textId="6970FCD6" w:rsidR="00900948" w:rsidRPr="00900948" w:rsidRDefault="00900948" w:rsidP="00DA2C62">
      <w:pPr>
        <w:spacing w:after="0" w:line="480" w:lineRule="auto"/>
        <w:rPr>
          <w:rFonts w:ascii="Times New Roman" w:eastAsiaTheme="minorEastAsia" w:hAnsi="Times New Roman" w:cs="Times New Roman"/>
          <w:b/>
          <w:iCs/>
          <w:sz w:val="28"/>
          <w:szCs w:val="28"/>
        </w:rPr>
      </w:pPr>
      <w:r w:rsidRPr="00900948">
        <w:rPr>
          <w:rFonts w:ascii="Times New Roman" w:eastAsiaTheme="minorEastAsia" w:hAnsi="Times New Roman" w:cs="Times New Roman"/>
          <w:b/>
          <w:iCs/>
          <w:sz w:val="28"/>
          <w:szCs w:val="28"/>
        </w:rPr>
        <w:t>Ack</w:t>
      </w:r>
      <w:r>
        <w:rPr>
          <w:rFonts w:ascii="Times New Roman" w:eastAsiaTheme="minorEastAsia" w:hAnsi="Times New Roman" w:cs="Times New Roman"/>
          <w:b/>
          <w:iCs/>
          <w:sz w:val="28"/>
          <w:szCs w:val="28"/>
        </w:rPr>
        <w:t>n</w:t>
      </w:r>
      <w:r w:rsidRPr="00900948">
        <w:rPr>
          <w:rFonts w:ascii="Times New Roman" w:eastAsiaTheme="minorEastAsia" w:hAnsi="Times New Roman" w:cs="Times New Roman"/>
          <w:b/>
          <w:iCs/>
          <w:sz w:val="28"/>
          <w:szCs w:val="28"/>
        </w:rPr>
        <w:t>owledgements</w:t>
      </w:r>
    </w:p>
    <w:p w14:paraId="3FB3CD6D" w14:textId="1C3BB145" w:rsidR="00900948" w:rsidRDefault="003C4DBE" w:rsidP="00900948">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 thank K. Kristensen, H.</w:t>
      </w:r>
      <w:r w:rsidR="00900948">
        <w:rPr>
          <w:rFonts w:ascii="Times New Roman" w:eastAsiaTheme="minorEastAsia" w:hAnsi="Times New Roman" w:cs="Times New Roman"/>
          <w:iCs/>
          <w:sz w:val="24"/>
          <w:szCs w:val="24"/>
        </w:rPr>
        <w:t xml:space="preserve"> Skaug, and the developers of Template Model Builder, without which this research and resulting R package VAST would not be possible.  </w:t>
      </w:r>
      <w:r w:rsidR="00580846">
        <w:rPr>
          <w:rFonts w:ascii="Times New Roman" w:eastAsiaTheme="minorEastAsia" w:hAnsi="Times New Roman" w:cs="Times New Roman"/>
          <w:iCs/>
          <w:sz w:val="24"/>
          <w:szCs w:val="24"/>
        </w:rPr>
        <w:t>I also thank the many collaborators who have contributed to developing features</w:t>
      </w:r>
      <w:r w:rsidR="001217E2">
        <w:rPr>
          <w:rFonts w:ascii="Times New Roman" w:eastAsiaTheme="minorEastAsia" w:hAnsi="Times New Roman" w:cs="Times New Roman"/>
          <w:iCs/>
          <w:sz w:val="24"/>
          <w:szCs w:val="24"/>
        </w:rPr>
        <w:t xml:space="preserve"> (see </w:t>
      </w:r>
      <w:hyperlink r:id="rId10" w:history="1">
        <w:r w:rsidR="001217E2" w:rsidRPr="00C346CC">
          <w:rPr>
            <w:rStyle w:val="Hyperlink"/>
            <w:rFonts w:ascii="Times New Roman" w:eastAsiaTheme="minorEastAsia" w:hAnsi="Times New Roman" w:cs="Times New Roman"/>
            <w:iCs/>
            <w:sz w:val="24"/>
            <w:szCs w:val="24"/>
          </w:rPr>
          <w:t>https://github.com/nwfsc-assess/geostatistical_delta-GLMM/wiki/Applications</w:t>
        </w:r>
      </w:hyperlink>
      <w:r w:rsidR="001217E2">
        <w:rPr>
          <w:rFonts w:ascii="Times New Roman" w:eastAsiaTheme="minorEastAsia" w:hAnsi="Times New Roman" w:cs="Times New Roman"/>
          <w:iCs/>
          <w:sz w:val="24"/>
          <w:szCs w:val="24"/>
        </w:rPr>
        <w:t>)</w:t>
      </w:r>
      <w:r w:rsidR="00580846">
        <w:rPr>
          <w:rFonts w:ascii="Times New Roman" w:eastAsiaTheme="minorEastAsia" w:hAnsi="Times New Roman" w:cs="Times New Roman"/>
          <w:iCs/>
          <w:sz w:val="24"/>
          <w:szCs w:val="24"/>
        </w:rPr>
        <w:t xml:space="preserve">, as well as the funding sources that have supported development (see </w:t>
      </w:r>
      <w:hyperlink r:id="rId11" w:anchor="funding-and-support-for-the-tool" w:history="1">
        <w:r w:rsidR="00580846" w:rsidRPr="00C346CC">
          <w:rPr>
            <w:rStyle w:val="Hyperlink"/>
            <w:rFonts w:ascii="Times New Roman" w:eastAsiaTheme="minorEastAsia" w:hAnsi="Times New Roman" w:cs="Times New Roman"/>
            <w:iCs/>
            <w:sz w:val="24"/>
            <w:szCs w:val="24"/>
          </w:rPr>
          <w:t>https://github.com/James-Thorson-NOAA/VAST#funding-and-support-for-the-tool</w:t>
        </w:r>
      </w:hyperlink>
      <w:r w:rsidR="00580846">
        <w:rPr>
          <w:rFonts w:ascii="Times New Roman" w:eastAsiaTheme="minorEastAsia" w:hAnsi="Times New Roman" w:cs="Times New Roman"/>
          <w:iCs/>
          <w:sz w:val="24"/>
          <w:szCs w:val="24"/>
        </w:rPr>
        <w:t xml:space="preserve">).  </w:t>
      </w:r>
      <w:r w:rsidR="00900948">
        <w:rPr>
          <w:rFonts w:ascii="Times New Roman" w:eastAsiaTheme="minorEastAsia" w:hAnsi="Times New Roman" w:cs="Times New Roman"/>
          <w:iCs/>
          <w:sz w:val="24"/>
          <w:szCs w:val="24"/>
        </w:rPr>
        <w:t>I also thank the many volunteers and NOAA scientists who have served on sampling vessels that provided data to test these methods.  Finally, I think A. Gr</w:t>
      </w:r>
      <w:r w:rsidR="00900948" w:rsidRPr="00900948">
        <w:rPr>
          <w:rFonts w:ascii="Times New Roman" w:eastAsiaTheme="minorEastAsia" w:hAnsi="Times New Roman" w:cs="Times New Roman"/>
          <w:iCs/>
          <w:sz w:val="24"/>
          <w:szCs w:val="24"/>
        </w:rPr>
        <w:t>ü</w:t>
      </w:r>
      <w:r w:rsidR="00900948">
        <w:rPr>
          <w:rFonts w:ascii="Times New Roman" w:eastAsiaTheme="minorEastAsia" w:hAnsi="Times New Roman" w:cs="Times New Roman"/>
          <w:iCs/>
          <w:sz w:val="24"/>
          <w:szCs w:val="24"/>
        </w:rPr>
        <w:t xml:space="preserve">ss and S. Hoyle for providing edits to this document.   </w:t>
      </w:r>
    </w:p>
    <w:p w14:paraId="7A7A4C95" w14:textId="77777777" w:rsidR="00900948" w:rsidRPr="00900948" w:rsidRDefault="00900948" w:rsidP="00900948">
      <w:pPr>
        <w:spacing w:line="480" w:lineRule="auto"/>
        <w:rPr>
          <w:rFonts w:ascii="Times New Roman" w:eastAsiaTheme="minorEastAsia" w:hAnsi="Times New Roman" w:cs="Times New Roman"/>
          <w:iCs/>
          <w:sz w:val="24"/>
          <w:szCs w:val="24"/>
        </w:rPr>
      </w:pPr>
    </w:p>
    <w:p w14:paraId="74277B34" w14:textId="1B44F691" w:rsidR="00DA2C62" w:rsidRDefault="00DA2C62" w:rsidP="00DA2C62">
      <w:pPr>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br w:type="page"/>
      </w:r>
    </w:p>
    <w:p w14:paraId="29AE8209" w14:textId="77777777" w:rsidR="00DA2C62" w:rsidRPr="002737A0" w:rsidRDefault="00DA2C62" w:rsidP="00DA2C62">
      <w:pPr>
        <w:spacing w:after="0" w:line="480" w:lineRule="auto"/>
        <w:rPr>
          <w:rFonts w:ascii="Times New Roman" w:eastAsiaTheme="minorEastAsia" w:hAnsi="Times New Roman" w:cs="Times New Roman"/>
          <w:b/>
          <w:iCs/>
          <w:sz w:val="28"/>
          <w:szCs w:val="28"/>
        </w:rPr>
      </w:pPr>
      <w:r w:rsidRPr="002737A0">
        <w:rPr>
          <w:rFonts w:ascii="Times New Roman" w:eastAsiaTheme="minorEastAsia" w:hAnsi="Times New Roman" w:cs="Times New Roman"/>
          <w:b/>
          <w:iCs/>
          <w:sz w:val="28"/>
          <w:szCs w:val="28"/>
        </w:rPr>
        <w:lastRenderedPageBreak/>
        <w:t>Works cited</w:t>
      </w:r>
    </w:p>
    <w:p w14:paraId="4E6D6ADE" w14:textId="77777777" w:rsidR="00AE49D6" w:rsidRPr="00AE49D6" w:rsidRDefault="00DA2C62" w:rsidP="00AE49D6">
      <w:pPr>
        <w:pStyle w:val="Bibliography"/>
        <w:rPr>
          <w:rFonts w:ascii="Times New Roman" w:hAnsi="Times New Roman" w:cs="Times New Roman"/>
          <w:sz w:val="24"/>
        </w:rPr>
      </w:pPr>
      <w:r>
        <w:rPr>
          <w:rFonts w:eastAsiaTheme="minorEastAsia"/>
          <w:b/>
          <w:iCs/>
        </w:rPr>
        <w:fldChar w:fldCharType="begin"/>
      </w:r>
      <w:r>
        <w:rPr>
          <w:rFonts w:eastAsiaTheme="minorEastAsia"/>
          <w:b/>
          <w:iCs/>
        </w:rPr>
        <w:instrText xml:space="preserve"> ADDIN ZOTERO_BIBL {"custom":[]} CSL_BIBLIOGRAPHY </w:instrText>
      </w:r>
      <w:r>
        <w:rPr>
          <w:rFonts w:eastAsiaTheme="minorEastAsia"/>
          <w:b/>
          <w:iCs/>
        </w:rPr>
        <w:fldChar w:fldCharType="separate"/>
      </w:r>
      <w:r w:rsidR="00AE49D6" w:rsidRPr="00AE49D6">
        <w:rPr>
          <w:rFonts w:ascii="Times New Roman" w:hAnsi="Times New Roman" w:cs="Times New Roman"/>
          <w:sz w:val="24"/>
        </w:rPr>
        <w:t xml:space="preserve">Edwards, A.M., and Auger‐Méthé, M. 2019. Some guidance on using mathematical notation in ecology. Methods Ecol. Evol. </w:t>
      </w:r>
      <w:r w:rsidR="00AE49D6" w:rsidRPr="00AE49D6">
        <w:rPr>
          <w:rFonts w:ascii="Times New Roman" w:hAnsi="Times New Roman" w:cs="Times New Roman"/>
          <w:b/>
          <w:bCs/>
          <w:sz w:val="24"/>
        </w:rPr>
        <w:t>10</w:t>
      </w:r>
      <w:r w:rsidR="00AE49D6" w:rsidRPr="00AE49D6">
        <w:rPr>
          <w:rFonts w:ascii="Times New Roman" w:hAnsi="Times New Roman" w:cs="Times New Roman"/>
          <w:sz w:val="24"/>
        </w:rPr>
        <w:t>(1): 92–99. doi:10.1111/2041-210X.13105.</w:t>
      </w:r>
    </w:p>
    <w:p w14:paraId="56A9ACD9"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Engle, R.F., and Granger, C.W. 1987. Co-integration and error correction: representation, estimation, and testing. Econom. J. Econom. Soc.: 251–276.</w:t>
      </w:r>
    </w:p>
    <w:p w14:paraId="4658F7BE"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Gelman, A., and Hill, J. 2007. Data analysis using regression and multilevel/hierarchical models. Cambridge University Press, Cambridge, UK.</w:t>
      </w:r>
    </w:p>
    <w:p w14:paraId="5E2517FA"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Godefroid, M., Boldt, J.L., Thorson, J.T., Forrest, R., Gauthier, S., Flostrand, L., Ian Perry, R., Ross, A.R.S., and Galbraith, M. 2019. Spatio-temporal models provide new insights on the biotic and abiotic drivers shaping Pacific Herring (Clupea pallasi) distribution. Prog. Oceanogr. </w:t>
      </w:r>
      <w:r w:rsidRPr="00AE49D6">
        <w:rPr>
          <w:rFonts w:ascii="Times New Roman" w:hAnsi="Times New Roman" w:cs="Times New Roman"/>
          <w:b/>
          <w:bCs/>
          <w:sz w:val="24"/>
        </w:rPr>
        <w:t>178</w:t>
      </w:r>
      <w:r w:rsidRPr="00AE49D6">
        <w:rPr>
          <w:rFonts w:ascii="Times New Roman" w:hAnsi="Times New Roman" w:cs="Times New Roman"/>
          <w:sz w:val="24"/>
        </w:rPr>
        <w:t>: 102198. doi:10.1016/j.pocean.2019.102198.</w:t>
      </w:r>
    </w:p>
    <w:p w14:paraId="5015B77F"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Grüss, A., and Thorson, J.T. 2019. Developing spatio-temporal models using multiple data types for evaluating population trends and habitat usage. ICES J. Mar. Sci. </w:t>
      </w:r>
      <w:r w:rsidRPr="00AE49D6">
        <w:rPr>
          <w:rFonts w:ascii="Times New Roman" w:hAnsi="Times New Roman" w:cs="Times New Roman"/>
          <w:b/>
          <w:bCs/>
          <w:sz w:val="24"/>
        </w:rPr>
        <w:t>76</w:t>
      </w:r>
      <w:r w:rsidRPr="00AE49D6">
        <w:rPr>
          <w:rFonts w:ascii="Times New Roman" w:hAnsi="Times New Roman" w:cs="Times New Roman"/>
          <w:sz w:val="24"/>
        </w:rPr>
        <w:t>(6): 1748–1761. doi:10.1093/icesjms/fsz075.</w:t>
      </w:r>
    </w:p>
    <w:p w14:paraId="6C2D6FA1"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Grüss, A., Thorson, J.T., Babcock, E.A., and Tarnecki, J.H. 2018. Producing distribution maps for informing ecosystem-based fisheries management using a comprehensive survey database and spatio-temporal models. ICES J. Mar. Sci. </w:t>
      </w:r>
      <w:r w:rsidRPr="00AE49D6">
        <w:rPr>
          <w:rFonts w:ascii="Times New Roman" w:hAnsi="Times New Roman" w:cs="Times New Roman"/>
          <w:b/>
          <w:bCs/>
          <w:sz w:val="24"/>
        </w:rPr>
        <w:t>75</w:t>
      </w:r>
      <w:r w:rsidRPr="00AE49D6">
        <w:rPr>
          <w:rFonts w:ascii="Times New Roman" w:hAnsi="Times New Roman" w:cs="Times New Roman"/>
          <w:sz w:val="24"/>
        </w:rPr>
        <w:t>(1): 158–177. doi:10.1093/icesjms/fsx120.</w:t>
      </w:r>
    </w:p>
    <w:p w14:paraId="2620744B"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Grüss, A., Thorson, J.T., Sagarese, S.R., Babcock, E.A., Karnauskas, M., Walter, J.F., and Drexler, M. 2017. Ontogenetic spatial distributions of red grouper (Epinephelus morio) and gag grouper (Mycteroperca microlepis) in the U.S. Gulf of Mexico. Fish. Res. </w:t>
      </w:r>
      <w:r w:rsidRPr="00AE49D6">
        <w:rPr>
          <w:rFonts w:ascii="Times New Roman" w:hAnsi="Times New Roman" w:cs="Times New Roman"/>
          <w:b/>
          <w:bCs/>
          <w:sz w:val="24"/>
        </w:rPr>
        <w:t>193</w:t>
      </w:r>
      <w:r w:rsidRPr="00AE49D6">
        <w:rPr>
          <w:rFonts w:ascii="Times New Roman" w:hAnsi="Times New Roman" w:cs="Times New Roman"/>
          <w:sz w:val="24"/>
        </w:rPr>
        <w:t>(Supplement C): 129–142. doi:10.1016/j.fishres.2017.04.006.</w:t>
      </w:r>
    </w:p>
    <w:p w14:paraId="461A1E03"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Hocking, D.J., Thorson, J.T., O’Neil, K., and Letcher, B.H. 2018. A geostatistical state-space model of animal densities for stream networks. Ecol. Appl. </w:t>
      </w:r>
      <w:r w:rsidRPr="00AE49D6">
        <w:rPr>
          <w:rFonts w:ascii="Times New Roman" w:hAnsi="Times New Roman" w:cs="Times New Roman"/>
          <w:b/>
          <w:bCs/>
          <w:sz w:val="24"/>
        </w:rPr>
        <w:t>28</w:t>
      </w:r>
      <w:r w:rsidRPr="00AE49D6">
        <w:rPr>
          <w:rFonts w:ascii="Times New Roman" w:hAnsi="Times New Roman" w:cs="Times New Roman"/>
          <w:sz w:val="24"/>
        </w:rPr>
        <w:t>(7): 1782–1796. doi:10.1002/eap.1767.</w:t>
      </w:r>
    </w:p>
    <w:p w14:paraId="72FE3ED7"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Kass, R.E., and Steffey, D. 1989. Approximate Bayesian inference in conditionally independent hierarchical models (parametric empirical bayes models). J. Am. Stat. Assoc. </w:t>
      </w:r>
      <w:r w:rsidRPr="00AE49D6">
        <w:rPr>
          <w:rFonts w:ascii="Times New Roman" w:hAnsi="Times New Roman" w:cs="Times New Roman"/>
          <w:b/>
          <w:bCs/>
          <w:sz w:val="24"/>
        </w:rPr>
        <w:t>84</w:t>
      </w:r>
      <w:r w:rsidRPr="00AE49D6">
        <w:rPr>
          <w:rFonts w:ascii="Times New Roman" w:hAnsi="Times New Roman" w:cs="Times New Roman"/>
          <w:sz w:val="24"/>
        </w:rPr>
        <w:t>(407): 717–726. doi:10.2307/2289653.</w:t>
      </w:r>
    </w:p>
    <w:p w14:paraId="1EBDB193"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Kristensen, K., Nielsen, A., Berg, C.W., Skaug, H., and Bell, B.M. 2016. TMB: Automatic differentiation and Laplace approximation. J. Stat. Softw. </w:t>
      </w:r>
      <w:r w:rsidRPr="00AE49D6">
        <w:rPr>
          <w:rFonts w:ascii="Times New Roman" w:hAnsi="Times New Roman" w:cs="Times New Roman"/>
          <w:b/>
          <w:bCs/>
          <w:sz w:val="24"/>
        </w:rPr>
        <w:t>70</w:t>
      </w:r>
      <w:r w:rsidRPr="00AE49D6">
        <w:rPr>
          <w:rFonts w:ascii="Times New Roman" w:hAnsi="Times New Roman" w:cs="Times New Roman"/>
          <w:sz w:val="24"/>
        </w:rPr>
        <w:t>(5): 1–21. doi:10.18637/jss.v070.i05.</w:t>
      </w:r>
    </w:p>
    <w:p w14:paraId="6E52046E"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Lindgren. 2012. Continuous domain spatial models in R-INLA. ISBA Bull. </w:t>
      </w:r>
      <w:r w:rsidRPr="00AE49D6">
        <w:rPr>
          <w:rFonts w:ascii="Times New Roman" w:hAnsi="Times New Roman" w:cs="Times New Roman"/>
          <w:b/>
          <w:bCs/>
          <w:sz w:val="24"/>
        </w:rPr>
        <w:t>19</w:t>
      </w:r>
      <w:r w:rsidRPr="00AE49D6">
        <w:rPr>
          <w:rFonts w:ascii="Times New Roman" w:hAnsi="Times New Roman" w:cs="Times New Roman"/>
          <w:sz w:val="24"/>
        </w:rPr>
        <w:t>(4): 14–20.</w:t>
      </w:r>
    </w:p>
    <w:p w14:paraId="5B80DA5C"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Lindgren, F., and Rue, H. 2015. Bayesian spatial modelling with r-inla. J. Stat. Softw. </w:t>
      </w:r>
      <w:r w:rsidRPr="00AE49D6">
        <w:rPr>
          <w:rFonts w:ascii="Times New Roman" w:hAnsi="Times New Roman" w:cs="Times New Roman"/>
          <w:b/>
          <w:bCs/>
          <w:sz w:val="24"/>
        </w:rPr>
        <w:t>63</w:t>
      </w:r>
      <w:r w:rsidRPr="00AE49D6">
        <w:rPr>
          <w:rFonts w:ascii="Times New Roman" w:hAnsi="Times New Roman" w:cs="Times New Roman"/>
          <w:sz w:val="24"/>
        </w:rPr>
        <w:t>(19): 1–25. doi:10.18637/jss.v063.i19.</w:t>
      </w:r>
    </w:p>
    <w:p w14:paraId="7945D28F"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Lindgren, Rue, H., and Lindström, J. 2011. An explicit link between Gaussian fields and Gaussian Markov random fields: the stochastic partial differential equation approach. J. R. Stat. Soc. Ser. B Stat. Methodol. </w:t>
      </w:r>
      <w:r w:rsidRPr="00AE49D6">
        <w:rPr>
          <w:rFonts w:ascii="Times New Roman" w:hAnsi="Times New Roman" w:cs="Times New Roman"/>
          <w:b/>
          <w:bCs/>
          <w:sz w:val="24"/>
        </w:rPr>
        <w:t>73</w:t>
      </w:r>
      <w:r w:rsidRPr="00AE49D6">
        <w:rPr>
          <w:rFonts w:ascii="Times New Roman" w:hAnsi="Times New Roman" w:cs="Times New Roman"/>
          <w:sz w:val="24"/>
        </w:rPr>
        <w:t>(4): 423–498. doi:10.1111/j.1467-9868.2011.00777.x.</w:t>
      </w:r>
    </w:p>
    <w:p w14:paraId="06ABC1AC"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Martin, T.G., Wintle, B.A., Rhodes, J.R., Kuhnert, P.M., Field, S.A., Low-Choy, S.J., Tyre, A.J., and Possingham, H.P. 2005. Zero tolerance ecology: improving ecological inference by modelling the source of zero observations. Ecol. Lett. </w:t>
      </w:r>
      <w:r w:rsidRPr="00AE49D6">
        <w:rPr>
          <w:rFonts w:ascii="Times New Roman" w:hAnsi="Times New Roman" w:cs="Times New Roman"/>
          <w:b/>
          <w:bCs/>
          <w:sz w:val="24"/>
        </w:rPr>
        <w:t>8</w:t>
      </w:r>
      <w:r w:rsidRPr="00AE49D6">
        <w:rPr>
          <w:rFonts w:ascii="Times New Roman" w:hAnsi="Times New Roman" w:cs="Times New Roman"/>
          <w:sz w:val="24"/>
        </w:rPr>
        <w:t>(11): 1235–1246.</w:t>
      </w:r>
    </w:p>
    <w:p w14:paraId="06319192"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R Core Team. 2017. R: A Language and Environment for Statistical Computing. R Foundation for Statistical Computing, Vienna, Austria. Available from https://www.R-project.org/.</w:t>
      </w:r>
    </w:p>
    <w:p w14:paraId="36AA365A"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Searle, S.R., Casella, G., and McCulloch, C.E. 1992. Variance components. John Wiley &amp; Sons, Hoboken, New Jersey.</w:t>
      </w:r>
    </w:p>
    <w:p w14:paraId="3AF3E9E5"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Shelton, A.O., Thorson, J.T., Ward, E.J., and Feist, B.E. 2014. Spatial semiparametric models improve estimates of species abundance and distribution. Can. J. Fish. Aquat. Sci. </w:t>
      </w:r>
      <w:r w:rsidRPr="00AE49D6">
        <w:rPr>
          <w:rFonts w:ascii="Times New Roman" w:hAnsi="Times New Roman" w:cs="Times New Roman"/>
          <w:b/>
          <w:bCs/>
          <w:sz w:val="24"/>
        </w:rPr>
        <w:t>71</w:t>
      </w:r>
      <w:r w:rsidRPr="00AE49D6">
        <w:rPr>
          <w:rFonts w:ascii="Times New Roman" w:hAnsi="Times New Roman" w:cs="Times New Roman"/>
          <w:sz w:val="24"/>
        </w:rPr>
        <w:t>(11): 1655–1666. doi:10.1139/cjfas-2013-0508.</w:t>
      </w:r>
    </w:p>
    <w:p w14:paraId="3A60CFCE"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lastRenderedPageBreak/>
        <w:t xml:space="preserve">Skaug, H., and Fournier, D. 2006. Automatic approximation of the marginal likelihood in non-Gaussian hierarchical models. Comput. Stat. Data Anal. </w:t>
      </w:r>
      <w:r w:rsidRPr="00AE49D6">
        <w:rPr>
          <w:rFonts w:ascii="Times New Roman" w:hAnsi="Times New Roman" w:cs="Times New Roman"/>
          <w:b/>
          <w:bCs/>
          <w:sz w:val="24"/>
        </w:rPr>
        <w:t>51</w:t>
      </w:r>
      <w:r w:rsidRPr="00AE49D6">
        <w:rPr>
          <w:rFonts w:ascii="Times New Roman" w:hAnsi="Times New Roman" w:cs="Times New Roman"/>
          <w:sz w:val="24"/>
        </w:rPr>
        <w:t>(2): 699–709.</w:t>
      </w:r>
    </w:p>
    <w:p w14:paraId="2F10F4F8"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2018. Three problems with the conventional delta-model for biomass sampling data, and a computationally efficient alternative. Can. J. Fish. Aquat. Sci. </w:t>
      </w:r>
      <w:r w:rsidRPr="00AE49D6">
        <w:rPr>
          <w:rFonts w:ascii="Times New Roman" w:hAnsi="Times New Roman" w:cs="Times New Roman"/>
          <w:b/>
          <w:bCs/>
          <w:sz w:val="24"/>
        </w:rPr>
        <w:t>75</w:t>
      </w:r>
      <w:r w:rsidRPr="00AE49D6">
        <w:rPr>
          <w:rFonts w:ascii="Times New Roman" w:hAnsi="Times New Roman" w:cs="Times New Roman"/>
          <w:sz w:val="24"/>
        </w:rPr>
        <w:t>(9): 1369–1382. doi:10.1139/cjfas-2017-0266.</w:t>
      </w:r>
    </w:p>
    <w:p w14:paraId="38928D7C"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2019. Guidance for decisions using the Vector Autoregressive Spatio-Temporal (VAST) package in stock, ecosystem, habitat and climate assessments. Fish. Res. </w:t>
      </w:r>
      <w:r w:rsidRPr="00AE49D6">
        <w:rPr>
          <w:rFonts w:ascii="Times New Roman" w:hAnsi="Times New Roman" w:cs="Times New Roman"/>
          <w:b/>
          <w:bCs/>
          <w:sz w:val="24"/>
        </w:rPr>
        <w:t>210</w:t>
      </w:r>
      <w:r w:rsidRPr="00AE49D6">
        <w:rPr>
          <w:rFonts w:ascii="Times New Roman" w:hAnsi="Times New Roman" w:cs="Times New Roman"/>
          <w:sz w:val="24"/>
        </w:rPr>
        <w:t>: 143–161. doi:10.1016/j.fishres.2018.10.013.</w:t>
      </w:r>
    </w:p>
    <w:p w14:paraId="694A9B25"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Adams, G., and Holsman, K. 2019. Spatio-temporal models of intermediate complexity for ecosystem assessments: A new tool for spatial fisheries management. Fish Fish. </w:t>
      </w:r>
      <w:r w:rsidRPr="00AE49D6">
        <w:rPr>
          <w:rFonts w:ascii="Times New Roman" w:hAnsi="Times New Roman" w:cs="Times New Roman"/>
          <w:b/>
          <w:bCs/>
          <w:sz w:val="24"/>
        </w:rPr>
        <w:t>20</w:t>
      </w:r>
      <w:r w:rsidRPr="00AE49D6">
        <w:rPr>
          <w:rFonts w:ascii="Times New Roman" w:hAnsi="Times New Roman" w:cs="Times New Roman"/>
          <w:sz w:val="24"/>
        </w:rPr>
        <w:t>(6): 1083–1099. doi:10.1111/faf.12398.</w:t>
      </w:r>
    </w:p>
    <w:p w14:paraId="6E2ED71F"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and Barnett, L.A.K. 2017. Comparing estimates of abundance trends and distribution shifts using single- and multispecies models of fishes and biogenic habitat. ICES J. Mar. Sci. </w:t>
      </w:r>
      <w:r w:rsidRPr="00AE49D6">
        <w:rPr>
          <w:rFonts w:ascii="Times New Roman" w:hAnsi="Times New Roman" w:cs="Times New Roman"/>
          <w:b/>
          <w:bCs/>
          <w:sz w:val="24"/>
        </w:rPr>
        <w:t>74</w:t>
      </w:r>
      <w:r w:rsidRPr="00AE49D6">
        <w:rPr>
          <w:rFonts w:ascii="Times New Roman" w:hAnsi="Times New Roman" w:cs="Times New Roman"/>
          <w:sz w:val="24"/>
        </w:rPr>
        <w:t>(5): 1311–1321. doi:10.1093/icesjms/fsw193.</w:t>
      </w:r>
    </w:p>
    <w:p w14:paraId="15FFA3B2"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Ciannelli, L., and Litzow, M.A. 2020. Defining indices of ecosystem variability using biological samples of fish communities: A generalization of empirical orthogonal functions. Prog. Oceanogr. </w:t>
      </w:r>
      <w:r w:rsidRPr="00AE49D6">
        <w:rPr>
          <w:rFonts w:ascii="Times New Roman" w:hAnsi="Times New Roman" w:cs="Times New Roman"/>
          <w:b/>
          <w:bCs/>
          <w:sz w:val="24"/>
        </w:rPr>
        <w:t>181</w:t>
      </w:r>
      <w:r w:rsidRPr="00AE49D6">
        <w:rPr>
          <w:rFonts w:ascii="Times New Roman" w:hAnsi="Times New Roman" w:cs="Times New Roman"/>
          <w:sz w:val="24"/>
        </w:rPr>
        <w:t>: 102244. doi:10.1016/j.pocean.2019.102244.</w:t>
      </w:r>
    </w:p>
    <w:p w14:paraId="0B3798A4"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and Haltuch, M.A. 2018. Spatiotemporal analysis of compositional data: increased precision and improved workflow using model-based inputs to stock assessment. Can. J. Fish. Aquat. Sci. </w:t>
      </w:r>
      <w:r w:rsidRPr="00AE49D6">
        <w:rPr>
          <w:rFonts w:ascii="Times New Roman" w:hAnsi="Times New Roman" w:cs="Times New Roman"/>
          <w:b/>
          <w:bCs/>
          <w:sz w:val="24"/>
        </w:rPr>
        <w:t>76</w:t>
      </w:r>
      <w:r w:rsidRPr="00AE49D6">
        <w:rPr>
          <w:rFonts w:ascii="Times New Roman" w:hAnsi="Times New Roman" w:cs="Times New Roman"/>
          <w:sz w:val="24"/>
        </w:rPr>
        <w:t>(3): 401–414. doi:10.1139/cjfas-2018-0015.</w:t>
      </w:r>
    </w:p>
    <w:p w14:paraId="6EE78F29"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Ianelli, J.N., Larsen, E.A., Ries, L., Scheuerell, M.D., Szuwalski, C., and Zipkin, E.F. 2016a. Joint dynamic species distribution models: a tool for community ordination and spatio-temporal monitoring. Glob. Ecol. Biogeogr. </w:t>
      </w:r>
      <w:r w:rsidRPr="00AE49D6">
        <w:rPr>
          <w:rFonts w:ascii="Times New Roman" w:hAnsi="Times New Roman" w:cs="Times New Roman"/>
          <w:b/>
          <w:bCs/>
          <w:sz w:val="24"/>
        </w:rPr>
        <w:t>25</w:t>
      </w:r>
      <w:r w:rsidRPr="00AE49D6">
        <w:rPr>
          <w:rFonts w:ascii="Times New Roman" w:hAnsi="Times New Roman" w:cs="Times New Roman"/>
          <w:sz w:val="24"/>
        </w:rPr>
        <w:t>(9): 1144–1158. doi:10.1111/geb.12464.</w:t>
      </w:r>
    </w:p>
    <w:p w14:paraId="446C11F4"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and Kristensen, K. 2016. Implementing a generic method for bias correction in statistical models using random effects, with spatial and population dynamics examples. Fish. Res. </w:t>
      </w:r>
      <w:r w:rsidRPr="00AE49D6">
        <w:rPr>
          <w:rFonts w:ascii="Times New Roman" w:hAnsi="Times New Roman" w:cs="Times New Roman"/>
          <w:b/>
          <w:bCs/>
          <w:sz w:val="24"/>
        </w:rPr>
        <w:t>175</w:t>
      </w:r>
      <w:r w:rsidRPr="00AE49D6">
        <w:rPr>
          <w:rFonts w:ascii="Times New Roman" w:hAnsi="Times New Roman" w:cs="Times New Roman"/>
          <w:sz w:val="24"/>
        </w:rPr>
        <w:t>: 66–74. doi:10.1016/j.fishres.2015.11.016.</w:t>
      </w:r>
    </w:p>
    <w:p w14:paraId="00F99370"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and Minto, C. 2015. Mixed effects: a unifying framework for statistical modelling in fisheries biology. ICES J. Mar. Sci. J. Cons. </w:t>
      </w:r>
      <w:r w:rsidRPr="00AE49D6">
        <w:rPr>
          <w:rFonts w:ascii="Times New Roman" w:hAnsi="Times New Roman" w:cs="Times New Roman"/>
          <w:b/>
          <w:bCs/>
          <w:sz w:val="24"/>
        </w:rPr>
        <w:t>72</w:t>
      </w:r>
      <w:r w:rsidRPr="00AE49D6">
        <w:rPr>
          <w:rFonts w:ascii="Times New Roman" w:hAnsi="Times New Roman" w:cs="Times New Roman"/>
          <w:sz w:val="24"/>
        </w:rPr>
        <w:t>(5): 1245–1256. doi:10.1093/icesjms/fsu213.</w:t>
      </w:r>
    </w:p>
    <w:p w14:paraId="0199E258"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Munch, S.B., and Swain, D.P. 2017. Estimating partial regulation in spatiotemporal models of community dynamics. Ecology </w:t>
      </w:r>
      <w:r w:rsidRPr="00AE49D6">
        <w:rPr>
          <w:rFonts w:ascii="Times New Roman" w:hAnsi="Times New Roman" w:cs="Times New Roman"/>
          <w:b/>
          <w:bCs/>
          <w:sz w:val="24"/>
        </w:rPr>
        <w:t>98</w:t>
      </w:r>
      <w:r w:rsidRPr="00AE49D6">
        <w:rPr>
          <w:rFonts w:ascii="Times New Roman" w:hAnsi="Times New Roman" w:cs="Times New Roman"/>
          <w:sz w:val="24"/>
        </w:rPr>
        <w:t>(5): 1277–1289. doi:10.1002/ecy.1760.</w:t>
      </w:r>
    </w:p>
    <w:p w14:paraId="078CF55B"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Pinsky, M.L., and Ward, E.J. 2016b. Model-based inference for estimating shifts in species distribution, area occupied and centre of gravity. Methods Ecol. Evol. </w:t>
      </w:r>
      <w:r w:rsidRPr="00AE49D6">
        <w:rPr>
          <w:rFonts w:ascii="Times New Roman" w:hAnsi="Times New Roman" w:cs="Times New Roman"/>
          <w:b/>
          <w:bCs/>
          <w:sz w:val="24"/>
        </w:rPr>
        <w:t>7</w:t>
      </w:r>
      <w:r w:rsidRPr="00AE49D6">
        <w:rPr>
          <w:rFonts w:ascii="Times New Roman" w:hAnsi="Times New Roman" w:cs="Times New Roman"/>
          <w:sz w:val="24"/>
        </w:rPr>
        <w:t>(8): 990–1002. doi:10.1111/2041-210X.12567.</w:t>
      </w:r>
    </w:p>
    <w:p w14:paraId="45AD698D"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Rindorf, A., Gao, J., Hanselman, D.H., and Winker, H. 2016c. Density-dependent changes in effective area occupied for sea-bottom-associated marine fishes. Proc R Soc B </w:t>
      </w:r>
      <w:r w:rsidRPr="00AE49D6">
        <w:rPr>
          <w:rFonts w:ascii="Times New Roman" w:hAnsi="Times New Roman" w:cs="Times New Roman"/>
          <w:b/>
          <w:bCs/>
          <w:sz w:val="24"/>
        </w:rPr>
        <w:t>283</w:t>
      </w:r>
      <w:r w:rsidRPr="00AE49D6">
        <w:rPr>
          <w:rFonts w:ascii="Times New Roman" w:hAnsi="Times New Roman" w:cs="Times New Roman"/>
          <w:sz w:val="24"/>
        </w:rPr>
        <w:t>(1840): 20161853. doi:10.1098/rspb.2016.1853.</w:t>
      </w:r>
    </w:p>
    <w:p w14:paraId="28B72E59"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Scheuerell, M.D., Olden, J.D., and Schindler, D.E. 2018. Spatial heterogeneity contributes more to portfolio effects than species variability in bottom-associated marine fishes. Proc R Soc B </w:t>
      </w:r>
      <w:r w:rsidRPr="00AE49D6">
        <w:rPr>
          <w:rFonts w:ascii="Times New Roman" w:hAnsi="Times New Roman" w:cs="Times New Roman"/>
          <w:b/>
          <w:bCs/>
          <w:sz w:val="24"/>
        </w:rPr>
        <w:t>285</w:t>
      </w:r>
      <w:r w:rsidRPr="00AE49D6">
        <w:rPr>
          <w:rFonts w:ascii="Times New Roman" w:hAnsi="Times New Roman" w:cs="Times New Roman"/>
          <w:sz w:val="24"/>
        </w:rPr>
        <w:t>(1888): 20180915. doi:10.1098/rspb.2018.0915.</w:t>
      </w:r>
    </w:p>
    <w:p w14:paraId="1679CAD3"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Shelton, A.O., Ward, E.J., and Skaug, H.J. 2015a. Geostatistical delta-generalized linear mixed models improve precision for estimated abundance indices for West Coast groundfishes. ICES J. Mar. Sci. J. Cons. </w:t>
      </w:r>
      <w:r w:rsidRPr="00AE49D6">
        <w:rPr>
          <w:rFonts w:ascii="Times New Roman" w:hAnsi="Times New Roman" w:cs="Times New Roman"/>
          <w:b/>
          <w:bCs/>
          <w:sz w:val="24"/>
        </w:rPr>
        <w:t>72</w:t>
      </w:r>
      <w:r w:rsidRPr="00AE49D6">
        <w:rPr>
          <w:rFonts w:ascii="Times New Roman" w:hAnsi="Times New Roman" w:cs="Times New Roman"/>
          <w:sz w:val="24"/>
        </w:rPr>
        <w:t>(5): 1297–1310. doi:10.1093/icesjms/fsu243.</w:t>
      </w:r>
    </w:p>
    <w:p w14:paraId="5966C6DC"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Skaug, H.J., Kristensen, K., Shelton, A.O., Ward, E.J., Harms, J.H., and Benante, J.A. 2014. The importance of spatial models for estimating the strength of density dependence. Ecology </w:t>
      </w:r>
      <w:r w:rsidRPr="00AE49D6">
        <w:rPr>
          <w:rFonts w:ascii="Times New Roman" w:hAnsi="Times New Roman" w:cs="Times New Roman"/>
          <w:b/>
          <w:bCs/>
          <w:sz w:val="24"/>
        </w:rPr>
        <w:t>96</w:t>
      </w:r>
      <w:r w:rsidRPr="00AE49D6">
        <w:rPr>
          <w:rFonts w:ascii="Times New Roman" w:hAnsi="Times New Roman" w:cs="Times New Roman"/>
          <w:sz w:val="24"/>
        </w:rPr>
        <w:t>(5): 1202–1212. doi:10.1890/14-0739.1.</w:t>
      </w:r>
    </w:p>
    <w:p w14:paraId="56E7C754"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lastRenderedPageBreak/>
        <w:t xml:space="preserve">Thorson, Scheuerell, M.D., Shelton, A.O., See, K.E., Skaug, H.J., and Kristensen, K. 2015b. Spatial factor analysis: a new tool for estimating joint species distributions and correlations in species range. Methods Ecol. Evol. </w:t>
      </w:r>
      <w:r w:rsidRPr="00AE49D6">
        <w:rPr>
          <w:rFonts w:ascii="Times New Roman" w:hAnsi="Times New Roman" w:cs="Times New Roman"/>
          <w:b/>
          <w:bCs/>
          <w:sz w:val="24"/>
        </w:rPr>
        <w:t>6</w:t>
      </w:r>
      <w:r w:rsidRPr="00AE49D6">
        <w:rPr>
          <w:rFonts w:ascii="Times New Roman" w:hAnsi="Times New Roman" w:cs="Times New Roman"/>
          <w:sz w:val="24"/>
        </w:rPr>
        <w:t>(6): 627–637. doi:10.1111/2041-210X.12359.</w:t>
      </w:r>
    </w:p>
    <w:p w14:paraId="14D6C074"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Tierney, L., Kass, R.E., and Kadane, J.B. 1989. Fully exponential Laplace approximations to expectations and variances of nonpositive functions. J. Am. Stat. Assoc. </w:t>
      </w:r>
      <w:r w:rsidRPr="00AE49D6">
        <w:rPr>
          <w:rFonts w:ascii="Times New Roman" w:hAnsi="Times New Roman" w:cs="Times New Roman"/>
          <w:b/>
          <w:bCs/>
          <w:sz w:val="24"/>
        </w:rPr>
        <w:t>84</w:t>
      </w:r>
      <w:r w:rsidRPr="00AE49D6">
        <w:rPr>
          <w:rFonts w:ascii="Times New Roman" w:hAnsi="Times New Roman" w:cs="Times New Roman"/>
          <w:sz w:val="24"/>
        </w:rPr>
        <w:t>(407): 710–716.</w:t>
      </w:r>
    </w:p>
    <w:p w14:paraId="3CB8F6F8" w14:textId="1558F6E4" w:rsidR="00DA2C62" w:rsidRPr="002737A0" w:rsidRDefault="00DA2C62" w:rsidP="00DA2C62">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fldChar w:fldCharType="end"/>
      </w:r>
    </w:p>
    <w:bookmarkEnd w:id="0"/>
    <w:p w14:paraId="1EE75FD6" w14:textId="180EA8A4" w:rsidR="00BA0241" w:rsidRDefault="00BA0241">
      <w:pPr>
        <w:rPr>
          <w:rFonts w:ascii="Times New Roman" w:eastAsiaTheme="minorEastAsia" w:hAnsi="Times New Roman" w:cs="Times New Roman"/>
          <w:iCs/>
          <w:sz w:val="24"/>
          <w:szCs w:val="24"/>
        </w:rPr>
      </w:pPr>
    </w:p>
    <w:p w14:paraId="3003E4A9" w14:textId="77777777" w:rsidR="00BA0241" w:rsidRDefault="00BA0241" w:rsidP="00DA2C62">
      <w:pPr>
        <w:spacing w:after="0" w:line="480" w:lineRule="auto"/>
        <w:rPr>
          <w:rFonts w:ascii="Times New Roman" w:eastAsiaTheme="minorEastAsia" w:hAnsi="Times New Roman" w:cs="Times New Roman"/>
          <w:iCs/>
          <w:sz w:val="24"/>
          <w:szCs w:val="24"/>
        </w:rPr>
        <w:sectPr w:rsidR="00BA0241" w:rsidSect="00F64E99">
          <w:headerReference w:type="default" r:id="rId12"/>
          <w:footerReference w:type="default" r:id="rId13"/>
          <w:pgSz w:w="11906" w:h="16838"/>
          <w:pgMar w:top="1440" w:right="1440" w:bottom="1440" w:left="1440" w:header="720" w:footer="720" w:gutter="0"/>
          <w:lnNumType w:countBy="1" w:restart="continuous"/>
          <w:cols w:space="720"/>
          <w:docGrid w:linePitch="360"/>
        </w:sectPr>
      </w:pPr>
    </w:p>
    <w:p w14:paraId="404415C7" w14:textId="498065E5" w:rsidR="00BA0241" w:rsidRDefault="00BA0241"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Table 1</w:t>
      </w:r>
      <w:r w:rsidR="00A449AC">
        <w:rPr>
          <w:rFonts w:ascii="Times New Roman" w:eastAsiaTheme="minorEastAsia" w:hAnsi="Times New Roman" w:cs="Times New Roman"/>
          <w:iCs/>
          <w:sz w:val="24"/>
          <w:szCs w:val="24"/>
        </w:rPr>
        <w:t xml:space="preserve"> – List of S3 objects defined in package VAST (or its primary dependency FishStatsUtils), listing S3 methods defined for each class as well as the intended purpose of each method.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9"/>
        <w:gridCol w:w="4649"/>
        <w:gridCol w:w="4650"/>
      </w:tblGrid>
      <w:tr w:rsidR="00BA0241" w14:paraId="0D01258B" w14:textId="77777777" w:rsidTr="00BA0241">
        <w:tc>
          <w:tcPr>
            <w:tcW w:w="4649" w:type="dxa"/>
            <w:tcBorders>
              <w:top w:val="single" w:sz="4" w:space="0" w:color="auto"/>
              <w:bottom w:val="single" w:sz="4" w:space="0" w:color="auto"/>
            </w:tcBorders>
          </w:tcPr>
          <w:p w14:paraId="4ACB14D4" w14:textId="3084B6F9" w:rsidR="00BA0241" w:rsidRPr="00BA0241" w:rsidRDefault="00BA0241" w:rsidP="00BA0241">
            <w:pPr>
              <w:spacing w:line="480" w:lineRule="auto"/>
              <w:rPr>
                <w:rFonts w:ascii="Times New Roman" w:eastAsiaTheme="minorEastAsia" w:hAnsi="Times New Roman" w:cs="Times New Roman"/>
                <w:b/>
                <w:iCs/>
                <w:sz w:val="24"/>
                <w:szCs w:val="24"/>
              </w:rPr>
            </w:pPr>
            <w:r w:rsidRPr="00BA0241">
              <w:rPr>
                <w:rFonts w:ascii="Times New Roman" w:eastAsiaTheme="minorEastAsia" w:hAnsi="Times New Roman" w:cs="Times New Roman"/>
                <w:b/>
                <w:iCs/>
                <w:sz w:val="24"/>
                <w:szCs w:val="24"/>
              </w:rPr>
              <w:t>S3 object</w:t>
            </w:r>
          </w:p>
        </w:tc>
        <w:tc>
          <w:tcPr>
            <w:tcW w:w="4649" w:type="dxa"/>
            <w:tcBorders>
              <w:top w:val="single" w:sz="4" w:space="0" w:color="auto"/>
              <w:bottom w:val="single" w:sz="4" w:space="0" w:color="auto"/>
            </w:tcBorders>
          </w:tcPr>
          <w:p w14:paraId="6BEAE1BA" w14:textId="6E6C3E2E" w:rsidR="00BA0241" w:rsidRPr="00BA0241" w:rsidRDefault="00BA0241" w:rsidP="00BA0241">
            <w:pPr>
              <w:spacing w:line="480" w:lineRule="auto"/>
              <w:rPr>
                <w:rFonts w:ascii="Times New Roman" w:eastAsiaTheme="minorEastAsia" w:hAnsi="Times New Roman" w:cs="Times New Roman"/>
                <w:b/>
                <w:iCs/>
                <w:sz w:val="24"/>
                <w:szCs w:val="24"/>
              </w:rPr>
            </w:pPr>
            <w:r w:rsidRPr="00BA0241">
              <w:rPr>
                <w:rFonts w:ascii="Times New Roman" w:eastAsiaTheme="minorEastAsia" w:hAnsi="Times New Roman" w:cs="Times New Roman"/>
                <w:b/>
                <w:iCs/>
                <w:sz w:val="24"/>
                <w:szCs w:val="24"/>
              </w:rPr>
              <w:t>S3 methods</w:t>
            </w:r>
          </w:p>
        </w:tc>
        <w:tc>
          <w:tcPr>
            <w:tcW w:w="4650" w:type="dxa"/>
            <w:tcBorders>
              <w:top w:val="single" w:sz="4" w:space="0" w:color="auto"/>
              <w:bottom w:val="single" w:sz="4" w:space="0" w:color="auto"/>
            </w:tcBorders>
          </w:tcPr>
          <w:p w14:paraId="2CE29F2C" w14:textId="499A4EBD" w:rsidR="00BA0241" w:rsidRPr="00BA0241" w:rsidRDefault="00BA0241" w:rsidP="00BA0241">
            <w:pPr>
              <w:spacing w:line="480" w:lineRule="auto"/>
              <w:rPr>
                <w:rFonts w:ascii="Times New Roman" w:eastAsiaTheme="minorEastAsia" w:hAnsi="Times New Roman" w:cs="Times New Roman"/>
                <w:b/>
                <w:iCs/>
                <w:sz w:val="24"/>
                <w:szCs w:val="24"/>
              </w:rPr>
            </w:pPr>
            <w:r w:rsidRPr="00BA0241">
              <w:rPr>
                <w:rFonts w:ascii="Times New Roman" w:eastAsiaTheme="minorEastAsia" w:hAnsi="Times New Roman" w:cs="Times New Roman"/>
                <w:b/>
                <w:iCs/>
                <w:sz w:val="24"/>
                <w:szCs w:val="24"/>
              </w:rPr>
              <w:t>Purpose</w:t>
            </w:r>
          </w:p>
        </w:tc>
      </w:tr>
      <w:tr w:rsidR="00BA0241" w14:paraId="3E45C257" w14:textId="77777777" w:rsidTr="00BA0241">
        <w:tc>
          <w:tcPr>
            <w:tcW w:w="4649" w:type="dxa"/>
            <w:tcBorders>
              <w:top w:val="single" w:sz="4" w:space="0" w:color="auto"/>
            </w:tcBorders>
          </w:tcPr>
          <w:p w14:paraId="05BE10A0" w14:textId="7876BD29" w:rsidR="00BA0241" w:rsidRPr="00A2136E" w:rsidRDefault="00BA0241" w:rsidP="00BA02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VAST::make_data</w:t>
            </w:r>
            <w:r w:rsidRPr="00A2136E">
              <w:rPr>
                <w:rFonts w:ascii="Consolas" w:eastAsia="Times New Roman" w:hAnsi="Consolas" w:cs="Consolas"/>
                <w:color w:val="24292E"/>
                <w:sz w:val="20"/>
                <w:szCs w:val="20"/>
                <w:bdr w:val="none" w:sz="0" w:space="0" w:color="auto" w:frame="1"/>
                <w:lang w:eastAsia="en-GB"/>
              </w:rPr>
              <w:t xml:space="preserve">  </w:t>
            </w:r>
          </w:p>
          <w:p w14:paraId="0009EEB6" w14:textId="6C9026A3" w:rsidR="00BA0241" w:rsidRDefault="00BA0241" w:rsidP="00BA0241">
            <w:pPr>
              <w:spacing w:line="480" w:lineRule="auto"/>
              <w:rPr>
                <w:rFonts w:ascii="Times New Roman" w:eastAsiaTheme="minorEastAsia" w:hAnsi="Times New Roman" w:cs="Times New Roman"/>
                <w:iCs/>
                <w:sz w:val="24"/>
                <w:szCs w:val="24"/>
              </w:rPr>
            </w:pPr>
          </w:p>
        </w:tc>
        <w:tc>
          <w:tcPr>
            <w:tcW w:w="4649" w:type="dxa"/>
            <w:tcBorders>
              <w:top w:val="single" w:sz="4" w:space="0" w:color="auto"/>
            </w:tcBorders>
          </w:tcPr>
          <w:p w14:paraId="5EB14892" w14:textId="03141013" w:rsidR="00996628" w:rsidRPr="00A2136E" w:rsidRDefault="00996628" w:rsidP="009966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p w14:paraId="18176BD9" w14:textId="5FF89677" w:rsidR="00BA0241" w:rsidRDefault="00BA0241" w:rsidP="00BA0241">
            <w:pPr>
              <w:spacing w:line="480" w:lineRule="auto"/>
              <w:rPr>
                <w:rFonts w:ascii="Times New Roman" w:eastAsiaTheme="minorEastAsia" w:hAnsi="Times New Roman" w:cs="Times New Roman"/>
                <w:iCs/>
                <w:sz w:val="24"/>
                <w:szCs w:val="24"/>
              </w:rPr>
            </w:pPr>
          </w:p>
        </w:tc>
        <w:tc>
          <w:tcPr>
            <w:tcW w:w="4650" w:type="dxa"/>
            <w:tcBorders>
              <w:top w:val="single" w:sz="4" w:space="0" w:color="auto"/>
            </w:tcBorders>
          </w:tcPr>
          <w:p w14:paraId="5591325B" w14:textId="16C6BFD3" w:rsidR="00BA0241" w:rsidRDefault="00BA0241" w:rsidP="00963593">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De-clutter terminal output</w:t>
            </w:r>
          </w:p>
        </w:tc>
      </w:tr>
      <w:tr w:rsidR="00BA0241" w14:paraId="77E12563" w14:textId="77777777" w:rsidTr="00BA0241">
        <w:tc>
          <w:tcPr>
            <w:tcW w:w="4649" w:type="dxa"/>
          </w:tcPr>
          <w:p w14:paraId="153D5FD8" w14:textId="604CBAE5" w:rsidR="00BA0241" w:rsidRPr="00BA0241" w:rsidRDefault="00BA0241" w:rsidP="00BA02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VAST::make_model</w:t>
            </w:r>
            <w:r w:rsidRPr="00A2136E">
              <w:rPr>
                <w:rFonts w:ascii="Consolas" w:eastAsia="Times New Roman" w:hAnsi="Consolas" w:cs="Consolas"/>
                <w:color w:val="24292E"/>
                <w:sz w:val="20"/>
                <w:szCs w:val="20"/>
                <w:bdr w:val="none" w:sz="0" w:space="0" w:color="auto" w:frame="1"/>
                <w:lang w:eastAsia="en-GB"/>
              </w:rPr>
              <w:t xml:space="preserve">  </w:t>
            </w:r>
          </w:p>
        </w:tc>
        <w:tc>
          <w:tcPr>
            <w:tcW w:w="4649" w:type="dxa"/>
          </w:tcPr>
          <w:p w14:paraId="6E92ABF2" w14:textId="76A3183B" w:rsidR="00BA0241" w:rsidRPr="00996628" w:rsidRDefault="00996628" w:rsidP="009966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tc>
        <w:tc>
          <w:tcPr>
            <w:tcW w:w="4650" w:type="dxa"/>
          </w:tcPr>
          <w:p w14:paraId="0BDB51E3" w14:textId="5A6AD126" w:rsidR="00BA0241" w:rsidRDefault="00BA0241" w:rsidP="00963593">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De-clutter terminal output</w:t>
            </w:r>
          </w:p>
        </w:tc>
      </w:tr>
      <w:tr w:rsidR="00BA0241" w14:paraId="6B657AAA" w14:textId="77777777" w:rsidTr="00BA0241">
        <w:tc>
          <w:tcPr>
            <w:tcW w:w="4649" w:type="dxa"/>
          </w:tcPr>
          <w:p w14:paraId="2B6D428F" w14:textId="5660DF27" w:rsidR="00BA0241" w:rsidRPr="00A2136E" w:rsidRDefault="00BA0241" w:rsidP="00BA02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FishStatsUtils::make_extrapolation_info</w:t>
            </w:r>
            <w:r w:rsidRPr="00A2136E">
              <w:rPr>
                <w:rFonts w:ascii="Consolas" w:eastAsia="Times New Roman" w:hAnsi="Consolas" w:cs="Consolas"/>
                <w:color w:val="24292E"/>
                <w:sz w:val="20"/>
                <w:szCs w:val="20"/>
                <w:bdr w:val="none" w:sz="0" w:space="0" w:color="auto" w:frame="1"/>
                <w:lang w:eastAsia="en-GB"/>
              </w:rPr>
              <w:t xml:space="preserve">  </w:t>
            </w:r>
          </w:p>
          <w:p w14:paraId="13644273" w14:textId="1B40D775" w:rsidR="00BA0241" w:rsidRDefault="00BA0241" w:rsidP="00BA0241">
            <w:pPr>
              <w:spacing w:line="480" w:lineRule="auto"/>
              <w:rPr>
                <w:rFonts w:ascii="Times New Roman" w:eastAsiaTheme="minorEastAsia" w:hAnsi="Times New Roman" w:cs="Times New Roman"/>
                <w:iCs/>
                <w:sz w:val="24"/>
                <w:szCs w:val="24"/>
              </w:rPr>
            </w:pPr>
          </w:p>
        </w:tc>
        <w:tc>
          <w:tcPr>
            <w:tcW w:w="4649" w:type="dxa"/>
          </w:tcPr>
          <w:p w14:paraId="0855F672" w14:textId="2C4E0C74" w:rsidR="00BA0241" w:rsidRPr="00996628" w:rsidRDefault="00996628" w:rsidP="009966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tc>
        <w:tc>
          <w:tcPr>
            <w:tcW w:w="4650" w:type="dxa"/>
          </w:tcPr>
          <w:p w14:paraId="64DC1D86" w14:textId="74E27108" w:rsidR="00BA0241" w:rsidRDefault="00BA0241" w:rsidP="00963593">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De-clutter terminal output</w:t>
            </w:r>
          </w:p>
        </w:tc>
      </w:tr>
      <w:tr w:rsidR="00BA0241" w14:paraId="62C4BAED" w14:textId="77777777" w:rsidTr="00BA0241">
        <w:tc>
          <w:tcPr>
            <w:tcW w:w="4649" w:type="dxa"/>
          </w:tcPr>
          <w:p w14:paraId="2F1FB58F" w14:textId="77777777" w:rsidR="00BA0241" w:rsidRDefault="00BA0241" w:rsidP="00BA0241">
            <w:pPr>
              <w:spacing w:line="480" w:lineRule="auto"/>
              <w:rPr>
                <w:rFonts w:ascii="Times New Roman" w:eastAsiaTheme="minorEastAsia" w:hAnsi="Times New Roman" w:cs="Times New Roman"/>
                <w:iCs/>
                <w:sz w:val="24"/>
                <w:szCs w:val="24"/>
              </w:rPr>
            </w:pPr>
          </w:p>
        </w:tc>
        <w:tc>
          <w:tcPr>
            <w:tcW w:w="4649" w:type="dxa"/>
          </w:tcPr>
          <w:p w14:paraId="6E84F4B4" w14:textId="686BFAFC" w:rsidR="00BA0241" w:rsidRPr="00996628" w:rsidRDefault="00996628" w:rsidP="009966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plot</w:t>
            </w:r>
            <w:r w:rsidRPr="00A2136E">
              <w:rPr>
                <w:rFonts w:ascii="Consolas" w:eastAsia="Times New Roman" w:hAnsi="Consolas" w:cs="Consolas"/>
                <w:color w:val="24292E"/>
                <w:sz w:val="20"/>
                <w:szCs w:val="20"/>
                <w:bdr w:val="none" w:sz="0" w:space="0" w:color="auto" w:frame="1"/>
                <w:lang w:eastAsia="en-GB"/>
              </w:rPr>
              <w:t xml:space="preserve">  </w:t>
            </w:r>
          </w:p>
        </w:tc>
        <w:tc>
          <w:tcPr>
            <w:tcW w:w="4650" w:type="dxa"/>
          </w:tcPr>
          <w:p w14:paraId="7DACA1B6" w14:textId="496B6D4D" w:rsidR="00BA0241" w:rsidRDefault="00BA0241" w:rsidP="00963593">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Simple organization for plotting options</w:t>
            </w:r>
          </w:p>
        </w:tc>
      </w:tr>
      <w:tr w:rsidR="00BA0241" w14:paraId="4DBBD985" w14:textId="77777777" w:rsidTr="00BA0241">
        <w:tc>
          <w:tcPr>
            <w:tcW w:w="4649" w:type="dxa"/>
          </w:tcPr>
          <w:p w14:paraId="30440106" w14:textId="1C113CE1" w:rsidR="00BA0241" w:rsidRPr="00BA0241" w:rsidRDefault="00BA0241" w:rsidP="00BA02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FishStatsUtils::make_spatial_info</w:t>
            </w:r>
            <w:r w:rsidRPr="00A2136E">
              <w:rPr>
                <w:rFonts w:ascii="Consolas" w:eastAsia="Times New Roman" w:hAnsi="Consolas" w:cs="Consolas"/>
                <w:color w:val="24292E"/>
                <w:sz w:val="20"/>
                <w:szCs w:val="20"/>
                <w:bdr w:val="none" w:sz="0" w:space="0" w:color="auto" w:frame="1"/>
                <w:lang w:eastAsia="en-GB"/>
              </w:rPr>
              <w:t xml:space="preserve">  </w:t>
            </w:r>
          </w:p>
        </w:tc>
        <w:tc>
          <w:tcPr>
            <w:tcW w:w="4649" w:type="dxa"/>
          </w:tcPr>
          <w:p w14:paraId="3BE7FE60" w14:textId="1E2064D8" w:rsidR="00BA0241" w:rsidRPr="00996628" w:rsidRDefault="00996628" w:rsidP="009966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tc>
        <w:tc>
          <w:tcPr>
            <w:tcW w:w="4650" w:type="dxa"/>
          </w:tcPr>
          <w:p w14:paraId="4E166F62" w14:textId="07DA03AF" w:rsidR="00BA0241" w:rsidRDefault="00BA0241" w:rsidP="00963593">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De-clutter terminal output</w:t>
            </w:r>
          </w:p>
        </w:tc>
      </w:tr>
      <w:tr w:rsidR="003D65F9" w14:paraId="0883EEA4" w14:textId="77777777" w:rsidTr="00BA0241">
        <w:tc>
          <w:tcPr>
            <w:tcW w:w="4649" w:type="dxa"/>
          </w:tcPr>
          <w:p w14:paraId="3A9491C4" w14:textId="77777777" w:rsidR="003D65F9" w:rsidRDefault="003D65F9" w:rsidP="003D65F9">
            <w:pPr>
              <w:spacing w:line="480" w:lineRule="auto"/>
              <w:rPr>
                <w:rFonts w:ascii="Times New Roman" w:eastAsiaTheme="minorEastAsia" w:hAnsi="Times New Roman" w:cs="Times New Roman"/>
                <w:iCs/>
                <w:sz w:val="24"/>
                <w:szCs w:val="24"/>
              </w:rPr>
            </w:pPr>
          </w:p>
        </w:tc>
        <w:tc>
          <w:tcPr>
            <w:tcW w:w="4649" w:type="dxa"/>
          </w:tcPr>
          <w:p w14:paraId="70A8ECDC" w14:textId="19885CD7" w:rsidR="003D65F9" w:rsidRDefault="003D65F9" w:rsidP="003D65F9">
            <w:pPr>
              <w:spacing w:line="480" w:lineRule="auto"/>
              <w:rPr>
                <w:rFonts w:ascii="Times New Roman" w:eastAsiaTheme="minorEastAsia" w:hAnsi="Times New Roman" w:cs="Times New Roman"/>
                <w:iCs/>
                <w:sz w:val="24"/>
                <w:szCs w:val="24"/>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tc>
        <w:tc>
          <w:tcPr>
            <w:tcW w:w="4650" w:type="dxa"/>
          </w:tcPr>
          <w:p w14:paraId="1B9399E7" w14:textId="1D311C76" w:rsidR="003D65F9" w:rsidRDefault="003D65F9" w:rsidP="00963593">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Simple organization for plotting options</w:t>
            </w:r>
          </w:p>
        </w:tc>
      </w:tr>
      <w:tr w:rsidR="003D65F9" w14:paraId="75F294BE" w14:textId="77777777" w:rsidTr="00BA0241">
        <w:tc>
          <w:tcPr>
            <w:tcW w:w="4649" w:type="dxa"/>
          </w:tcPr>
          <w:p w14:paraId="4866B423" w14:textId="5704BF82" w:rsidR="003D65F9" w:rsidRPr="00BA0241" w:rsidRDefault="003D65F9" w:rsidP="003D65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FishStatsUtils::fit_model</w:t>
            </w:r>
            <w:r w:rsidRPr="00A2136E">
              <w:rPr>
                <w:rFonts w:ascii="Consolas" w:eastAsia="Times New Roman" w:hAnsi="Consolas" w:cs="Consolas"/>
                <w:color w:val="24292E"/>
                <w:sz w:val="20"/>
                <w:szCs w:val="20"/>
                <w:bdr w:val="none" w:sz="0" w:space="0" w:color="auto" w:frame="1"/>
                <w:lang w:eastAsia="en-GB"/>
              </w:rPr>
              <w:t xml:space="preserve">  </w:t>
            </w:r>
          </w:p>
        </w:tc>
        <w:tc>
          <w:tcPr>
            <w:tcW w:w="4649" w:type="dxa"/>
          </w:tcPr>
          <w:p w14:paraId="27198326" w14:textId="040781A3" w:rsidR="003D65F9" w:rsidRPr="00996628" w:rsidRDefault="003D65F9" w:rsidP="003D65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tc>
        <w:tc>
          <w:tcPr>
            <w:tcW w:w="4650" w:type="dxa"/>
          </w:tcPr>
          <w:p w14:paraId="18C919E1" w14:textId="555A9004" w:rsidR="003D65F9" w:rsidRDefault="003D65F9" w:rsidP="00963593">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De-clutter terminal output</w:t>
            </w:r>
          </w:p>
        </w:tc>
      </w:tr>
      <w:tr w:rsidR="003D65F9" w14:paraId="5F6E7F93" w14:textId="77777777" w:rsidTr="00BA0241">
        <w:tc>
          <w:tcPr>
            <w:tcW w:w="4649" w:type="dxa"/>
          </w:tcPr>
          <w:p w14:paraId="76412C37" w14:textId="77777777" w:rsidR="003D65F9" w:rsidRDefault="003D65F9" w:rsidP="003D65F9">
            <w:pPr>
              <w:spacing w:line="480" w:lineRule="auto"/>
              <w:rPr>
                <w:rFonts w:ascii="Times New Roman" w:eastAsiaTheme="minorEastAsia" w:hAnsi="Times New Roman" w:cs="Times New Roman"/>
                <w:iCs/>
                <w:sz w:val="24"/>
                <w:szCs w:val="24"/>
              </w:rPr>
            </w:pPr>
          </w:p>
        </w:tc>
        <w:tc>
          <w:tcPr>
            <w:tcW w:w="4649" w:type="dxa"/>
          </w:tcPr>
          <w:p w14:paraId="3D4A291A" w14:textId="78ED5F68" w:rsidR="003D65F9" w:rsidRDefault="003D65F9" w:rsidP="003D65F9">
            <w:pPr>
              <w:spacing w:line="480" w:lineRule="auto"/>
              <w:rPr>
                <w:rFonts w:ascii="Times New Roman" w:eastAsiaTheme="minorEastAsia" w:hAnsi="Times New Roman" w:cs="Times New Roman"/>
                <w:iCs/>
                <w:sz w:val="24"/>
                <w:szCs w:val="24"/>
              </w:rPr>
            </w:pPr>
            <w:r>
              <w:rPr>
                <w:rFonts w:ascii="Consolas" w:eastAsia="Times New Roman" w:hAnsi="Consolas" w:cs="Consolas"/>
                <w:color w:val="24292E"/>
                <w:sz w:val="20"/>
                <w:szCs w:val="20"/>
                <w:bdr w:val="none" w:sz="0" w:space="0" w:color="auto" w:frame="1"/>
                <w:lang w:eastAsia="en-GB"/>
              </w:rPr>
              <w:t>plot</w:t>
            </w:r>
            <w:r w:rsidRPr="00A2136E">
              <w:rPr>
                <w:rFonts w:ascii="Consolas" w:eastAsia="Times New Roman" w:hAnsi="Consolas" w:cs="Consolas"/>
                <w:color w:val="24292E"/>
                <w:sz w:val="20"/>
                <w:szCs w:val="20"/>
                <w:bdr w:val="none" w:sz="0" w:space="0" w:color="auto" w:frame="1"/>
                <w:lang w:eastAsia="en-GB"/>
              </w:rPr>
              <w:t xml:space="preserve">  </w:t>
            </w:r>
          </w:p>
        </w:tc>
        <w:tc>
          <w:tcPr>
            <w:tcW w:w="4650" w:type="dxa"/>
          </w:tcPr>
          <w:p w14:paraId="61178C4E" w14:textId="3E744E19" w:rsidR="003D65F9" w:rsidRDefault="003D65F9" w:rsidP="00963593">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Simple organization for plotting options</w:t>
            </w:r>
          </w:p>
        </w:tc>
      </w:tr>
      <w:tr w:rsidR="003D65F9" w14:paraId="4FAF0686" w14:textId="77777777" w:rsidTr="00BA0241">
        <w:tc>
          <w:tcPr>
            <w:tcW w:w="4649" w:type="dxa"/>
          </w:tcPr>
          <w:p w14:paraId="2D21122E" w14:textId="77777777" w:rsidR="003D65F9" w:rsidRDefault="003D65F9" w:rsidP="003D65F9">
            <w:pPr>
              <w:spacing w:line="480" w:lineRule="auto"/>
              <w:rPr>
                <w:rFonts w:ascii="Times New Roman" w:eastAsiaTheme="minorEastAsia" w:hAnsi="Times New Roman" w:cs="Times New Roman"/>
                <w:iCs/>
                <w:sz w:val="24"/>
                <w:szCs w:val="24"/>
              </w:rPr>
            </w:pPr>
          </w:p>
        </w:tc>
        <w:tc>
          <w:tcPr>
            <w:tcW w:w="4649" w:type="dxa"/>
          </w:tcPr>
          <w:p w14:paraId="68C33823" w14:textId="51ABDE1A" w:rsidR="003D65F9" w:rsidRDefault="003D65F9" w:rsidP="003D65F9">
            <w:pPr>
              <w:spacing w:line="480" w:lineRule="auto"/>
              <w:rPr>
                <w:rFonts w:ascii="Times New Roman" w:eastAsiaTheme="minorEastAsia" w:hAnsi="Times New Roman" w:cs="Times New Roman"/>
                <w:iCs/>
                <w:sz w:val="24"/>
                <w:szCs w:val="24"/>
              </w:rPr>
            </w:pPr>
            <w:r>
              <w:rPr>
                <w:rFonts w:ascii="Consolas" w:eastAsia="Times New Roman" w:hAnsi="Consolas" w:cs="Consolas"/>
                <w:color w:val="24292E"/>
                <w:sz w:val="20"/>
                <w:szCs w:val="20"/>
                <w:bdr w:val="none" w:sz="0" w:space="0" w:color="auto" w:frame="1"/>
                <w:lang w:eastAsia="en-GB"/>
              </w:rPr>
              <w:t>summary</w:t>
            </w:r>
          </w:p>
        </w:tc>
        <w:tc>
          <w:tcPr>
            <w:tcW w:w="4650" w:type="dxa"/>
          </w:tcPr>
          <w:p w14:paraId="244D9738" w14:textId="00A5DA4A" w:rsidR="003D65F9" w:rsidRDefault="003D65F9" w:rsidP="00963593">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Interface to access derived quantities that users may want</w:t>
            </w:r>
          </w:p>
        </w:tc>
      </w:tr>
    </w:tbl>
    <w:p w14:paraId="7FEBCB1F" w14:textId="77777777" w:rsidR="00BA0241" w:rsidRPr="00493EE0" w:rsidRDefault="00BA0241" w:rsidP="00DA2C62">
      <w:pPr>
        <w:spacing w:after="0" w:line="480" w:lineRule="auto"/>
        <w:rPr>
          <w:rFonts w:ascii="Times New Roman" w:eastAsiaTheme="minorEastAsia" w:hAnsi="Times New Roman" w:cs="Times New Roman"/>
          <w:iCs/>
          <w:sz w:val="24"/>
          <w:szCs w:val="24"/>
        </w:rPr>
      </w:pPr>
    </w:p>
    <w:p w14:paraId="14EDFB82" w14:textId="77777777" w:rsidR="00ED3001" w:rsidRDefault="00ED3001" w:rsidP="009B37E6">
      <w:pPr>
        <w:sectPr w:rsidR="00ED3001" w:rsidSect="00BA0241">
          <w:pgSz w:w="16838" w:h="11906" w:orient="landscape"/>
          <w:pgMar w:top="1440" w:right="1440" w:bottom="1440" w:left="1440" w:header="720" w:footer="720" w:gutter="0"/>
          <w:lnNumType w:countBy="1" w:restart="continuous"/>
          <w:cols w:space="720"/>
          <w:docGrid w:linePitch="360"/>
        </w:sectPr>
      </w:pPr>
    </w:p>
    <w:p w14:paraId="4E8DC8EA" w14:textId="01E6B868" w:rsidR="00ED3001" w:rsidRDefault="00ED3001" w:rsidP="00ED3001">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Table 2 – List of slots in vector </w:t>
      </w:r>
      <w:r>
        <w:rPr>
          <w:rFonts w:ascii="Consolas" w:eastAsia="Times New Roman" w:hAnsi="Consolas" w:cs="Consolas"/>
          <w:color w:val="24292E"/>
          <w:sz w:val="20"/>
          <w:szCs w:val="20"/>
          <w:bdr w:val="none" w:sz="0" w:space="0" w:color="auto" w:frame="1"/>
          <w:lang w:eastAsia="en-GB"/>
        </w:rPr>
        <w:t>Options</w:t>
      </w:r>
      <w:r>
        <w:rPr>
          <w:rFonts w:ascii="Times New Roman" w:eastAsiaTheme="minorEastAsia" w:hAnsi="Times New Roman" w:cs="Times New Roman"/>
          <w:iCs/>
          <w:sz w:val="24"/>
          <w:szCs w:val="24"/>
        </w:rP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920"/>
        <w:gridCol w:w="2091"/>
      </w:tblGrid>
      <w:tr w:rsidR="00ED3001" w14:paraId="7472EDF7" w14:textId="77777777" w:rsidTr="00905785">
        <w:tc>
          <w:tcPr>
            <w:tcW w:w="3005" w:type="dxa"/>
            <w:tcBorders>
              <w:bottom w:val="single" w:sz="4" w:space="0" w:color="auto"/>
            </w:tcBorders>
          </w:tcPr>
          <w:p w14:paraId="30618B81"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Slot name</w:t>
            </w:r>
          </w:p>
        </w:tc>
        <w:tc>
          <w:tcPr>
            <w:tcW w:w="3920" w:type="dxa"/>
            <w:tcBorders>
              <w:bottom w:val="single" w:sz="4" w:space="0" w:color="auto"/>
            </w:tcBorders>
          </w:tcPr>
          <w:p w14:paraId="2931AD2E"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What it does</w:t>
            </w:r>
          </w:p>
        </w:tc>
        <w:tc>
          <w:tcPr>
            <w:tcW w:w="2091" w:type="dxa"/>
            <w:tcBorders>
              <w:bottom w:val="single" w:sz="4" w:space="0" w:color="auto"/>
            </w:tcBorders>
          </w:tcPr>
          <w:p w14:paraId="71CD84F7"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Examples of usage</w:t>
            </w:r>
          </w:p>
        </w:tc>
      </w:tr>
      <w:tr w:rsidR="00ED3001" w14:paraId="54A3E7E9" w14:textId="77777777" w:rsidTr="00905785">
        <w:tc>
          <w:tcPr>
            <w:tcW w:w="3005" w:type="dxa"/>
            <w:tcBorders>
              <w:top w:val="single" w:sz="4" w:space="0" w:color="auto"/>
              <w:bottom w:val="dotted" w:sz="4" w:space="0" w:color="auto"/>
            </w:tcBorders>
          </w:tcPr>
          <w:p w14:paraId="78200ED8" w14:textId="77777777" w:rsidR="00ED3001" w:rsidRDefault="00ED3001" w:rsidP="00905785">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SD_site_density</w:t>
            </w:r>
          </w:p>
        </w:tc>
        <w:tc>
          <w:tcPr>
            <w:tcW w:w="3920" w:type="dxa"/>
            <w:tcBorders>
              <w:top w:val="single" w:sz="4" w:space="0" w:color="auto"/>
              <w:bottom w:val="dotted" w:sz="4" w:space="0" w:color="auto"/>
            </w:tcBorders>
          </w:tcPr>
          <w:p w14:paraId="00E666E3"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Calculate standard error for each knot or extrapolation-grid cell (very slow with fine_scale=TRUE)</w:t>
            </w:r>
          </w:p>
        </w:tc>
        <w:tc>
          <w:tcPr>
            <w:tcW w:w="2091" w:type="dxa"/>
            <w:tcBorders>
              <w:top w:val="single" w:sz="4" w:space="0" w:color="auto"/>
              <w:bottom w:val="dotted" w:sz="4" w:space="0" w:color="auto"/>
            </w:tcBorders>
          </w:tcPr>
          <w:p w14:paraId="2205D407"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t>
            </w:r>
          </w:p>
        </w:tc>
      </w:tr>
      <w:tr w:rsidR="00ED3001" w14:paraId="715D9F99" w14:textId="77777777" w:rsidTr="00905785">
        <w:tc>
          <w:tcPr>
            <w:tcW w:w="3005" w:type="dxa"/>
            <w:tcBorders>
              <w:top w:val="dotted" w:sz="4" w:space="0" w:color="auto"/>
              <w:bottom w:val="dotted" w:sz="4" w:space="0" w:color="auto"/>
            </w:tcBorders>
          </w:tcPr>
          <w:p w14:paraId="2F04B30B" w14:textId="77777777" w:rsidR="00ED3001" w:rsidRDefault="00ED3001" w:rsidP="00905785">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SD_site_logdensity</w:t>
            </w:r>
          </w:p>
        </w:tc>
        <w:tc>
          <w:tcPr>
            <w:tcW w:w="3920" w:type="dxa"/>
            <w:tcBorders>
              <w:top w:val="dotted" w:sz="4" w:space="0" w:color="auto"/>
              <w:bottom w:val="dotted" w:sz="4" w:space="0" w:color="auto"/>
            </w:tcBorders>
          </w:tcPr>
          <w:p w14:paraId="6255839D"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Calculate standard error for each knot or extrapolation-grid cell (very slow with fine_scale=TRUE)</w:t>
            </w:r>
          </w:p>
        </w:tc>
        <w:tc>
          <w:tcPr>
            <w:tcW w:w="2091" w:type="dxa"/>
            <w:tcBorders>
              <w:top w:val="dotted" w:sz="4" w:space="0" w:color="auto"/>
              <w:bottom w:val="dotted" w:sz="4" w:space="0" w:color="auto"/>
            </w:tcBorders>
          </w:tcPr>
          <w:p w14:paraId="05A6F6FB"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t>
            </w:r>
          </w:p>
        </w:tc>
      </w:tr>
      <w:tr w:rsidR="00ED3001" w14:paraId="1AB33665" w14:textId="77777777" w:rsidTr="00905785">
        <w:tc>
          <w:tcPr>
            <w:tcW w:w="3005" w:type="dxa"/>
            <w:tcBorders>
              <w:top w:val="dotted" w:sz="4" w:space="0" w:color="auto"/>
              <w:bottom w:val="dotted" w:sz="4" w:space="0" w:color="auto"/>
            </w:tcBorders>
          </w:tcPr>
          <w:p w14:paraId="2FC09510" w14:textId="77777777" w:rsidR="00ED3001" w:rsidRDefault="00ED3001" w:rsidP="00905785">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Calculate_Range</w:t>
            </w:r>
          </w:p>
        </w:tc>
        <w:tc>
          <w:tcPr>
            <w:tcW w:w="3920" w:type="dxa"/>
            <w:tcBorders>
              <w:top w:val="dotted" w:sz="4" w:space="0" w:color="auto"/>
              <w:bottom w:val="dotted" w:sz="4" w:space="0" w:color="auto"/>
            </w:tcBorders>
          </w:tcPr>
          <w:p w14:paraId="0A23509F"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Calculate center of gravity for use in measuring distribution shifts</w:t>
            </w:r>
          </w:p>
        </w:tc>
        <w:tc>
          <w:tcPr>
            <w:tcW w:w="2091" w:type="dxa"/>
            <w:tcBorders>
              <w:top w:val="dotted" w:sz="4" w:space="0" w:color="auto"/>
              <w:bottom w:val="dotted" w:sz="4" w:space="0" w:color="auto"/>
            </w:tcBorders>
          </w:tcPr>
          <w:p w14:paraId="07D89405" w14:textId="2637E1CC"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{"citationID":"qmcb0IKc","properties":{"formattedCitation":"(Thorson et al. 2016b)","plainCitation":"(Thorson et al. 2016b)","noteIndex":0},"citationItems":[{"id":2056,"uris":["http://zotero.org/users/251206/items/UD7758AD"],"uri":["http://zotero.org/users/251206/items/UD7758AD"],"itemData":{"id":2056,"type":"article-journal","abstract":"* Changing climate is already impacting the spatial distribution of many taxa, including bees, plants, birds, butterflies and fishes. A common goal is to detect range shifts in response to climate change, including changes in the centre of the population's distribution (the centre of gravity, COG), population boundaries and area occupied. Conventional estimators, such as the abundance-weighted average (AWA) estimator for COG, confound range shifts with changes in the spatial distribution of available survey data and may be biased when the distribution of survey data shifts over time. AWA also does not estimate the standard error of COG in individual years and cannot incorporate data from multiple survey designs.\n\n\n* To explicitly account for changes in the spatial distribution of survey effort, we propose an alternative species distribution function (SDF) estimator. The SDF approach involves calculating distribution metrics, including COG, population boundary and area occupied, directly from the predicted species distribution or density function. We illustrate the SDF approach using a spatiotemporal model that is available as an r package. Using simulated data, we confirm that the SDF substantially decreases bias in COG estimates relative to the AWA estimator. We then illustrate the method by analysing data from two data sets spanning 1977–2013 for 18 marine fishes along the U.S. West Coast.\n\n\n* In our case study, the SDF estimator shows significant northward shifts for six of 18 species (with southward shifts for only 2), where two species (darkblotched and greenstriped rockfishes) have both a northward shift and a decreased area occupied. Pelagic species (e.g. Pacific hake and spiny dogfish) have more variable distribution than bottom-associated species. We also find substantial differences between AWA and SDF estimates of COG that are likely caused by shifts in sampling distribution (which affect the AWA but not the SDF estimator).\n\n\n* We caution that common estimators for range shift can yield inappropriate inference whenever sampling designs have shifted over time. We conclude by suggesting further improvements in model-based approaches to analysing climate impacts, including methods addressing the impact of local and regional temperature changes on species distribution.","container-title":"Methods in Ecology and Evolution","DOI":"10.1111/2041-210X.12567","ISSN":"2041-210X","issue":"8","journalAbbreviation":"Methods Ecol Evol","language":"en","page":"990-1002","source":"Wiley Online Library","title":"Model-based inference for estimating shifts in species distribution, area occupied and centre of gravity","volume":"7","author":[{"family":"Thorson","given":"James T."},{"family":"Pinsky","given":"Malin L."},{"family":"Ward","given":"Eric J."}],"issued":{"date-parts":[["2016",8,1]]}}}],"schema":"https://github.com/citation-style-language/schema/raw/master/csl-citation.json"} </w:instrText>
            </w:r>
            <w:r>
              <w:rPr>
                <w:rFonts w:ascii="Times New Roman" w:eastAsiaTheme="minorEastAsia" w:hAnsi="Times New Roman" w:cs="Times New Roman"/>
                <w:iCs/>
                <w:sz w:val="24"/>
                <w:szCs w:val="24"/>
              </w:rPr>
              <w:fldChar w:fldCharType="separate"/>
            </w:r>
            <w:r w:rsidRPr="0025247D">
              <w:rPr>
                <w:rFonts w:ascii="Times New Roman" w:hAnsi="Times New Roman" w:cs="Times New Roman"/>
                <w:sz w:val="24"/>
              </w:rPr>
              <w:t>(Thorson et al. 2016b)</w:t>
            </w:r>
            <w:r>
              <w:rPr>
                <w:rFonts w:ascii="Times New Roman" w:eastAsiaTheme="minorEastAsia" w:hAnsi="Times New Roman" w:cs="Times New Roman"/>
                <w:iCs/>
                <w:sz w:val="24"/>
                <w:szCs w:val="24"/>
              </w:rPr>
              <w:fldChar w:fldCharType="end"/>
            </w:r>
          </w:p>
        </w:tc>
      </w:tr>
      <w:tr w:rsidR="00ED3001" w14:paraId="4F398780" w14:textId="77777777" w:rsidTr="00905785">
        <w:tc>
          <w:tcPr>
            <w:tcW w:w="3005" w:type="dxa"/>
            <w:tcBorders>
              <w:top w:val="dotted" w:sz="4" w:space="0" w:color="auto"/>
              <w:bottom w:val="dotted" w:sz="4" w:space="0" w:color="auto"/>
            </w:tcBorders>
          </w:tcPr>
          <w:p w14:paraId="683A8B78" w14:textId="77777777" w:rsidR="00ED3001" w:rsidRDefault="00ED3001" w:rsidP="00905785">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SD_observation_density</w:t>
            </w:r>
          </w:p>
        </w:tc>
        <w:tc>
          <w:tcPr>
            <w:tcW w:w="3920" w:type="dxa"/>
            <w:tcBorders>
              <w:top w:val="dotted" w:sz="4" w:space="0" w:color="auto"/>
              <w:bottom w:val="dotted" w:sz="4" w:space="0" w:color="auto"/>
            </w:tcBorders>
          </w:tcPr>
          <w:p w14:paraId="29055F13"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Calculate standard error for response variable measured in each sample</w:t>
            </w:r>
          </w:p>
        </w:tc>
        <w:tc>
          <w:tcPr>
            <w:tcW w:w="2091" w:type="dxa"/>
            <w:tcBorders>
              <w:top w:val="dotted" w:sz="4" w:space="0" w:color="auto"/>
              <w:bottom w:val="dotted" w:sz="4" w:space="0" w:color="auto"/>
            </w:tcBorders>
          </w:tcPr>
          <w:p w14:paraId="4E1D25A2"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t>
            </w:r>
          </w:p>
        </w:tc>
      </w:tr>
      <w:tr w:rsidR="00ED3001" w14:paraId="1922ECE4" w14:textId="77777777" w:rsidTr="00905785">
        <w:tc>
          <w:tcPr>
            <w:tcW w:w="3005" w:type="dxa"/>
            <w:tcBorders>
              <w:top w:val="dotted" w:sz="4" w:space="0" w:color="auto"/>
              <w:bottom w:val="dotted" w:sz="4" w:space="0" w:color="auto"/>
            </w:tcBorders>
          </w:tcPr>
          <w:p w14:paraId="6D10168F" w14:textId="77777777" w:rsidR="00ED3001" w:rsidRDefault="00ED3001" w:rsidP="00905785">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Calculate_effective_area</w:t>
            </w:r>
          </w:p>
        </w:tc>
        <w:tc>
          <w:tcPr>
            <w:tcW w:w="3920" w:type="dxa"/>
            <w:tcBorders>
              <w:top w:val="dotted" w:sz="4" w:space="0" w:color="auto"/>
              <w:bottom w:val="dotted" w:sz="4" w:space="0" w:color="auto"/>
            </w:tcBorders>
          </w:tcPr>
          <w:p w14:paraId="1D3E5CB8"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Calculate effective area occupied for use in measuring range expansion/contraction</w:t>
            </w:r>
          </w:p>
        </w:tc>
        <w:tc>
          <w:tcPr>
            <w:tcW w:w="2091" w:type="dxa"/>
            <w:tcBorders>
              <w:top w:val="dotted" w:sz="4" w:space="0" w:color="auto"/>
              <w:bottom w:val="dotted" w:sz="4" w:space="0" w:color="auto"/>
            </w:tcBorders>
          </w:tcPr>
          <w:p w14:paraId="7C77C08D" w14:textId="39343ED0"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{"citationID":"0O1OJbZ0","properties":{"formattedCitation":"(Thorson et al. 2016c)","plainCitation":"(Thorson et al. 2016c)","noteIndex":0},"citationItems":[{"id":1959,"uris":["http://zotero.org/users/251206/items/TSERWQC3"],"uri":["http://zotero.org/users/251206/items/TSERWQC3"],"itemData":{"id":1959,"type":"article-journal","abstract":"The spatial distribution of marine fishes can change for many reasons, including density-dependent distributional shifts. Previous studies show mixed support for either the proportional-density model (PDM; no relationship between abundance and area occupied, supported by ideal-free distribution theory) or the basin model (BM; positive abundance–area relationship, supported by density-dependent habitat selection theory). The BM implies that fishes move towards preferred habitat as the population declines. We estimate the average relationship using bottom trawl data for 92 fish species from six marine regions, to determine whether the BM or PDM provides a better description for sea-bottom-associated fishes. We fit a spatio-temporal model and estimate changes in effective area occupied and abundance, and combine results to estimate the average abundance–area relationship as well as variability among taxa and regions. The average relationship is weak but significant (0.6% increase in area for a 10% increase in abundance), whereas only a small proportion of species–region combinations show a negative relationship (i.e. shrinking area when abundance increases). Approximately one-third of combinations (34.6%) are predicted to increase in area more than 1% for every 10% increase in abundance. We therefore infer that population density generally changes faster than effective area occupied during abundance changes. Gadiformes have the strongest estimated relationship (average 1.0% area increase for every 10% abundance increase) followed by Pleuronectiformes and Scorpaeniformes, and the Eastern Bering Sea shows a strong relationship between abundance and area occupied relative to other regions. We conclude that the BM explains a small but important portion of spatial dynamics for sea-bottom-associated fishes, and that many individual populations merit cautious management during population declines, because a compressed range may increase the efficiency of harvest.","container-title":"Proc. R. Soc. B","DOI":"10.1098/rspb.2016.1853","ISSN":"0962-8452, 1471-2954","issue":"1840","journalAbbreviation":"Proc. R. Soc. B","language":"en","note":"PMID: 27708153","page":"20161853","source":"rspb.royalsocietypublishing.org","title":"Density-dependent changes in effective area occupied for sea-bottom-associated marine fishes","volume":"283","author":[{"family":"Thorson","given":"James T."},{"family":"Rindorf","given":"Anna"},{"family":"Gao","given":"Jin"},{"family":"Hanselman","given":"Dana H."},{"family":"Winker","given":"Henning"}],"issued":{"date-parts":[["2016",10,12]]}}}],"schema":"https://github.com/citation-style-language/schema/raw/master/csl-citation.json"} </w:instrText>
            </w:r>
            <w:r>
              <w:rPr>
                <w:rFonts w:ascii="Times New Roman" w:eastAsiaTheme="minorEastAsia" w:hAnsi="Times New Roman" w:cs="Times New Roman"/>
                <w:iCs/>
                <w:sz w:val="24"/>
                <w:szCs w:val="24"/>
              </w:rPr>
              <w:fldChar w:fldCharType="separate"/>
            </w:r>
            <w:r w:rsidRPr="0025247D">
              <w:rPr>
                <w:rFonts w:ascii="Times New Roman" w:hAnsi="Times New Roman" w:cs="Times New Roman"/>
                <w:sz w:val="24"/>
              </w:rPr>
              <w:t>(Thorson et al. 2016c)</w:t>
            </w:r>
            <w:r>
              <w:rPr>
                <w:rFonts w:ascii="Times New Roman" w:eastAsiaTheme="minorEastAsia" w:hAnsi="Times New Roman" w:cs="Times New Roman"/>
                <w:iCs/>
                <w:sz w:val="24"/>
                <w:szCs w:val="24"/>
              </w:rPr>
              <w:fldChar w:fldCharType="end"/>
            </w:r>
          </w:p>
        </w:tc>
      </w:tr>
      <w:tr w:rsidR="00ED3001" w14:paraId="40C7AAE2" w14:textId="77777777" w:rsidTr="00905785">
        <w:tc>
          <w:tcPr>
            <w:tcW w:w="3005" w:type="dxa"/>
            <w:tcBorders>
              <w:top w:val="dotted" w:sz="4" w:space="0" w:color="auto"/>
              <w:bottom w:val="dotted" w:sz="4" w:space="0" w:color="auto"/>
            </w:tcBorders>
          </w:tcPr>
          <w:p w14:paraId="6BE6B07B" w14:textId="77777777" w:rsidR="00ED3001" w:rsidRDefault="00ED3001" w:rsidP="00905785">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Calculate_Cov_SE</w:t>
            </w:r>
          </w:p>
        </w:tc>
        <w:tc>
          <w:tcPr>
            <w:tcW w:w="3920" w:type="dxa"/>
            <w:tcBorders>
              <w:top w:val="dotted" w:sz="4" w:space="0" w:color="auto"/>
              <w:bottom w:val="dotted" w:sz="4" w:space="0" w:color="auto"/>
            </w:tcBorders>
          </w:tcPr>
          <w:p w14:paraId="0C0D4DBB"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Calculate standard error for correlation / covariance among categories</w:t>
            </w:r>
          </w:p>
        </w:tc>
        <w:tc>
          <w:tcPr>
            <w:tcW w:w="2091" w:type="dxa"/>
            <w:tcBorders>
              <w:top w:val="dotted" w:sz="4" w:space="0" w:color="auto"/>
              <w:bottom w:val="dotted" w:sz="4" w:space="0" w:color="auto"/>
            </w:tcBorders>
          </w:tcPr>
          <w:p w14:paraId="756BB9E6" w14:textId="64530226"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{"citationID":"0lVhR7Wd","properties":{"formattedCitation":"(Godefroid et al. 2019)","plainCitation":"(Godefroid et al. 2019)","noteIndex":0},"citationItems":[{"id":4915,"uris":["http://zotero.org/users/251206/items/6CHQS98J"],"uri":["http://zotero.org/users/251206/items/6CHQS98J"],"itemData":{"id":4915,"type":"article-journal","abstract":"Determining how fish respond to variation in biotic and abiotic conditions is a crucial prerequisite to forecasting changes in productivity and spatial distribution of fish stocks and designing sustainable marine resource management strategies. In the present study, we investigated the physical and biological drivers of the spatio-temporal dynamics of Pacific Herring (Clupea pallasi), which is a marine forage fish species important for commercial fisheries and First Nations in the northeastern Pacific. We fit multivariate spatio-temporal models to fisheries-independent trawl- and acoustics-based data collected off the West Coast of Vancouver Island (WCVI), Canada, during summers over the period 2006–2014. We evaluated the effects of the main ocean environmental drivers of WCVI lower trophic level productivity, including sea surface temperature (SST), chlorophyll a, fluorescence, salinity, oxygen, transmissivity and zooplankton density on variation in Pacific Herring biomass. Models were also used to measure spatio-temporal covariation with other pelagic, semi-pelagic, and bottom-associated fish species occurring off the WCVI to address potential competitive and predation interactions. Through application of these spatio-temporal models we found: (i) Pacific Herring biomass off the WCVI increased during 2006–2014; the highest Pacific Herring biomass was repeatedly found on the continental shelf (depths &lt; 185 m) while low densities were usually observed along the shelf break (depths &gt; 185 m), where Euphausiids, Pacific Hake, Sablefish and Arrowtooth Flounder were more abundant, which could reflect predation avoidance behaviour; (ii), the local biomass of Pacific Herring was related quadratically to the average SST in May; (iii) a positive covariation in spatio-temporal densities between Pacific Herring and its common zooplankton prey, supporting a potential bottom-up control hypothesis; (iv) a negative covariation in spatio-temporal densities between Pacific Herring and both Pacific Hake and Pacific Sardine, which could reflect predation and competitive interactions, respectively; and (v) a positive covariation in spatio-temporal densities between Pacific Herring and several groundfish species (i.e., Arrowtooth Flounder, Sablefish, Pacific Halibut, Pacific Cod), which highlights the need for an accurate assessment of the relative contribution of those species to the total summer predation pressure experienced by Pacific Herring off the WCVI. The findings of this study contribute to a better understanding of the WCVI marine ecosystem.","container-title":"Progress in Oceanography","DOI":"10.1016/j.pocean.2019.102198","ISSN":"0079-6611","journalAbbreviation":"Progress in Oceanography","language":"en","page":"102198","source":"ScienceDirect","title":"Spatio-temporal models provide new insights on the biotic and abiotic drivers shaping Pacific Herring (Clupea pallasi) distribution","volume":"178","author":[{"family":"Godefroid","given":"Martin"},{"family":"Boldt","given":"Jennifer L."},{"family":"Thorson","given":"James T."},{"family":"Forrest","given":"Robyn"},{"family":"Gauthier","given":"Stéphane"},{"family":"Flostrand","given":"Linnea"},{"family":"Ian Perry","given":"R."},{"family":"Ross","given":"Andrew R. S."},{"family":"Galbraith","given":"Moira"}],"issued":{"date-parts":[["2019",11,1]]}}}],"schema":"https://github.com/citation-style-language/schema/raw/master/csl-citation.json"} </w:instrText>
            </w:r>
            <w:r>
              <w:rPr>
                <w:rFonts w:ascii="Times New Roman" w:eastAsiaTheme="minorEastAsia" w:hAnsi="Times New Roman" w:cs="Times New Roman"/>
                <w:iCs/>
                <w:sz w:val="24"/>
                <w:szCs w:val="24"/>
              </w:rPr>
              <w:fldChar w:fldCharType="separate"/>
            </w:r>
            <w:r w:rsidR="00ED3929" w:rsidRPr="00ED3929">
              <w:rPr>
                <w:rFonts w:ascii="Times New Roman" w:hAnsi="Times New Roman" w:cs="Times New Roman"/>
                <w:sz w:val="24"/>
              </w:rPr>
              <w:t>(Godefroid et al. 2019)</w:t>
            </w:r>
            <w:r>
              <w:rPr>
                <w:rFonts w:ascii="Times New Roman" w:eastAsiaTheme="minorEastAsia" w:hAnsi="Times New Roman" w:cs="Times New Roman"/>
                <w:iCs/>
                <w:sz w:val="24"/>
                <w:szCs w:val="24"/>
              </w:rPr>
              <w:fldChar w:fldCharType="end"/>
            </w:r>
          </w:p>
        </w:tc>
      </w:tr>
      <w:tr w:rsidR="00ED3001" w14:paraId="63FDFF42" w14:textId="77777777" w:rsidTr="00905785">
        <w:tc>
          <w:tcPr>
            <w:tcW w:w="3005" w:type="dxa"/>
            <w:tcBorders>
              <w:top w:val="dotted" w:sz="4" w:space="0" w:color="auto"/>
              <w:bottom w:val="dotted" w:sz="4" w:space="0" w:color="auto"/>
            </w:tcBorders>
          </w:tcPr>
          <w:p w14:paraId="46F38388" w14:textId="77777777" w:rsidR="00ED3001" w:rsidRDefault="00ED3001" w:rsidP="00905785">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Calculate_Synchrony</w:t>
            </w:r>
          </w:p>
        </w:tc>
        <w:tc>
          <w:tcPr>
            <w:tcW w:w="3920" w:type="dxa"/>
            <w:tcBorders>
              <w:top w:val="dotted" w:sz="4" w:space="0" w:color="auto"/>
              <w:bottom w:val="dotted" w:sz="4" w:space="0" w:color="auto"/>
            </w:tcBorders>
          </w:tcPr>
          <w:p w14:paraId="0709D3AC"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Calculate reduction in variance associated with asynchrony among species and/or locations</w:t>
            </w:r>
          </w:p>
        </w:tc>
        <w:tc>
          <w:tcPr>
            <w:tcW w:w="2091" w:type="dxa"/>
            <w:tcBorders>
              <w:top w:val="dotted" w:sz="4" w:space="0" w:color="auto"/>
              <w:bottom w:val="dotted" w:sz="4" w:space="0" w:color="auto"/>
            </w:tcBorders>
          </w:tcPr>
          <w:p w14:paraId="1F0A2A1B" w14:textId="7E74BD2E"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{"citationID":"XIC0mlbs","properties":{"formattedCitation":"(Thorson et al. 2018)","plainCitation":"(Thorson et al. 2018)","noteIndex":0},"citationItems":[{"id":2216,"uris":["http://zotero.org/users/251206/items/JVZJXY3J"],"uri":["http://zotero.org/users/251206/items/JVZJXY3J"],"itemData":{"id":2216,"type":"article-journal","abstract":"Variance of community abundance will be reduced relative to its theoretical maximum whenever population densities fluctuate asynchronously. Fishing communities and mobile predators can switch among fish species and/or fishing locations with asynchronous dynamics, thereby buffering against variable resource densities (termed ‘portfolio effects’, PEs). However, whether variation among species or locations represent the dominant contributor to PE remains relatively unexplored. Here, we apply a spatio-temporal model to multidecadal time series (1982–2015) for 20 bottom-associated fishes in seven marine ecosystems. For each ecosystem, we compute the reduction in variance over time in total biomass relative to its theoretical maximum if species and locations were perfectly correlated (total PE). We also compute the reduction in variance due to asynchrony among species at each location (species PE) or the reduction due to asynchrony among locations for each species (spatial PE). We specifically compute total, species and spatial PE in 10-year moving windows to detect changes over time. Our analyses revealed that spatial PE are stronger than species PE in six of seven ecosystems, and that ecosystems where species PE is constant over time can exhibit shifts in locations that strongly contribute to PE. We therefore recommend that spatial and total PE be monitored as ecosystem indicators representing risk exposure for human and natural consumers.","container-title":"Proc. R. Soc. B","DOI":"10.1098/rspb.2018.0915","ISSN":"0962-8452, 1471-2954","issue":"1888","journalAbbreviation":"Proc. R. Soc. B","language":"en","note":"PMID: 30282649","page":"20180915","source":"rspb.royalsocietypublishing.org","title":"Spatial heterogeneity contributes more to portfolio effects than species variability in bottom-associated marine fishes","volume":"285","author":[{"family":"Thorson","given":"James T."},{"family":"Scheuerell","given":"Mark D."},{"family":"Olden","given":"Julian D."},{"family":"Schindler","given":"Daniel E."}],"issued":{"date-parts":[["2018",10,10]]}}}],"schema":"https://github.com/citation-style-language/schema/raw/master/csl-citation.json"} </w:instrText>
            </w:r>
            <w:r>
              <w:rPr>
                <w:rFonts w:ascii="Times New Roman" w:eastAsiaTheme="minorEastAsia" w:hAnsi="Times New Roman" w:cs="Times New Roman"/>
                <w:iCs/>
                <w:sz w:val="24"/>
                <w:szCs w:val="24"/>
              </w:rPr>
              <w:fldChar w:fldCharType="separate"/>
            </w:r>
            <w:r w:rsidRPr="00E17DB5">
              <w:rPr>
                <w:rFonts w:ascii="Times New Roman" w:hAnsi="Times New Roman" w:cs="Times New Roman"/>
                <w:sz w:val="24"/>
              </w:rPr>
              <w:t>(Thorson et al. 2018)</w:t>
            </w:r>
            <w:r>
              <w:rPr>
                <w:rFonts w:ascii="Times New Roman" w:eastAsiaTheme="minorEastAsia" w:hAnsi="Times New Roman" w:cs="Times New Roman"/>
                <w:iCs/>
                <w:sz w:val="24"/>
                <w:szCs w:val="24"/>
              </w:rPr>
              <w:fldChar w:fldCharType="end"/>
            </w:r>
          </w:p>
        </w:tc>
      </w:tr>
      <w:tr w:rsidR="00ED3001" w14:paraId="67E10355" w14:textId="77777777" w:rsidTr="00905785">
        <w:tc>
          <w:tcPr>
            <w:tcW w:w="3005" w:type="dxa"/>
            <w:tcBorders>
              <w:top w:val="dotted" w:sz="4" w:space="0" w:color="auto"/>
              <w:bottom w:val="dotted" w:sz="4" w:space="0" w:color="auto"/>
            </w:tcBorders>
          </w:tcPr>
          <w:p w14:paraId="223682AF" w14:textId="77777777" w:rsidR="00ED3001" w:rsidRDefault="00ED3001" w:rsidP="00905785">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Calculate_Coherence</w:t>
            </w:r>
          </w:p>
        </w:tc>
        <w:tc>
          <w:tcPr>
            <w:tcW w:w="3920" w:type="dxa"/>
            <w:tcBorders>
              <w:top w:val="dotted" w:sz="4" w:space="0" w:color="auto"/>
              <w:bottom w:val="dotted" w:sz="4" w:space="0" w:color="auto"/>
            </w:tcBorders>
          </w:tcPr>
          <w:p w14:paraId="20404925"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Calculate the Gini coefficient for axes of covariation among categories </w:t>
            </w:r>
          </w:p>
        </w:tc>
        <w:tc>
          <w:tcPr>
            <w:tcW w:w="2091" w:type="dxa"/>
            <w:tcBorders>
              <w:top w:val="dotted" w:sz="4" w:space="0" w:color="auto"/>
              <w:bottom w:val="dotted" w:sz="4" w:space="0" w:color="auto"/>
            </w:tcBorders>
          </w:tcPr>
          <w:p w14:paraId="5D42D48D"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t>
            </w:r>
          </w:p>
        </w:tc>
      </w:tr>
      <w:tr w:rsidR="00ED3001" w14:paraId="5973EECB" w14:textId="77777777" w:rsidTr="00905785">
        <w:tc>
          <w:tcPr>
            <w:tcW w:w="3005" w:type="dxa"/>
            <w:tcBorders>
              <w:top w:val="dotted" w:sz="4" w:space="0" w:color="auto"/>
              <w:bottom w:val="dotted" w:sz="4" w:space="0" w:color="auto"/>
            </w:tcBorders>
          </w:tcPr>
          <w:p w14:paraId="3E49B31D" w14:textId="77777777" w:rsidR="00ED3001" w:rsidRDefault="00ED3001" w:rsidP="00905785">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Calculate_proportion</w:t>
            </w:r>
          </w:p>
        </w:tc>
        <w:tc>
          <w:tcPr>
            <w:tcW w:w="3920" w:type="dxa"/>
            <w:tcBorders>
              <w:top w:val="dotted" w:sz="4" w:space="0" w:color="auto"/>
              <w:bottom w:val="dotted" w:sz="4" w:space="0" w:color="auto"/>
            </w:tcBorders>
          </w:tcPr>
          <w:p w14:paraId="2C693435"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Convert indices to a proportion in a multivariate model;  breaks </w:t>
            </w:r>
            <w:r>
              <w:rPr>
                <w:rFonts w:ascii="Times New Roman" w:eastAsiaTheme="minorEastAsia" w:hAnsi="Times New Roman" w:cs="Times New Roman"/>
                <w:iCs/>
                <w:sz w:val="24"/>
                <w:szCs w:val="24"/>
              </w:rPr>
              <w:lastRenderedPageBreak/>
              <w:t>separability across categories and therefore users typically use an approximation to calculate input sample size</w:t>
            </w:r>
          </w:p>
        </w:tc>
        <w:tc>
          <w:tcPr>
            <w:tcW w:w="2091" w:type="dxa"/>
            <w:tcBorders>
              <w:top w:val="dotted" w:sz="4" w:space="0" w:color="auto"/>
              <w:bottom w:val="dotted" w:sz="4" w:space="0" w:color="auto"/>
            </w:tcBorders>
          </w:tcPr>
          <w:p w14:paraId="5B049278" w14:textId="73E4AF13"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fldChar w:fldCharType="begin"/>
            </w:r>
            <w:r w:rsidR="00ED3929">
              <w:rPr>
                <w:rFonts w:ascii="Times New Roman" w:eastAsiaTheme="minorEastAsia" w:hAnsi="Times New Roman" w:cs="Times New Roman"/>
                <w:iCs/>
                <w:sz w:val="24"/>
                <w:szCs w:val="24"/>
              </w:rPr>
              <w:instrText xml:space="preserve"> ADDIN ZOTERO_ITEM CSL_CITATION {"citationID":"Htig5J0I","properties":{"formattedCitation":"(Thorson and Haltuch 2018)","plainCitation":"(Thorson and Haltuch 2018)","noteIndex":0},"citationItems":[{"id":2211,"uris":["http://zotero.org/users/251206/items/7ISV4SYW"],"uri":["http://zotero.org/users/251206/items/7ISV4SYW"],"itemData":{"id":2211,"type":"article-journal","abstract":"Stock assessment models are fitted to abundance-index, fishery catch, and age–length–sex composition data that are estimated from survey and fishery records. Research has developed spatiotemporal methods to estimate abundance indices, but there is little research regarding model-based methods to generate age–length–sex composition data. We demonstrate a spatiotemporal approach to generate composition data and a multinomial sample size that approximates the estimated imprecision. A simulation experiment comparing spatiotemporal and design-based methods demonstrates a 32% increase in input sample size for the spatiotemporal estimator. A Stock Synthesis assessment used to manage lingcod (Ophiodon elongatus) in the California Current also shows a 17% increase in sample size and better model fit using the spatiotemporal estimator, resulting in smaller standard errors when estimating spawning biomass. We conclude that spatiotemporal approaches are feasible for estimating both abundance-index and compositional d..., Les modèles d’évaluation des stocks sont calés sur des données d’indice d’abondance, de prises des pêches et de composition selon l’âge, la longueur ou le sexe qui sont estimées à partir de registres de relevés et de pêche. Des travaux de recherche ont mené à l’établissement de méthodes spatiotemporelles pour estimer les indices d’abondance, mais peu de travaux ont touché aux méthodes basées sur les modèles pour produire des données de compositions selon l’âge, la longueur ou le sexe. Nous faisons la démonstration d’une approche spatiotemporelle pour produire des données de composition et une taille d’échantillon multinomiale qui approxime l’imprécision estimée. Une expérience de simulation qui compare des méthodes spatiotemporelles et basées sur le schéma d’évaluation fait ressortir une augmentation de 32 % de la taille de l’échantillon intrant pour l’estimateur spatiotemporel. Une évaluation avec Stock Synthesis utilisée pour la gestion de la morue-lingue (Ophiodon elongatus) dans le courant de Californ...","container-title":"Canadian Journal of Fisheries and Aquatic Sciences","DOI":"10.1139/cjfas-2018-0015","ISSN":"0706-652X","issue":"3","journalAbbreviation":"Can. J. Fish. Aquat. Sci.","page":"401-414","source":"NRC Research Press","title":"Spatiotemporal analysis of compositional data: increased precision and improved workflow using model-based inputs to stock assessment","title-short":"Spatiotemporal analysis of compositional data","volume":"76","author":[{"family":"Thorson","given":"James T."},{"family":"Haltuch","given":"Melissa A."}],"issued":{"date-parts":[["2018",5,22]]}}}],"schema":"https://github.com/citation-style-language/schema/raw/master/csl-citation.json"} </w:instrText>
            </w:r>
            <w:r>
              <w:rPr>
                <w:rFonts w:ascii="Times New Roman" w:eastAsiaTheme="minorEastAsia" w:hAnsi="Times New Roman" w:cs="Times New Roman"/>
                <w:iCs/>
                <w:sz w:val="24"/>
                <w:szCs w:val="24"/>
              </w:rPr>
              <w:fldChar w:fldCharType="separate"/>
            </w:r>
            <w:r w:rsidRPr="00E17DB5">
              <w:rPr>
                <w:rFonts w:ascii="Times New Roman" w:hAnsi="Times New Roman" w:cs="Times New Roman"/>
                <w:sz w:val="24"/>
              </w:rPr>
              <w:t>(Thorson and Haltuch 2018)</w:t>
            </w:r>
            <w:r>
              <w:rPr>
                <w:rFonts w:ascii="Times New Roman" w:eastAsiaTheme="minorEastAsia" w:hAnsi="Times New Roman" w:cs="Times New Roman"/>
                <w:iCs/>
                <w:sz w:val="24"/>
                <w:szCs w:val="24"/>
              </w:rPr>
              <w:fldChar w:fldCharType="end"/>
            </w:r>
          </w:p>
        </w:tc>
      </w:tr>
      <w:tr w:rsidR="00ED3001" w14:paraId="22FFD7F7" w14:textId="77777777" w:rsidTr="00905785">
        <w:tc>
          <w:tcPr>
            <w:tcW w:w="3005" w:type="dxa"/>
            <w:tcBorders>
              <w:top w:val="dotted" w:sz="4" w:space="0" w:color="auto"/>
              <w:bottom w:val="dotted" w:sz="4" w:space="0" w:color="auto"/>
            </w:tcBorders>
          </w:tcPr>
          <w:p w14:paraId="4F9CBC7C" w14:textId="77777777" w:rsidR="00ED3001" w:rsidRDefault="00ED3001" w:rsidP="00905785">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normalize_GMRF_in_CPP</w:t>
            </w:r>
          </w:p>
        </w:tc>
        <w:tc>
          <w:tcPr>
            <w:tcW w:w="3920" w:type="dxa"/>
            <w:tcBorders>
              <w:top w:val="dotted" w:sz="4" w:space="0" w:color="auto"/>
              <w:bottom w:val="dotted" w:sz="4" w:space="0" w:color="auto"/>
            </w:tcBorders>
          </w:tcPr>
          <w:p w14:paraId="4AF7B99D"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Option to potentially speed up GMRF calculations, although early testing didn’t indicate substantial improvements (could be explored more)</w:t>
            </w:r>
          </w:p>
        </w:tc>
        <w:tc>
          <w:tcPr>
            <w:tcW w:w="2091" w:type="dxa"/>
            <w:tcBorders>
              <w:top w:val="dotted" w:sz="4" w:space="0" w:color="auto"/>
              <w:bottom w:val="dotted" w:sz="4" w:space="0" w:color="auto"/>
            </w:tcBorders>
          </w:tcPr>
          <w:p w14:paraId="1C988A56"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t>
            </w:r>
          </w:p>
        </w:tc>
      </w:tr>
      <w:tr w:rsidR="00ED3001" w14:paraId="156AF5CA" w14:textId="77777777" w:rsidTr="00905785">
        <w:tc>
          <w:tcPr>
            <w:tcW w:w="3005" w:type="dxa"/>
            <w:tcBorders>
              <w:top w:val="dotted" w:sz="4" w:space="0" w:color="auto"/>
              <w:bottom w:val="dotted" w:sz="4" w:space="0" w:color="auto"/>
            </w:tcBorders>
          </w:tcPr>
          <w:p w14:paraId="4C0CE696" w14:textId="77777777" w:rsidR="00ED3001" w:rsidRDefault="00ED3001" w:rsidP="00905785">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Calculate_Fratio</w:t>
            </w:r>
          </w:p>
        </w:tc>
        <w:tc>
          <w:tcPr>
            <w:tcW w:w="3920" w:type="dxa"/>
            <w:tcBorders>
              <w:top w:val="dotted" w:sz="4" w:space="0" w:color="auto"/>
              <w:bottom w:val="dotted" w:sz="4" w:space="0" w:color="auto"/>
            </w:tcBorders>
          </w:tcPr>
          <w:p w14:paraId="25F6E9C0"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Option to calculate exploitation rate using a MICE-in-space model</w:t>
            </w:r>
          </w:p>
        </w:tc>
        <w:tc>
          <w:tcPr>
            <w:tcW w:w="2091" w:type="dxa"/>
            <w:tcBorders>
              <w:top w:val="dotted" w:sz="4" w:space="0" w:color="auto"/>
              <w:bottom w:val="dotted" w:sz="4" w:space="0" w:color="auto"/>
            </w:tcBorders>
          </w:tcPr>
          <w:p w14:paraId="0C723BC0" w14:textId="640F3B13"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{"citationID":"hH0FLBBg","properties":{"formattedCitation":"(Thorson et al. 2019)","plainCitation":"(Thorson et al. 2019)","noteIndex":0},"citationItems":[{"id":83,"uris":["http://zotero.org/users/251206/items/5TWNY7FR"],"uri":["http://zotero.org/users/251206/items/5TWNY7FR"],"itemData":{"id":83,"type":"article-journal","abstract":"Multispecies models are widely used to evaluate management trade-offs arising from species interactions. However, identifying climate impacts and sensitive habitats requires integrating spatial heterogeneity and environmental impacts into multispecies models at fine spatial scales. We therefore develop a spatio-temporal model of intermediate complexity for ecosystem assessments (a “MICE-in-space”), which is fitted to survey sampling data and time series of fishing mortality using maximum-likelihood techniques. The model is implemented in the VAST R package, and it can be configured to range from purely descriptive to including ratio-dependent interactions among species. We demonstrate this model using data for four groundfishes in the Gulf of Alaska using data from 1982 to 2015. Model selection for this case-study shows that models with species interactions are parsimonious, although a model specifying separate density dependence without interactions also has substantial support. The AIC-selected model estimates a significant, negative impact of Alaska pollock (Gadus chalcogrammus, Gadidae) on productivity of other species and suggests that recent fishing mortality for Pacific cod (G. microcephalus, Gadidae) is above the biological reference point (BRP) resulting in 40% of unfished biomass; other models show similar trends but different scales due to different BRP estimates. A simulation experiment shows that fitting a model with fewer species at a coarse spatial resolution degrades estimation performance, but that interactions and biological reference points can still be estimated accurately. We conclude that MICE-in-space models can simultaneously estimate fishing impacts, species trade-offs, biological reference points and habitat quality. They are therefore suitable to forecast short-term climate impacts, optimize survey designs and designate protected habitats.","container-title":"Fish and Fisheries","DOI":"10.1111/faf.12398","ISSN":"1467-2979","issue":"6","language":"en","page":"1083-1099","source":"Wiley Online Library","title":"Spatio-temporal models of intermediate complexity for ecosystem assessments: A new tool for spatial fisheries management","title-short":"Spatio-temporal models of intermediate complexity for ecosystem assessments","volume":"20","author":[{"family":"Thorson","given":"James T."},{"family":"Adams","given":"Grant"},{"family":"Holsman","given":"Kirstin"}],"issued":{"date-parts":[["2019"]]}}}],"schema":"https://github.com/citation-style-language/schema/raw/master/csl-citation.json"} </w:instrText>
            </w:r>
            <w:r>
              <w:rPr>
                <w:rFonts w:ascii="Times New Roman" w:eastAsiaTheme="minorEastAsia" w:hAnsi="Times New Roman" w:cs="Times New Roman"/>
                <w:iCs/>
                <w:sz w:val="24"/>
                <w:szCs w:val="24"/>
              </w:rPr>
              <w:fldChar w:fldCharType="separate"/>
            </w:r>
            <w:r w:rsidR="00ED3929" w:rsidRPr="00ED3929">
              <w:rPr>
                <w:rFonts w:ascii="Times New Roman" w:hAnsi="Times New Roman" w:cs="Times New Roman"/>
                <w:sz w:val="24"/>
              </w:rPr>
              <w:t>(Thorson et al. 2019)</w:t>
            </w:r>
            <w:r>
              <w:rPr>
                <w:rFonts w:ascii="Times New Roman" w:eastAsiaTheme="minorEastAsia" w:hAnsi="Times New Roman" w:cs="Times New Roman"/>
                <w:iCs/>
                <w:sz w:val="24"/>
                <w:szCs w:val="24"/>
              </w:rPr>
              <w:fldChar w:fldCharType="end"/>
            </w:r>
          </w:p>
        </w:tc>
      </w:tr>
      <w:tr w:rsidR="00ED3001" w14:paraId="640381E9" w14:textId="77777777" w:rsidTr="00905785">
        <w:tc>
          <w:tcPr>
            <w:tcW w:w="3005" w:type="dxa"/>
            <w:tcBorders>
              <w:top w:val="dotted" w:sz="4" w:space="0" w:color="auto"/>
              <w:bottom w:val="dotted" w:sz="4" w:space="0" w:color="auto"/>
            </w:tcBorders>
          </w:tcPr>
          <w:p w14:paraId="43641356" w14:textId="77777777" w:rsidR="00ED3001" w:rsidRDefault="00ED3001" w:rsidP="00905785">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Estimate_B0</w:t>
            </w:r>
          </w:p>
        </w:tc>
        <w:tc>
          <w:tcPr>
            <w:tcW w:w="3920" w:type="dxa"/>
            <w:tcBorders>
              <w:top w:val="dotted" w:sz="4" w:space="0" w:color="auto"/>
              <w:bottom w:val="dotted" w:sz="4" w:space="0" w:color="auto"/>
            </w:tcBorders>
          </w:tcPr>
          <w:p w14:paraId="7146929F"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Option to calculate unfished density using a MICE-in-space model</w:t>
            </w:r>
          </w:p>
        </w:tc>
        <w:tc>
          <w:tcPr>
            <w:tcW w:w="2091" w:type="dxa"/>
            <w:tcBorders>
              <w:top w:val="dotted" w:sz="4" w:space="0" w:color="auto"/>
              <w:bottom w:val="dotted" w:sz="4" w:space="0" w:color="auto"/>
            </w:tcBorders>
          </w:tcPr>
          <w:p w14:paraId="3B73C96F" w14:textId="317F1AA0"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{"citationID":"NQrwzYGT","properties":{"formattedCitation":"(Thorson et al. 2019)","plainCitation":"(Thorson et al. 2019)","noteIndex":0},"citationItems":[{"id":83,"uris":["http://zotero.org/users/251206/items/5TWNY7FR"],"uri":["http://zotero.org/users/251206/items/5TWNY7FR"],"itemData":{"id":83,"type":"article-journal","abstract":"Multispecies models are widely used to evaluate management trade-offs arising from species interactions. However, identifying climate impacts and sensitive habitats requires integrating spatial heterogeneity and environmental impacts into multispecies models at fine spatial scales. We therefore develop a spatio-temporal model of intermediate complexity for ecosystem assessments (a “MICE-in-space”), which is fitted to survey sampling data and time series of fishing mortality using maximum-likelihood techniques. The model is implemented in the VAST R package, and it can be configured to range from purely descriptive to including ratio-dependent interactions among species. We demonstrate this model using data for four groundfishes in the Gulf of Alaska using data from 1982 to 2015. Model selection for this case-study shows that models with species interactions are parsimonious, although a model specifying separate density dependence without interactions also has substantial support. The AIC-selected model estimates a significant, negative impact of Alaska pollock (Gadus chalcogrammus, Gadidae) on productivity of other species and suggests that recent fishing mortality for Pacific cod (G. microcephalus, Gadidae) is above the biological reference point (BRP) resulting in 40% of unfished biomass; other models show similar trends but different scales due to different BRP estimates. A simulation experiment shows that fitting a model with fewer species at a coarse spatial resolution degrades estimation performance, but that interactions and biological reference points can still be estimated accurately. We conclude that MICE-in-space models can simultaneously estimate fishing impacts, species trade-offs, biological reference points and habitat quality. They are therefore suitable to forecast short-term climate impacts, optimize survey designs and designate protected habitats.","container-title":"Fish and Fisheries","DOI":"10.1111/faf.12398","ISSN":"1467-2979","issue":"6","language":"en","page":"1083-1099","source":"Wiley Online Library","title":"Spatio-temporal models of intermediate complexity for ecosystem assessments: A new tool for spatial fisheries management","title-short":"Spatio-temporal models of intermediate complexity for ecosystem assessments","volume":"20","author":[{"family":"Thorson","given":"James T."},{"family":"Adams","given":"Grant"},{"family":"Holsman","given":"Kirstin"}],"issued":{"date-parts":[["2019"]]}}}],"schema":"https://github.com/citation-style-language/schema/raw/master/csl-citation.json"} </w:instrText>
            </w:r>
            <w:r>
              <w:rPr>
                <w:rFonts w:ascii="Times New Roman" w:eastAsiaTheme="minorEastAsia" w:hAnsi="Times New Roman" w:cs="Times New Roman"/>
                <w:iCs/>
                <w:sz w:val="24"/>
                <w:szCs w:val="24"/>
              </w:rPr>
              <w:fldChar w:fldCharType="separate"/>
            </w:r>
            <w:r w:rsidR="00ED3929" w:rsidRPr="00ED3929">
              <w:rPr>
                <w:rFonts w:ascii="Times New Roman" w:hAnsi="Times New Roman" w:cs="Times New Roman"/>
                <w:sz w:val="24"/>
              </w:rPr>
              <w:t>(Thorson et al. 2019)</w:t>
            </w:r>
            <w:r>
              <w:rPr>
                <w:rFonts w:ascii="Times New Roman" w:eastAsiaTheme="minorEastAsia" w:hAnsi="Times New Roman" w:cs="Times New Roman"/>
                <w:iCs/>
                <w:sz w:val="24"/>
                <w:szCs w:val="24"/>
              </w:rPr>
              <w:fldChar w:fldCharType="end"/>
            </w:r>
          </w:p>
        </w:tc>
      </w:tr>
      <w:tr w:rsidR="00ED3001" w14:paraId="1CB3F1A0" w14:textId="77777777" w:rsidTr="00905785">
        <w:tc>
          <w:tcPr>
            <w:tcW w:w="3005" w:type="dxa"/>
            <w:tcBorders>
              <w:top w:val="dotted" w:sz="4" w:space="0" w:color="auto"/>
              <w:bottom w:val="dotted" w:sz="4" w:space="0" w:color="auto"/>
            </w:tcBorders>
          </w:tcPr>
          <w:p w14:paraId="759BB8A2" w14:textId="77777777" w:rsidR="00ED3001" w:rsidRDefault="00ED3001" w:rsidP="00905785">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Project_factors</w:t>
            </w:r>
          </w:p>
        </w:tc>
        <w:tc>
          <w:tcPr>
            <w:tcW w:w="3920" w:type="dxa"/>
            <w:tcBorders>
              <w:top w:val="dotted" w:sz="4" w:space="0" w:color="auto"/>
              <w:bottom w:val="dotted" w:sz="4" w:space="0" w:color="auto"/>
            </w:tcBorders>
          </w:tcPr>
          <w:p w14:paraId="72071BC1"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Project factors to extrapolation-grid;  Useful to visualize factors when using fine_scale=TRUE</w:t>
            </w:r>
          </w:p>
        </w:tc>
        <w:tc>
          <w:tcPr>
            <w:tcW w:w="2091" w:type="dxa"/>
            <w:tcBorders>
              <w:top w:val="dotted" w:sz="4" w:space="0" w:color="auto"/>
              <w:bottom w:val="dotted" w:sz="4" w:space="0" w:color="auto"/>
            </w:tcBorders>
          </w:tcPr>
          <w:p w14:paraId="15C0B387"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t>
            </w:r>
          </w:p>
        </w:tc>
      </w:tr>
      <w:tr w:rsidR="00ED3001" w14:paraId="097C8419" w14:textId="77777777" w:rsidTr="00905785">
        <w:tc>
          <w:tcPr>
            <w:tcW w:w="3005" w:type="dxa"/>
            <w:tcBorders>
              <w:top w:val="dotted" w:sz="4" w:space="0" w:color="auto"/>
              <w:bottom w:val="dotted" w:sz="4" w:space="0" w:color="auto"/>
            </w:tcBorders>
          </w:tcPr>
          <w:p w14:paraId="3E4947B7" w14:textId="77777777" w:rsidR="00ED3001" w:rsidRDefault="00ED3001" w:rsidP="00905785">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treat_nonencounter_as_zero</w:t>
            </w:r>
          </w:p>
        </w:tc>
        <w:tc>
          <w:tcPr>
            <w:tcW w:w="3920" w:type="dxa"/>
            <w:tcBorders>
              <w:top w:val="dotted" w:sz="4" w:space="0" w:color="auto"/>
              <w:bottom w:val="dotted" w:sz="4" w:space="0" w:color="auto"/>
            </w:tcBorders>
          </w:tcPr>
          <w:p w14:paraId="1C5100FD"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Option to internally track combinations of category and year that are never encountered and therefore should be treated as having zero abundance;  Useful for compositional-expansion</w:t>
            </w:r>
          </w:p>
        </w:tc>
        <w:tc>
          <w:tcPr>
            <w:tcW w:w="2091" w:type="dxa"/>
            <w:tcBorders>
              <w:top w:val="dotted" w:sz="4" w:space="0" w:color="auto"/>
              <w:bottom w:val="dotted" w:sz="4" w:space="0" w:color="auto"/>
            </w:tcBorders>
          </w:tcPr>
          <w:p w14:paraId="6A9FA4A7" w14:textId="447B7E18"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{"citationID":"E1LDo5BU","properties":{"formattedCitation":"(Thorson and Haltuch 2018)","plainCitation":"(Thorson and Haltuch 2018)","noteIndex":0},"citationItems":[{"id":2211,"uris":["http://zotero.org/users/251206/items/7ISV4SYW"],"uri":["http://zotero.org/users/251206/items/7ISV4SYW"],"itemData":{"id":2211,"type":"article-journal","abstract":"Stock assessment models are fitted to abundance-index, fishery catch, and age–length–sex composition data that are estimated from survey and fishery records. Research has developed spatiotemporal methods to estimate abundance indices, but there is little research regarding model-based methods to generate age–length–sex composition data. We demonstrate a spatiotemporal approach to generate composition data and a multinomial sample size that approximates the estimated imprecision. A simulation experiment comparing spatiotemporal and design-based methods demonstrates a 32% increase in input sample size for the spatiotemporal estimator. A Stock Synthesis assessment used to manage lingcod (Ophiodon elongatus) in the California Current also shows a 17% increase in sample size and better model fit using the spatiotemporal estimator, resulting in smaller standard errors when estimating spawning biomass. We conclude that spatiotemporal approaches are feasible for estimating both abundance-index and compositional d..., Les modèles d’évaluation des stocks sont calés sur des données d’indice d’abondance, de prises des pêches et de composition selon l’âge, la longueur ou le sexe qui sont estimées à partir de registres de relevés et de pêche. Des travaux de recherche ont mené à l’établissement de méthodes spatiotemporelles pour estimer les indices d’abondance, mais peu de travaux ont touché aux méthodes basées sur les modèles pour produire des données de compositions selon l’âge, la longueur ou le sexe. Nous faisons la démonstration d’une approche spatiotemporelle pour produire des données de composition et une taille d’échantillon multinomiale qui approxime l’imprécision estimée. Une expérience de simulation qui compare des méthodes spatiotemporelles et basées sur le schéma d’évaluation fait ressortir une augmentation de 32 % de la taille de l’échantillon intrant pour l’estimateur spatiotemporel. Une évaluation avec Stock Synthesis utilisée pour la gestion de la morue-lingue (Ophiodon elongatus) dans le courant de Californ...","container-title":"Canadian Journal of Fisheries and Aquatic Sciences","DOI":"10.1139/cjfas-2018-0015","ISSN":"0706-652X","issue":"3","journalAbbreviation":"Can. J. Fish. Aquat. Sci.","page":"401-414","source":"NRC Research Press","title":"Spatiotemporal analysis of compositional data: increased precision and improved workflow using model-based inputs to stock assessment","title-short":"Spatiotemporal analysis of compositional data","volume":"76","author":[{"family":"Thorson","given":"James T."},{"family":"Haltuch","given":"Melissa A."}],"issued":{"date-parts":[["2018",5,22]]}}}],"schema":"https://github.com/citation-style-language/schema/raw/master/csl-citation.json"} </w:instrText>
            </w:r>
            <w:r>
              <w:rPr>
                <w:rFonts w:ascii="Times New Roman" w:eastAsiaTheme="minorEastAsia" w:hAnsi="Times New Roman" w:cs="Times New Roman"/>
                <w:iCs/>
                <w:sz w:val="24"/>
                <w:szCs w:val="24"/>
              </w:rPr>
              <w:fldChar w:fldCharType="separate"/>
            </w:r>
            <w:r w:rsidRPr="00E17DB5">
              <w:rPr>
                <w:rFonts w:ascii="Times New Roman" w:hAnsi="Times New Roman" w:cs="Times New Roman"/>
                <w:sz w:val="24"/>
              </w:rPr>
              <w:t>(Thorson and Haltuch 2018)</w:t>
            </w:r>
            <w:r>
              <w:rPr>
                <w:rFonts w:ascii="Times New Roman" w:eastAsiaTheme="minorEastAsia" w:hAnsi="Times New Roman" w:cs="Times New Roman"/>
                <w:iCs/>
                <w:sz w:val="24"/>
                <w:szCs w:val="24"/>
              </w:rPr>
              <w:fldChar w:fldCharType="end"/>
            </w:r>
          </w:p>
        </w:tc>
      </w:tr>
      <w:tr w:rsidR="00ED3001" w14:paraId="55BEB795" w14:textId="77777777" w:rsidTr="00905785">
        <w:tc>
          <w:tcPr>
            <w:tcW w:w="3005" w:type="dxa"/>
            <w:tcBorders>
              <w:top w:val="dotted" w:sz="4" w:space="0" w:color="auto"/>
              <w:bottom w:val="single" w:sz="4" w:space="0" w:color="auto"/>
            </w:tcBorders>
          </w:tcPr>
          <w:p w14:paraId="08E45601" w14:textId="77777777" w:rsidR="00ED3001" w:rsidRDefault="00ED3001" w:rsidP="00905785">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simulate_random_effects</w:t>
            </w:r>
          </w:p>
        </w:tc>
        <w:tc>
          <w:tcPr>
            <w:tcW w:w="3920" w:type="dxa"/>
            <w:tcBorders>
              <w:top w:val="dotted" w:sz="4" w:space="0" w:color="auto"/>
              <w:bottom w:val="single" w:sz="4" w:space="0" w:color="auto"/>
            </w:tcBorders>
          </w:tcPr>
          <w:p w14:paraId="3AC40A34"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Option governing behaviour of bootstrap simulator;  determines whether simulator re-simulates </w:t>
            </w:r>
            <w:r>
              <w:rPr>
                <w:rFonts w:ascii="Times New Roman" w:eastAsiaTheme="minorEastAsia" w:hAnsi="Times New Roman" w:cs="Times New Roman"/>
                <w:iCs/>
                <w:sz w:val="24"/>
                <w:szCs w:val="24"/>
              </w:rPr>
              <w:lastRenderedPageBreak/>
              <w:t>random-effects conditional on fixed effects (default) or not.</w:t>
            </w:r>
          </w:p>
        </w:tc>
        <w:tc>
          <w:tcPr>
            <w:tcW w:w="2091" w:type="dxa"/>
            <w:tcBorders>
              <w:top w:val="dotted" w:sz="4" w:space="0" w:color="auto"/>
              <w:bottom w:val="single" w:sz="4" w:space="0" w:color="auto"/>
            </w:tcBorders>
          </w:tcPr>
          <w:p w14:paraId="0DC83C51" w14:textId="07A4B49E"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fldChar w:fldCharType="begin"/>
            </w:r>
            <w:r w:rsidR="00ED3929">
              <w:rPr>
                <w:rFonts w:ascii="Times New Roman" w:eastAsiaTheme="minorEastAsia" w:hAnsi="Times New Roman" w:cs="Times New Roman"/>
                <w:iCs/>
                <w:sz w:val="24"/>
                <w:szCs w:val="24"/>
              </w:rPr>
              <w:instrText xml:space="preserve"> ADDIN ZOTERO_ITEM CSL_CITATION {"citationID":"WqGcTFOe","properties":{"formattedCitation":"(Thorson et al. 2019)","plainCitation":"(Thorson et al. 2019)","noteIndex":0},"citationItems":[{"id":83,"uris":["http://zotero.org/users/251206/items/5TWNY7FR"],"uri":["http://zotero.org/users/251206/items/5TWNY7FR"],"itemData":{"id":83,"type":"article-journal","abstract":"Multispecies models are widely used to evaluate management trade-offs arising from species interactions. However, identifying climate impacts and sensitive habitats requires integrating spatial heterogeneity and environmental impacts into multispecies models at fine spatial scales. We therefore develop a spatio-temporal model of intermediate complexity for ecosystem assessments (a “MICE-in-space”), which is fitted to survey sampling data and time series of fishing mortality using maximum-likelihood techniques. The model is implemented in the VAST R package, and it can be configured to range from purely descriptive to including ratio-dependent interactions among species. We demonstrate this model using data for four groundfishes in the Gulf of Alaska using data from 1982 to 2015. Model selection for this case-study shows that models with species interactions are parsimonious, although a model specifying separate density dependence without interactions also has substantial support. The AIC-selected model estimates a significant, negative impact of Alaska pollock (Gadus chalcogrammus, Gadidae) on productivity of other species and suggests that recent fishing mortality for Pacific cod (G. microcephalus, Gadidae) is above the biological reference point (BRP) resulting in 40% of unfished biomass; other models show similar trends but different scales due to different BRP estimates. A simulation experiment shows that fitting a model with fewer species at a coarse spatial resolution degrades estimation performance, but that interactions and biological reference points can still be estimated accurately. We conclude that MICE-in-space models can simultaneously estimate fishing impacts, species trade-offs, biological reference points and habitat quality. They are therefore suitable to forecast short-term climate impacts, optimize survey designs and designate protected habitats.","container-title":"Fish and Fisheries","DOI":"10.1111/faf.12398","ISSN":"1467-2979","issue":"6","language":"en","page":"1083-1099","source":"Wiley Online Library","title":"Spatio-temporal models of intermediate complexity for ecosystem assessments: A new tool for spatial fisheries management","title-short":"Spatio-temporal models of intermediate complexity for ecosystem assessments","volume":"20","author":[{"family":"Thorson","given":"James T."},{"family":"Adams","given":"Grant"},{"family":"Holsman","given":"Kirstin"}],"issued":{"date-parts":[["2019"]]}}}],"schema":"https://github.com/citation-style-language/schema/raw/master/csl-citation.json"} </w:instrText>
            </w:r>
            <w:r>
              <w:rPr>
                <w:rFonts w:ascii="Times New Roman" w:eastAsiaTheme="minorEastAsia" w:hAnsi="Times New Roman" w:cs="Times New Roman"/>
                <w:iCs/>
                <w:sz w:val="24"/>
                <w:szCs w:val="24"/>
              </w:rPr>
              <w:fldChar w:fldCharType="separate"/>
            </w:r>
            <w:r w:rsidR="00ED3929" w:rsidRPr="00ED3929">
              <w:rPr>
                <w:rFonts w:ascii="Times New Roman" w:hAnsi="Times New Roman" w:cs="Times New Roman"/>
                <w:sz w:val="24"/>
              </w:rPr>
              <w:t>(Thorson et al. 2019)</w:t>
            </w:r>
            <w:r>
              <w:rPr>
                <w:rFonts w:ascii="Times New Roman" w:eastAsiaTheme="minorEastAsia" w:hAnsi="Times New Roman" w:cs="Times New Roman"/>
                <w:iCs/>
                <w:sz w:val="24"/>
                <w:szCs w:val="24"/>
              </w:rPr>
              <w:fldChar w:fldCharType="end"/>
            </w:r>
          </w:p>
        </w:tc>
      </w:tr>
    </w:tbl>
    <w:p w14:paraId="1095A5E6" w14:textId="77777777" w:rsidR="00ED3001" w:rsidRPr="00493EE0" w:rsidRDefault="00ED3001" w:rsidP="00ED3001">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 </w:t>
      </w:r>
    </w:p>
    <w:p w14:paraId="2D54631E" w14:textId="1234F6D5" w:rsidR="007239D3" w:rsidRPr="009B37E6" w:rsidRDefault="007239D3" w:rsidP="009B37E6"/>
    <w:sectPr w:rsidR="007239D3" w:rsidRPr="009B37E6" w:rsidSect="00ED3001">
      <w:pgSz w:w="11906" w:h="16838"/>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9B6F45" w14:textId="77777777" w:rsidR="00B95BAC" w:rsidRDefault="00B95BAC">
      <w:pPr>
        <w:spacing w:after="0" w:line="240" w:lineRule="auto"/>
      </w:pPr>
      <w:r>
        <w:separator/>
      </w:r>
    </w:p>
  </w:endnote>
  <w:endnote w:type="continuationSeparator" w:id="0">
    <w:p w14:paraId="7B6B64EE" w14:textId="77777777" w:rsidR="00B95BAC" w:rsidRDefault="00B95BAC">
      <w:pPr>
        <w:spacing w:after="0" w:line="240" w:lineRule="auto"/>
      </w:pPr>
      <w:r>
        <w:continuationSeparator/>
      </w:r>
    </w:p>
  </w:endnote>
  <w:endnote w:type="continuationNotice" w:id="1">
    <w:p w14:paraId="03187BC8" w14:textId="77777777" w:rsidR="00B95BAC" w:rsidRDefault="00B95B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313467"/>
      <w:docPartObj>
        <w:docPartGallery w:val="Page Numbers (Bottom of Page)"/>
        <w:docPartUnique/>
      </w:docPartObj>
    </w:sdtPr>
    <w:sdtEndPr>
      <w:rPr>
        <w:noProof/>
      </w:rPr>
    </w:sdtEndPr>
    <w:sdtContent>
      <w:p w14:paraId="0B3E3610" w14:textId="49E24E39" w:rsidR="007439EA" w:rsidRDefault="007439EA">
        <w:pPr>
          <w:pStyle w:val="Footer"/>
          <w:jc w:val="center"/>
        </w:pPr>
        <w:r>
          <w:fldChar w:fldCharType="begin"/>
        </w:r>
        <w:r>
          <w:instrText xml:space="preserve"> PAGE   \* MERGEFORMAT </w:instrText>
        </w:r>
        <w:r>
          <w:fldChar w:fldCharType="separate"/>
        </w:r>
        <w:r w:rsidR="006B27A7">
          <w:rPr>
            <w:noProof/>
          </w:rPr>
          <w:t>10</w:t>
        </w:r>
        <w:r>
          <w:rPr>
            <w:noProof/>
          </w:rPr>
          <w:fldChar w:fldCharType="end"/>
        </w:r>
      </w:p>
    </w:sdtContent>
  </w:sdt>
  <w:p w14:paraId="6CACC9CB" w14:textId="77777777" w:rsidR="007439EA" w:rsidRDefault="007439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5FB419" w14:textId="77777777" w:rsidR="00B95BAC" w:rsidRDefault="00B95BAC">
      <w:pPr>
        <w:spacing w:after="0" w:line="240" w:lineRule="auto"/>
      </w:pPr>
      <w:r>
        <w:separator/>
      </w:r>
    </w:p>
  </w:footnote>
  <w:footnote w:type="continuationSeparator" w:id="0">
    <w:p w14:paraId="691E05F4" w14:textId="77777777" w:rsidR="00B95BAC" w:rsidRDefault="00B95BAC">
      <w:pPr>
        <w:spacing w:after="0" w:line="240" w:lineRule="auto"/>
      </w:pPr>
      <w:r>
        <w:continuationSeparator/>
      </w:r>
    </w:p>
  </w:footnote>
  <w:footnote w:type="continuationNotice" w:id="1">
    <w:p w14:paraId="40F77980" w14:textId="77777777" w:rsidR="00B95BAC" w:rsidRDefault="00B95BA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26EE2" w14:textId="77777777" w:rsidR="007439EA" w:rsidRDefault="007439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A4CAF"/>
    <w:multiLevelType w:val="hybridMultilevel"/>
    <w:tmpl w:val="116C9FF4"/>
    <w:lvl w:ilvl="0" w:tplc="02224B2C">
      <w:start w:val="1"/>
      <w:numFmt w:val="decimal"/>
      <w:lvlText w:val="%1."/>
      <w:lvlJc w:val="left"/>
      <w:pPr>
        <w:tabs>
          <w:tab w:val="num" w:pos="720"/>
        </w:tabs>
        <w:ind w:left="720" w:hanging="360"/>
      </w:pPr>
    </w:lvl>
    <w:lvl w:ilvl="1" w:tplc="5BA66FDC">
      <w:start w:val="19"/>
      <w:numFmt w:val="bullet"/>
      <w:lvlText w:val="–"/>
      <w:lvlJc w:val="left"/>
      <w:pPr>
        <w:tabs>
          <w:tab w:val="num" w:pos="1440"/>
        </w:tabs>
        <w:ind w:left="1440" w:hanging="360"/>
      </w:pPr>
      <w:rPr>
        <w:rFonts w:ascii="Arial" w:hAnsi="Arial" w:hint="default"/>
      </w:rPr>
    </w:lvl>
    <w:lvl w:ilvl="2" w:tplc="B0E49CBC" w:tentative="1">
      <w:start w:val="1"/>
      <w:numFmt w:val="decimal"/>
      <w:lvlText w:val="%3."/>
      <w:lvlJc w:val="left"/>
      <w:pPr>
        <w:tabs>
          <w:tab w:val="num" w:pos="2160"/>
        </w:tabs>
        <w:ind w:left="2160" w:hanging="360"/>
      </w:pPr>
    </w:lvl>
    <w:lvl w:ilvl="3" w:tplc="4B88125A" w:tentative="1">
      <w:start w:val="1"/>
      <w:numFmt w:val="decimal"/>
      <w:lvlText w:val="%4."/>
      <w:lvlJc w:val="left"/>
      <w:pPr>
        <w:tabs>
          <w:tab w:val="num" w:pos="2880"/>
        </w:tabs>
        <w:ind w:left="2880" w:hanging="360"/>
      </w:pPr>
    </w:lvl>
    <w:lvl w:ilvl="4" w:tplc="57E66F52" w:tentative="1">
      <w:start w:val="1"/>
      <w:numFmt w:val="decimal"/>
      <w:lvlText w:val="%5."/>
      <w:lvlJc w:val="left"/>
      <w:pPr>
        <w:tabs>
          <w:tab w:val="num" w:pos="3600"/>
        </w:tabs>
        <w:ind w:left="3600" w:hanging="360"/>
      </w:pPr>
    </w:lvl>
    <w:lvl w:ilvl="5" w:tplc="20C8E49A" w:tentative="1">
      <w:start w:val="1"/>
      <w:numFmt w:val="decimal"/>
      <w:lvlText w:val="%6."/>
      <w:lvlJc w:val="left"/>
      <w:pPr>
        <w:tabs>
          <w:tab w:val="num" w:pos="4320"/>
        </w:tabs>
        <w:ind w:left="4320" w:hanging="360"/>
      </w:pPr>
    </w:lvl>
    <w:lvl w:ilvl="6" w:tplc="8D22EF78" w:tentative="1">
      <w:start w:val="1"/>
      <w:numFmt w:val="decimal"/>
      <w:lvlText w:val="%7."/>
      <w:lvlJc w:val="left"/>
      <w:pPr>
        <w:tabs>
          <w:tab w:val="num" w:pos="5040"/>
        </w:tabs>
        <w:ind w:left="5040" w:hanging="360"/>
      </w:pPr>
    </w:lvl>
    <w:lvl w:ilvl="7" w:tplc="7F1E0E42" w:tentative="1">
      <w:start w:val="1"/>
      <w:numFmt w:val="decimal"/>
      <w:lvlText w:val="%8."/>
      <w:lvlJc w:val="left"/>
      <w:pPr>
        <w:tabs>
          <w:tab w:val="num" w:pos="5760"/>
        </w:tabs>
        <w:ind w:left="5760" w:hanging="360"/>
      </w:pPr>
    </w:lvl>
    <w:lvl w:ilvl="8" w:tplc="505ADD98" w:tentative="1">
      <w:start w:val="1"/>
      <w:numFmt w:val="decimal"/>
      <w:lvlText w:val="%9."/>
      <w:lvlJc w:val="left"/>
      <w:pPr>
        <w:tabs>
          <w:tab w:val="num" w:pos="6480"/>
        </w:tabs>
        <w:ind w:left="6480" w:hanging="360"/>
      </w:pPr>
    </w:lvl>
  </w:abstractNum>
  <w:abstractNum w:abstractNumId="1" w15:restartNumberingAfterBreak="0">
    <w:nsid w:val="066322CC"/>
    <w:multiLevelType w:val="hybridMultilevel"/>
    <w:tmpl w:val="4A4E2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C43A8"/>
    <w:multiLevelType w:val="hybridMultilevel"/>
    <w:tmpl w:val="9E7ED19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3624C93"/>
    <w:multiLevelType w:val="hybridMultilevel"/>
    <w:tmpl w:val="BD48113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5987845"/>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2BC01EF"/>
    <w:multiLevelType w:val="hybridMultilevel"/>
    <w:tmpl w:val="A238A7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7405810"/>
    <w:multiLevelType w:val="hybridMultilevel"/>
    <w:tmpl w:val="7144CB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92574BA"/>
    <w:multiLevelType w:val="hybridMultilevel"/>
    <w:tmpl w:val="034E0DE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46D521EE"/>
    <w:multiLevelType w:val="hybridMultilevel"/>
    <w:tmpl w:val="B4046FF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48715372"/>
    <w:multiLevelType w:val="hybridMultilevel"/>
    <w:tmpl w:val="2B0CCF76"/>
    <w:lvl w:ilvl="0" w:tplc="99A6DE0C">
      <w:start w:val="1"/>
      <w:numFmt w:val="bullet"/>
      <w:lvlText w:val="–"/>
      <w:lvlJc w:val="left"/>
      <w:pPr>
        <w:tabs>
          <w:tab w:val="num" w:pos="720"/>
        </w:tabs>
        <w:ind w:left="720" w:hanging="360"/>
      </w:pPr>
      <w:rPr>
        <w:rFonts w:ascii="Arial" w:hAnsi="Arial" w:hint="default"/>
      </w:rPr>
    </w:lvl>
    <w:lvl w:ilvl="1" w:tplc="15F6E440">
      <w:start w:val="1"/>
      <w:numFmt w:val="bullet"/>
      <w:lvlText w:val="–"/>
      <w:lvlJc w:val="left"/>
      <w:pPr>
        <w:tabs>
          <w:tab w:val="num" w:pos="1440"/>
        </w:tabs>
        <w:ind w:left="1440" w:hanging="360"/>
      </w:pPr>
      <w:rPr>
        <w:rFonts w:ascii="Arial" w:hAnsi="Arial" w:hint="default"/>
      </w:rPr>
    </w:lvl>
    <w:lvl w:ilvl="2" w:tplc="137E40AE" w:tentative="1">
      <w:start w:val="1"/>
      <w:numFmt w:val="bullet"/>
      <w:lvlText w:val="–"/>
      <w:lvlJc w:val="left"/>
      <w:pPr>
        <w:tabs>
          <w:tab w:val="num" w:pos="2160"/>
        </w:tabs>
        <w:ind w:left="2160" w:hanging="360"/>
      </w:pPr>
      <w:rPr>
        <w:rFonts w:ascii="Arial" w:hAnsi="Arial" w:hint="default"/>
      </w:rPr>
    </w:lvl>
    <w:lvl w:ilvl="3" w:tplc="D374A998" w:tentative="1">
      <w:start w:val="1"/>
      <w:numFmt w:val="bullet"/>
      <w:lvlText w:val="–"/>
      <w:lvlJc w:val="left"/>
      <w:pPr>
        <w:tabs>
          <w:tab w:val="num" w:pos="2880"/>
        </w:tabs>
        <w:ind w:left="2880" w:hanging="360"/>
      </w:pPr>
      <w:rPr>
        <w:rFonts w:ascii="Arial" w:hAnsi="Arial" w:hint="default"/>
      </w:rPr>
    </w:lvl>
    <w:lvl w:ilvl="4" w:tplc="E0E2C418" w:tentative="1">
      <w:start w:val="1"/>
      <w:numFmt w:val="bullet"/>
      <w:lvlText w:val="–"/>
      <w:lvlJc w:val="left"/>
      <w:pPr>
        <w:tabs>
          <w:tab w:val="num" w:pos="3600"/>
        </w:tabs>
        <w:ind w:left="3600" w:hanging="360"/>
      </w:pPr>
      <w:rPr>
        <w:rFonts w:ascii="Arial" w:hAnsi="Arial" w:hint="default"/>
      </w:rPr>
    </w:lvl>
    <w:lvl w:ilvl="5" w:tplc="7AFEDC02" w:tentative="1">
      <w:start w:val="1"/>
      <w:numFmt w:val="bullet"/>
      <w:lvlText w:val="–"/>
      <w:lvlJc w:val="left"/>
      <w:pPr>
        <w:tabs>
          <w:tab w:val="num" w:pos="4320"/>
        </w:tabs>
        <w:ind w:left="4320" w:hanging="360"/>
      </w:pPr>
      <w:rPr>
        <w:rFonts w:ascii="Arial" w:hAnsi="Arial" w:hint="default"/>
      </w:rPr>
    </w:lvl>
    <w:lvl w:ilvl="6" w:tplc="D4F68A72" w:tentative="1">
      <w:start w:val="1"/>
      <w:numFmt w:val="bullet"/>
      <w:lvlText w:val="–"/>
      <w:lvlJc w:val="left"/>
      <w:pPr>
        <w:tabs>
          <w:tab w:val="num" w:pos="5040"/>
        </w:tabs>
        <w:ind w:left="5040" w:hanging="360"/>
      </w:pPr>
      <w:rPr>
        <w:rFonts w:ascii="Arial" w:hAnsi="Arial" w:hint="default"/>
      </w:rPr>
    </w:lvl>
    <w:lvl w:ilvl="7" w:tplc="D44C16BC" w:tentative="1">
      <w:start w:val="1"/>
      <w:numFmt w:val="bullet"/>
      <w:lvlText w:val="–"/>
      <w:lvlJc w:val="left"/>
      <w:pPr>
        <w:tabs>
          <w:tab w:val="num" w:pos="5760"/>
        </w:tabs>
        <w:ind w:left="5760" w:hanging="360"/>
      </w:pPr>
      <w:rPr>
        <w:rFonts w:ascii="Arial" w:hAnsi="Arial" w:hint="default"/>
      </w:rPr>
    </w:lvl>
    <w:lvl w:ilvl="8" w:tplc="B28E6A8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FB63AFC"/>
    <w:multiLevelType w:val="hybridMultilevel"/>
    <w:tmpl w:val="C3E84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4E40954"/>
    <w:multiLevelType w:val="hybridMultilevel"/>
    <w:tmpl w:val="450062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61D6D30"/>
    <w:multiLevelType w:val="hybridMultilevel"/>
    <w:tmpl w:val="20E2DF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9782322"/>
    <w:multiLevelType w:val="hybridMultilevel"/>
    <w:tmpl w:val="0C72B898"/>
    <w:lvl w:ilvl="0" w:tplc="43CAF712">
      <w:start w:val="1"/>
      <w:numFmt w:val="bullet"/>
      <w:lvlText w:val="•"/>
      <w:lvlJc w:val="left"/>
      <w:pPr>
        <w:tabs>
          <w:tab w:val="num" w:pos="720"/>
        </w:tabs>
        <w:ind w:left="720" w:hanging="360"/>
      </w:pPr>
      <w:rPr>
        <w:rFonts w:ascii="Arial" w:hAnsi="Arial" w:hint="default"/>
      </w:rPr>
    </w:lvl>
    <w:lvl w:ilvl="1" w:tplc="27487366" w:tentative="1">
      <w:start w:val="1"/>
      <w:numFmt w:val="bullet"/>
      <w:lvlText w:val="•"/>
      <w:lvlJc w:val="left"/>
      <w:pPr>
        <w:tabs>
          <w:tab w:val="num" w:pos="1440"/>
        </w:tabs>
        <w:ind w:left="1440" w:hanging="360"/>
      </w:pPr>
      <w:rPr>
        <w:rFonts w:ascii="Arial" w:hAnsi="Arial" w:hint="default"/>
      </w:rPr>
    </w:lvl>
    <w:lvl w:ilvl="2" w:tplc="A3AEED1A" w:tentative="1">
      <w:start w:val="1"/>
      <w:numFmt w:val="bullet"/>
      <w:lvlText w:val="•"/>
      <w:lvlJc w:val="left"/>
      <w:pPr>
        <w:tabs>
          <w:tab w:val="num" w:pos="2160"/>
        </w:tabs>
        <w:ind w:left="2160" w:hanging="360"/>
      </w:pPr>
      <w:rPr>
        <w:rFonts w:ascii="Arial" w:hAnsi="Arial" w:hint="default"/>
      </w:rPr>
    </w:lvl>
    <w:lvl w:ilvl="3" w:tplc="B32C10E4" w:tentative="1">
      <w:start w:val="1"/>
      <w:numFmt w:val="bullet"/>
      <w:lvlText w:val="•"/>
      <w:lvlJc w:val="left"/>
      <w:pPr>
        <w:tabs>
          <w:tab w:val="num" w:pos="2880"/>
        </w:tabs>
        <w:ind w:left="2880" w:hanging="360"/>
      </w:pPr>
      <w:rPr>
        <w:rFonts w:ascii="Arial" w:hAnsi="Arial" w:hint="default"/>
      </w:rPr>
    </w:lvl>
    <w:lvl w:ilvl="4" w:tplc="544A367E" w:tentative="1">
      <w:start w:val="1"/>
      <w:numFmt w:val="bullet"/>
      <w:lvlText w:val="•"/>
      <w:lvlJc w:val="left"/>
      <w:pPr>
        <w:tabs>
          <w:tab w:val="num" w:pos="3600"/>
        </w:tabs>
        <w:ind w:left="3600" w:hanging="360"/>
      </w:pPr>
      <w:rPr>
        <w:rFonts w:ascii="Arial" w:hAnsi="Arial" w:hint="default"/>
      </w:rPr>
    </w:lvl>
    <w:lvl w:ilvl="5" w:tplc="0A3AB7D2" w:tentative="1">
      <w:start w:val="1"/>
      <w:numFmt w:val="bullet"/>
      <w:lvlText w:val="•"/>
      <w:lvlJc w:val="left"/>
      <w:pPr>
        <w:tabs>
          <w:tab w:val="num" w:pos="4320"/>
        </w:tabs>
        <w:ind w:left="4320" w:hanging="360"/>
      </w:pPr>
      <w:rPr>
        <w:rFonts w:ascii="Arial" w:hAnsi="Arial" w:hint="default"/>
      </w:rPr>
    </w:lvl>
    <w:lvl w:ilvl="6" w:tplc="92426430" w:tentative="1">
      <w:start w:val="1"/>
      <w:numFmt w:val="bullet"/>
      <w:lvlText w:val="•"/>
      <w:lvlJc w:val="left"/>
      <w:pPr>
        <w:tabs>
          <w:tab w:val="num" w:pos="5040"/>
        </w:tabs>
        <w:ind w:left="5040" w:hanging="360"/>
      </w:pPr>
      <w:rPr>
        <w:rFonts w:ascii="Arial" w:hAnsi="Arial" w:hint="default"/>
      </w:rPr>
    </w:lvl>
    <w:lvl w:ilvl="7" w:tplc="1C3EB9A8" w:tentative="1">
      <w:start w:val="1"/>
      <w:numFmt w:val="bullet"/>
      <w:lvlText w:val="•"/>
      <w:lvlJc w:val="left"/>
      <w:pPr>
        <w:tabs>
          <w:tab w:val="num" w:pos="5760"/>
        </w:tabs>
        <w:ind w:left="5760" w:hanging="360"/>
      </w:pPr>
      <w:rPr>
        <w:rFonts w:ascii="Arial" w:hAnsi="Arial" w:hint="default"/>
      </w:rPr>
    </w:lvl>
    <w:lvl w:ilvl="8" w:tplc="D764ABC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16D370B"/>
    <w:multiLevelType w:val="hybridMultilevel"/>
    <w:tmpl w:val="997A4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4455263"/>
    <w:multiLevelType w:val="hybridMultilevel"/>
    <w:tmpl w:val="B8A6569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75865B62"/>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779B4DDB"/>
    <w:multiLevelType w:val="hybridMultilevel"/>
    <w:tmpl w:val="29527A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7D9B7995"/>
    <w:multiLevelType w:val="hybridMultilevel"/>
    <w:tmpl w:val="034E0D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E9576FD"/>
    <w:multiLevelType w:val="hybridMultilevel"/>
    <w:tmpl w:val="BB507E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6"/>
  </w:num>
  <w:num w:numId="2">
    <w:abstractNumId w:val="4"/>
  </w:num>
  <w:num w:numId="3">
    <w:abstractNumId w:val="8"/>
  </w:num>
  <w:num w:numId="4">
    <w:abstractNumId w:val="18"/>
  </w:num>
  <w:num w:numId="5">
    <w:abstractNumId w:val="19"/>
  </w:num>
  <w:num w:numId="6">
    <w:abstractNumId w:val="6"/>
  </w:num>
  <w:num w:numId="7">
    <w:abstractNumId w:val="7"/>
  </w:num>
  <w:num w:numId="8">
    <w:abstractNumId w:val="12"/>
  </w:num>
  <w:num w:numId="9">
    <w:abstractNumId w:val="13"/>
  </w:num>
  <w:num w:numId="10">
    <w:abstractNumId w:val="2"/>
  </w:num>
  <w:num w:numId="11">
    <w:abstractNumId w:val="9"/>
  </w:num>
  <w:num w:numId="12">
    <w:abstractNumId w:val="0"/>
  </w:num>
  <w:num w:numId="13">
    <w:abstractNumId w:val="17"/>
  </w:num>
  <w:num w:numId="14">
    <w:abstractNumId w:val="3"/>
  </w:num>
  <w:num w:numId="15">
    <w:abstractNumId w:val="15"/>
  </w:num>
  <w:num w:numId="16">
    <w:abstractNumId w:val="10"/>
  </w:num>
  <w:num w:numId="17">
    <w:abstractNumId w:val="11"/>
  </w:num>
  <w:num w:numId="18">
    <w:abstractNumId w:val="1"/>
  </w:num>
  <w:num w:numId="19">
    <w:abstractNumId w:val="14"/>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C62"/>
    <w:rsid w:val="0000334E"/>
    <w:rsid w:val="000065F0"/>
    <w:rsid w:val="00027E05"/>
    <w:rsid w:val="000375D2"/>
    <w:rsid w:val="00050A6B"/>
    <w:rsid w:val="00057F00"/>
    <w:rsid w:val="0006098A"/>
    <w:rsid w:val="0006153C"/>
    <w:rsid w:val="0007256B"/>
    <w:rsid w:val="00073EEC"/>
    <w:rsid w:val="00095422"/>
    <w:rsid w:val="000A25B7"/>
    <w:rsid w:val="000B7B65"/>
    <w:rsid w:val="000C0A34"/>
    <w:rsid w:val="000D1941"/>
    <w:rsid w:val="000D37BB"/>
    <w:rsid w:val="000F4520"/>
    <w:rsid w:val="00115F2E"/>
    <w:rsid w:val="00116308"/>
    <w:rsid w:val="00116F23"/>
    <w:rsid w:val="001217E2"/>
    <w:rsid w:val="001219C9"/>
    <w:rsid w:val="001435DA"/>
    <w:rsid w:val="001458EF"/>
    <w:rsid w:val="00145F0B"/>
    <w:rsid w:val="00146248"/>
    <w:rsid w:val="001515EF"/>
    <w:rsid w:val="00162023"/>
    <w:rsid w:val="00165A52"/>
    <w:rsid w:val="00174D8D"/>
    <w:rsid w:val="001772ED"/>
    <w:rsid w:val="001828F8"/>
    <w:rsid w:val="0018538F"/>
    <w:rsid w:val="00191F85"/>
    <w:rsid w:val="001974D4"/>
    <w:rsid w:val="001B4686"/>
    <w:rsid w:val="001C2369"/>
    <w:rsid w:val="001C7C78"/>
    <w:rsid w:val="001D1129"/>
    <w:rsid w:val="00200C53"/>
    <w:rsid w:val="0020299F"/>
    <w:rsid w:val="00204878"/>
    <w:rsid w:val="002136D4"/>
    <w:rsid w:val="00217A01"/>
    <w:rsid w:val="00221FA2"/>
    <w:rsid w:val="002232B6"/>
    <w:rsid w:val="0022384A"/>
    <w:rsid w:val="0023093E"/>
    <w:rsid w:val="002310AB"/>
    <w:rsid w:val="00263791"/>
    <w:rsid w:val="002651B6"/>
    <w:rsid w:val="00266547"/>
    <w:rsid w:val="002737A0"/>
    <w:rsid w:val="00286D03"/>
    <w:rsid w:val="0029016F"/>
    <w:rsid w:val="002954D3"/>
    <w:rsid w:val="00297036"/>
    <w:rsid w:val="002A7026"/>
    <w:rsid w:val="002B5C91"/>
    <w:rsid w:val="002B7DDC"/>
    <w:rsid w:val="002C13BF"/>
    <w:rsid w:val="002C7FE9"/>
    <w:rsid w:val="002D5CC3"/>
    <w:rsid w:val="002F265F"/>
    <w:rsid w:val="002F273B"/>
    <w:rsid w:val="002F41BB"/>
    <w:rsid w:val="002F426F"/>
    <w:rsid w:val="002F5671"/>
    <w:rsid w:val="003072E2"/>
    <w:rsid w:val="0030762F"/>
    <w:rsid w:val="00317247"/>
    <w:rsid w:val="00322C36"/>
    <w:rsid w:val="00324CCC"/>
    <w:rsid w:val="00326FD3"/>
    <w:rsid w:val="00332197"/>
    <w:rsid w:val="003324A7"/>
    <w:rsid w:val="0033545F"/>
    <w:rsid w:val="00335AAA"/>
    <w:rsid w:val="00340815"/>
    <w:rsid w:val="003476AE"/>
    <w:rsid w:val="00352426"/>
    <w:rsid w:val="003636B8"/>
    <w:rsid w:val="00364F08"/>
    <w:rsid w:val="00375094"/>
    <w:rsid w:val="003831C3"/>
    <w:rsid w:val="003B1FCC"/>
    <w:rsid w:val="003B75F4"/>
    <w:rsid w:val="003C4DBE"/>
    <w:rsid w:val="003D65F9"/>
    <w:rsid w:val="003E2C98"/>
    <w:rsid w:val="003F1698"/>
    <w:rsid w:val="004127D4"/>
    <w:rsid w:val="004256B3"/>
    <w:rsid w:val="00426E86"/>
    <w:rsid w:val="004307DE"/>
    <w:rsid w:val="00441EE2"/>
    <w:rsid w:val="0045255D"/>
    <w:rsid w:val="00452DA0"/>
    <w:rsid w:val="00470B75"/>
    <w:rsid w:val="00475124"/>
    <w:rsid w:val="004845C8"/>
    <w:rsid w:val="00493EE0"/>
    <w:rsid w:val="00496EFC"/>
    <w:rsid w:val="004A38AF"/>
    <w:rsid w:val="004A7273"/>
    <w:rsid w:val="004C3751"/>
    <w:rsid w:val="004D3E37"/>
    <w:rsid w:val="004D5DB8"/>
    <w:rsid w:val="004E5414"/>
    <w:rsid w:val="004E608F"/>
    <w:rsid w:val="004F02E4"/>
    <w:rsid w:val="004F6DFB"/>
    <w:rsid w:val="005048C4"/>
    <w:rsid w:val="005049EB"/>
    <w:rsid w:val="005063C9"/>
    <w:rsid w:val="005131D5"/>
    <w:rsid w:val="00522AB0"/>
    <w:rsid w:val="0052448C"/>
    <w:rsid w:val="005301DE"/>
    <w:rsid w:val="00532B36"/>
    <w:rsid w:val="00533A84"/>
    <w:rsid w:val="005403FC"/>
    <w:rsid w:val="00544F3D"/>
    <w:rsid w:val="00556734"/>
    <w:rsid w:val="00560630"/>
    <w:rsid w:val="00571759"/>
    <w:rsid w:val="00574423"/>
    <w:rsid w:val="00580846"/>
    <w:rsid w:val="00584750"/>
    <w:rsid w:val="005869CA"/>
    <w:rsid w:val="00590FDC"/>
    <w:rsid w:val="00593A7B"/>
    <w:rsid w:val="0059531E"/>
    <w:rsid w:val="005A6191"/>
    <w:rsid w:val="005B2A5B"/>
    <w:rsid w:val="005B553A"/>
    <w:rsid w:val="005D1CBD"/>
    <w:rsid w:val="005D2FF4"/>
    <w:rsid w:val="005D6028"/>
    <w:rsid w:val="005E1A75"/>
    <w:rsid w:val="005F56FB"/>
    <w:rsid w:val="00603463"/>
    <w:rsid w:val="00610B21"/>
    <w:rsid w:val="0061306C"/>
    <w:rsid w:val="00615F95"/>
    <w:rsid w:val="0062337A"/>
    <w:rsid w:val="00642D15"/>
    <w:rsid w:val="006517A4"/>
    <w:rsid w:val="0065512D"/>
    <w:rsid w:val="00682E89"/>
    <w:rsid w:val="006840BA"/>
    <w:rsid w:val="006B27A7"/>
    <w:rsid w:val="006B4898"/>
    <w:rsid w:val="006B758F"/>
    <w:rsid w:val="006C0941"/>
    <w:rsid w:val="006D220D"/>
    <w:rsid w:val="006E178F"/>
    <w:rsid w:val="006F7D00"/>
    <w:rsid w:val="0070508A"/>
    <w:rsid w:val="007062EA"/>
    <w:rsid w:val="007108FF"/>
    <w:rsid w:val="00713A3F"/>
    <w:rsid w:val="00714066"/>
    <w:rsid w:val="007148B6"/>
    <w:rsid w:val="00723288"/>
    <w:rsid w:val="007239D3"/>
    <w:rsid w:val="00731155"/>
    <w:rsid w:val="007406C9"/>
    <w:rsid w:val="007436BF"/>
    <w:rsid w:val="007439EA"/>
    <w:rsid w:val="007448C6"/>
    <w:rsid w:val="00744EC1"/>
    <w:rsid w:val="00757F99"/>
    <w:rsid w:val="00760CB2"/>
    <w:rsid w:val="00763D54"/>
    <w:rsid w:val="00766F68"/>
    <w:rsid w:val="007764EE"/>
    <w:rsid w:val="00777154"/>
    <w:rsid w:val="00780695"/>
    <w:rsid w:val="007810F7"/>
    <w:rsid w:val="007862F6"/>
    <w:rsid w:val="007867EB"/>
    <w:rsid w:val="0078697E"/>
    <w:rsid w:val="007879BE"/>
    <w:rsid w:val="007A275A"/>
    <w:rsid w:val="007A3B24"/>
    <w:rsid w:val="007B2DD9"/>
    <w:rsid w:val="007B6404"/>
    <w:rsid w:val="007C3A39"/>
    <w:rsid w:val="007C4653"/>
    <w:rsid w:val="007D1D7E"/>
    <w:rsid w:val="007D262B"/>
    <w:rsid w:val="007D2FFA"/>
    <w:rsid w:val="007D3E8E"/>
    <w:rsid w:val="007D4B86"/>
    <w:rsid w:val="007D5046"/>
    <w:rsid w:val="00804272"/>
    <w:rsid w:val="00815B8B"/>
    <w:rsid w:val="00824BAB"/>
    <w:rsid w:val="00831CE9"/>
    <w:rsid w:val="008351EF"/>
    <w:rsid w:val="00836325"/>
    <w:rsid w:val="008373C7"/>
    <w:rsid w:val="0086397E"/>
    <w:rsid w:val="00874E1B"/>
    <w:rsid w:val="008773B8"/>
    <w:rsid w:val="00877D93"/>
    <w:rsid w:val="0088293D"/>
    <w:rsid w:val="00884F8A"/>
    <w:rsid w:val="008947B7"/>
    <w:rsid w:val="008963DB"/>
    <w:rsid w:val="008A0259"/>
    <w:rsid w:val="008A2092"/>
    <w:rsid w:val="008A5D89"/>
    <w:rsid w:val="008B0864"/>
    <w:rsid w:val="008B0C8C"/>
    <w:rsid w:val="008D025D"/>
    <w:rsid w:val="008D0970"/>
    <w:rsid w:val="008D43DA"/>
    <w:rsid w:val="008E17DC"/>
    <w:rsid w:val="008E2DF7"/>
    <w:rsid w:val="008F1E20"/>
    <w:rsid w:val="008F6910"/>
    <w:rsid w:val="00900948"/>
    <w:rsid w:val="00904EDA"/>
    <w:rsid w:val="00905597"/>
    <w:rsid w:val="00905785"/>
    <w:rsid w:val="00905F96"/>
    <w:rsid w:val="0092118D"/>
    <w:rsid w:val="00922659"/>
    <w:rsid w:val="00927E1A"/>
    <w:rsid w:val="00932E70"/>
    <w:rsid w:val="0093501F"/>
    <w:rsid w:val="009478B7"/>
    <w:rsid w:val="00951436"/>
    <w:rsid w:val="00952767"/>
    <w:rsid w:val="00963593"/>
    <w:rsid w:val="00976EAB"/>
    <w:rsid w:val="009776CD"/>
    <w:rsid w:val="00984B1E"/>
    <w:rsid w:val="00986FD6"/>
    <w:rsid w:val="0098740E"/>
    <w:rsid w:val="00996628"/>
    <w:rsid w:val="009A0334"/>
    <w:rsid w:val="009A5F89"/>
    <w:rsid w:val="009B0F78"/>
    <w:rsid w:val="009B1074"/>
    <w:rsid w:val="009B37E6"/>
    <w:rsid w:val="009B463B"/>
    <w:rsid w:val="009C0709"/>
    <w:rsid w:val="009C6213"/>
    <w:rsid w:val="009C77B6"/>
    <w:rsid w:val="009D1050"/>
    <w:rsid w:val="009E1C4F"/>
    <w:rsid w:val="009E250C"/>
    <w:rsid w:val="009E56EC"/>
    <w:rsid w:val="009F41D2"/>
    <w:rsid w:val="00A0234A"/>
    <w:rsid w:val="00A033F6"/>
    <w:rsid w:val="00A0518E"/>
    <w:rsid w:val="00A166BE"/>
    <w:rsid w:val="00A2136E"/>
    <w:rsid w:val="00A21B0E"/>
    <w:rsid w:val="00A449AC"/>
    <w:rsid w:val="00A620F1"/>
    <w:rsid w:val="00A6298E"/>
    <w:rsid w:val="00A632D2"/>
    <w:rsid w:val="00A665D6"/>
    <w:rsid w:val="00A704DF"/>
    <w:rsid w:val="00A75CC9"/>
    <w:rsid w:val="00A832C0"/>
    <w:rsid w:val="00A86339"/>
    <w:rsid w:val="00A87F7C"/>
    <w:rsid w:val="00A95B00"/>
    <w:rsid w:val="00A9731C"/>
    <w:rsid w:val="00AA65F3"/>
    <w:rsid w:val="00AC32E7"/>
    <w:rsid w:val="00AD3A4B"/>
    <w:rsid w:val="00AE49D6"/>
    <w:rsid w:val="00AF065B"/>
    <w:rsid w:val="00AF3FA3"/>
    <w:rsid w:val="00B05EBC"/>
    <w:rsid w:val="00B06CB6"/>
    <w:rsid w:val="00B070EA"/>
    <w:rsid w:val="00B11F5A"/>
    <w:rsid w:val="00B1286D"/>
    <w:rsid w:val="00B14C60"/>
    <w:rsid w:val="00B47375"/>
    <w:rsid w:val="00B5544C"/>
    <w:rsid w:val="00B63EFB"/>
    <w:rsid w:val="00B8103D"/>
    <w:rsid w:val="00B82ACF"/>
    <w:rsid w:val="00B83F8D"/>
    <w:rsid w:val="00B920C4"/>
    <w:rsid w:val="00B95BAC"/>
    <w:rsid w:val="00BA0241"/>
    <w:rsid w:val="00BA269C"/>
    <w:rsid w:val="00BA6A8E"/>
    <w:rsid w:val="00BA768E"/>
    <w:rsid w:val="00BB10A7"/>
    <w:rsid w:val="00BB1917"/>
    <w:rsid w:val="00BB683F"/>
    <w:rsid w:val="00BC53DD"/>
    <w:rsid w:val="00BD0F95"/>
    <w:rsid w:val="00BD775A"/>
    <w:rsid w:val="00BE1698"/>
    <w:rsid w:val="00BE2B98"/>
    <w:rsid w:val="00BE7A8D"/>
    <w:rsid w:val="00BF7B36"/>
    <w:rsid w:val="00C074BB"/>
    <w:rsid w:val="00C22700"/>
    <w:rsid w:val="00C35826"/>
    <w:rsid w:val="00C36623"/>
    <w:rsid w:val="00C5287D"/>
    <w:rsid w:val="00C5311E"/>
    <w:rsid w:val="00C66510"/>
    <w:rsid w:val="00C72D28"/>
    <w:rsid w:val="00C769C4"/>
    <w:rsid w:val="00C86639"/>
    <w:rsid w:val="00C920D5"/>
    <w:rsid w:val="00C93DDB"/>
    <w:rsid w:val="00CA3D58"/>
    <w:rsid w:val="00CA57CA"/>
    <w:rsid w:val="00CD0BBC"/>
    <w:rsid w:val="00CD6DEB"/>
    <w:rsid w:val="00CE17E3"/>
    <w:rsid w:val="00CE1ECE"/>
    <w:rsid w:val="00CE529E"/>
    <w:rsid w:val="00CF54EB"/>
    <w:rsid w:val="00CF5C40"/>
    <w:rsid w:val="00D00090"/>
    <w:rsid w:val="00D0012B"/>
    <w:rsid w:val="00D005C1"/>
    <w:rsid w:val="00D0192A"/>
    <w:rsid w:val="00D033CE"/>
    <w:rsid w:val="00D2088A"/>
    <w:rsid w:val="00D23016"/>
    <w:rsid w:val="00D32B70"/>
    <w:rsid w:val="00D36EE5"/>
    <w:rsid w:val="00D453D3"/>
    <w:rsid w:val="00D4611A"/>
    <w:rsid w:val="00D468AD"/>
    <w:rsid w:val="00D51253"/>
    <w:rsid w:val="00D534F2"/>
    <w:rsid w:val="00D73BA2"/>
    <w:rsid w:val="00D914CF"/>
    <w:rsid w:val="00DA2C62"/>
    <w:rsid w:val="00DC0C21"/>
    <w:rsid w:val="00DC2CBE"/>
    <w:rsid w:val="00DC62DF"/>
    <w:rsid w:val="00DE1517"/>
    <w:rsid w:val="00DF722C"/>
    <w:rsid w:val="00E02D5F"/>
    <w:rsid w:val="00E041F3"/>
    <w:rsid w:val="00E06071"/>
    <w:rsid w:val="00E06B9D"/>
    <w:rsid w:val="00E116A3"/>
    <w:rsid w:val="00E11941"/>
    <w:rsid w:val="00E14C00"/>
    <w:rsid w:val="00E16C29"/>
    <w:rsid w:val="00E260D1"/>
    <w:rsid w:val="00E3333B"/>
    <w:rsid w:val="00E36975"/>
    <w:rsid w:val="00E41B97"/>
    <w:rsid w:val="00E442FC"/>
    <w:rsid w:val="00E452B8"/>
    <w:rsid w:val="00E648BA"/>
    <w:rsid w:val="00E67EA8"/>
    <w:rsid w:val="00E71A2E"/>
    <w:rsid w:val="00E945D4"/>
    <w:rsid w:val="00EA379E"/>
    <w:rsid w:val="00EA736F"/>
    <w:rsid w:val="00EB7F83"/>
    <w:rsid w:val="00EC2519"/>
    <w:rsid w:val="00ED299C"/>
    <w:rsid w:val="00ED3001"/>
    <w:rsid w:val="00ED3929"/>
    <w:rsid w:val="00EE0C3F"/>
    <w:rsid w:val="00EF68DE"/>
    <w:rsid w:val="00F04EE2"/>
    <w:rsid w:val="00F06AA7"/>
    <w:rsid w:val="00F2679C"/>
    <w:rsid w:val="00F32433"/>
    <w:rsid w:val="00F423D0"/>
    <w:rsid w:val="00F45E94"/>
    <w:rsid w:val="00F64E99"/>
    <w:rsid w:val="00F743C6"/>
    <w:rsid w:val="00F747E7"/>
    <w:rsid w:val="00F86C4A"/>
    <w:rsid w:val="00FC172E"/>
    <w:rsid w:val="00FC7557"/>
    <w:rsid w:val="00FE0450"/>
    <w:rsid w:val="00FE0775"/>
    <w:rsid w:val="00FE1D4C"/>
    <w:rsid w:val="00FE43DC"/>
    <w:rsid w:val="00FF4494"/>
    <w:rsid w:val="00FF5C2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11DEF"/>
  <w15:chartTrackingRefBased/>
  <w15:docId w15:val="{CFD2193A-BB31-4D2B-92D8-D84E18908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C62"/>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2C62"/>
    <w:rPr>
      <w:color w:val="808080"/>
    </w:rPr>
  </w:style>
  <w:style w:type="paragraph" w:styleId="NormalWeb">
    <w:name w:val="Normal (Web)"/>
    <w:basedOn w:val="Normal"/>
    <w:uiPriority w:val="99"/>
    <w:semiHidden/>
    <w:unhideWhenUsed/>
    <w:rsid w:val="00DA2C6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DA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A2C62"/>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DA2C62"/>
    <w:rPr>
      <w:rFonts w:ascii="Courier New" w:eastAsia="Times New Roman" w:hAnsi="Courier New" w:cs="Courier New"/>
      <w:sz w:val="20"/>
      <w:szCs w:val="20"/>
    </w:rPr>
  </w:style>
  <w:style w:type="paragraph" w:styleId="Header">
    <w:name w:val="header"/>
    <w:basedOn w:val="Normal"/>
    <w:link w:val="HeaderChar"/>
    <w:uiPriority w:val="99"/>
    <w:unhideWhenUsed/>
    <w:rsid w:val="00DA2C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C62"/>
    <w:rPr>
      <w:lang w:val="en-GB"/>
    </w:rPr>
  </w:style>
  <w:style w:type="paragraph" w:styleId="Footer">
    <w:name w:val="footer"/>
    <w:basedOn w:val="Normal"/>
    <w:link w:val="FooterChar"/>
    <w:uiPriority w:val="99"/>
    <w:unhideWhenUsed/>
    <w:rsid w:val="00DA2C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C62"/>
    <w:rPr>
      <w:lang w:val="en-GB"/>
    </w:rPr>
  </w:style>
  <w:style w:type="character" w:styleId="LineNumber">
    <w:name w:val="line number"/>
    <w:basedOn w:val="DefaultParagraphFont"/>
    <w:uiPriority w:val="99"/>
    <w:semiHidden/>
    <w:unhideWhenUsed/>
    <w:rsid w:val="00DA2C62"/>
  </w:style>
  <w:style w:type="paragraph" w:styleId="ListParagraph">
    <w:name w:val="List Paragraph"/>
    <w:basedOn w:val="Normal"/>
    <w:uiPriority w:val="34"/>
    <w:qFormat/>
    <w:rsid w:val="00DA2C62"/>
    <w:pPr>
      <w:ind w:left="720"/>
      <w:contextualSpacing/>
    </w:pPr>
  </w:style>
  <w:style w:type="paragraph" w:styleId="Bibliography">
    <w:name w:val="Bibliography"/>
    <w:basedOn w:val="Normal"/>
    <w:next w:val="Normal"/>
    <w:uiPriority w:val="37"/>
    <w:unhideWhenUsed/>
    <w:rsid w:val="00DA2C62"/>
    <w:pPr>
      <w:spacing w:after="0" w:line="240" w:lineRule="auto"/>
      <w:ind w:left="720" w:hanging="720"/>
    </w:pPr>
  </w:style>
  <w:style w:type="character" w:styleId="CommentReference">
    <w:name w:val="annotation reference"/>
    <w:basedOn w:val="DefaultParagraphFont"/>
    <w:uiPriority w:val="99"/>
    <w:semiHidden/>
    <w:unhideWhenUsed/>
    <w:rsid w:val="00DA2C62"/>
    <w:rPr>
      <w:sz w:val="16"/>
      <w:szCs w:val="16"/>
    </w:rPr>
  </w:style>
  <w:style w:type="paragraph" w:styleId="CommentText">
    <w:name w:val="annotation text"/>
    <w:basedOn w:val="Normal"/>
    <w:link w:val="CommentTextChar"/>
    <w:uiPriority w:val="99"/>
    <w:semiHidden/>
    <w:unhideWhenUsed/>
    <w:rsid w:val="00DA2C62"/>
    <w:pPr>
      <w:spacing w:line="240" w:lineRule="auto"/>
    </w:pPr>
    <w:rPr>
      <w:sz w:val="20"/>
      <w:szCs w:val="20"/>
    </w:rPr>
  </w:style>
  <w:style w:type="character" w:customStyle="1" w:styleId="CommentTextChar">
    <w:name w:val="Comment Text Char"/>
    <w:basedOn w:val="DefaultParagraphFont"/>
    <w:link w:val="CommentText"/>
    <w:uiPriority w:val="99"/>
    <w:semiHidden/>
    <w:rsid w:val="00DA2C62"/>
    <w:rPr>
      <w:sz w:val="20"/>
      <w:szCs w:val="20"/>
      <w:lang w:val="en-GB"/>
    </w:rPr>
  </w:style>
  <w:style w:type="paragraph" w:styleId="CommentSubject">
    <w:name w:val="annotation subject"/>
    <w:basedOn w:val="CommentText"/>
    <w:next w:val="CommentText"/>
    <w:link w:val="CommentSubjectChar"/>
    <w:uiPriority w:val="99"/>
    <w:semiHidden/>
    <w:unhideWhenUsed/>
    <w:rsid w:val="00DA2C62"/>
    <w:rPr>
      <w:b/>
      <w:bCs/>
    </w:rPr>
  </w:style>
  <w:style w:type="character" w:customStyle="1" w:styleId="CommentSubjectChar">
    <w:name w:val="Comment Subject Char"/>
    <w:basedOn w:val="CommentTextChar"/>
    <w:link w:val="CommentSubject"/>
    <w:uiPriority w:val="99"/>
    <w:semiHidden/>
    <w:rsid w:val="00DA2C62"/>
    <w:rPr>
      <w:b/>
      <w:bCs/>
      <w:sz w:val="20"/>
      <w:szCs w:val="20"/>
      <w:lang w:val="en-GB"/>
    </w:rPr>
  </w:style>
  <w:style w:type="paragraph" w:styleId="Revision">
    <w:name w:val="Revision"/>
    <w:hidden/>
    <w:uiPriority w:val="99"/>
    <w:semiHidden/>
    <w:rsid w:val="00DA2C62"/>
    <w:pPr>
      <w:spacing w:after="0" w:line="240" w:lineRule="auto"/>
    </w:pPr>
    <w:rPr>
      <w:lang w:val="en-GB"/>
    </w:rPr>
  </w:style>
  <w:style w:type="paragraph" w:styleId="BalloonText">
    <w:name w:val="Balloon Text"/>
    <w:basedOn w:val="Normal"/>
    <w:link w:val="BalloonTextChar"/>
    <w:uiPriority w:val="99"/>
    <w:semiHidden/>
    <w:unhideWhenUsed/>
    <w:rsid w:val="00DA2C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C62"/>
    <w:rPr>
      <w:rFonts w:ascii="Segoe UI" w:hAnsi="Segoe UI" w:cs="Segoe UI"/>
      <w:sz w:val="18"/>
      <w:szCs w:val="18"/>
      <w:lang w:val="en-GB"/>
    </w:rPr>
  </w:style>
  <w:style w:type="character" w:styleId="Hyperlink">
    <w:name w:val="Hyperlink"/>
    <w:basedOn w:val="DefaultParagraphFont"/>
    <w:uiPriority w:val="99"/>
    <w:unhideWhenUsed/>
    <w:rsid w:val="00DA2C62"/>
    <w:rPr>
      <w:color w:val="0563C1" w:themeColor="hyperlink"/>
      <w:u w:val="single"/>
    </w:rPr>
  </w:style>
  <w:style w:type="paragraph" w:styleId="FootnoteText">
    <w:name w:val="footnote text"/>
    <w:basedOn w:val="Normal"/>
    <w:link w:val="FootnoteTextChar"/>
    <w:uiPriority w:val="99"/>
    <w:semiHidden/>
    <w:unhideWhenUsed/>
    <w:rsid w:val="00A0234A"/>
    <w:pPr>
      <w:spacing w:after="0" w:line="240" w:lineRule="auto"/>
    </w:pPr>
    <w:rPr>
      <w:sz w:val="20"/>
      <w:szCs w:val="20"/>
      <w:lang w:val="en-US"/>
    </w:rPr>
  </w:style>
  <w:style w:type="character" w:customStyle="1" w:styleId="FootnoteTextChar">
    <w:name w:val="Footnote Text Char"/>
    <w:basedOn w:val="DefaultParagraphFont"/>
    <w:link w:val="FootnoteText"/>
    <w:uiPriority w:val="99"/>
    <w:semiHidden/>
    <w:rsid w:val="00A0234A"/>
    <w:rPr>
      <w:sz w:val="20"/>
      <w:szCs w:val="20"/>
      <w:lang w:val="en-US"/>
    </w:rPr>
  </w:style>
  <w:style w:type="character" w:styleId="FootnoteReference">
    <w:name w:val="footnote reference"/>
    <w:basedOn w:val="DefaultParagraphFont"/>
    <w:uiPriority w:val="99"/>
    <w:semiHidden/>
    <w:unhideWhenUsed/>
    <w:rsid w:val="00A0234A"/>
    <w:rPr>
      <w:vertAlign w:val="superscript"/>
    </w:rPr>
  </w:style>
  <w:style w:type="table" w:styleId="TableGrid">
    <w:name w:val="Table Grid"/>
    <w:basedOn w:val="TableNormal"/>
    <w:uiPriority w:val="39"/>
    <w:rsid w:val="00BA0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469458">
      <w:bodyDiv w:val="1"/>
      <w:marLeft w:val="0"/>
      <w:marRight w:val="0"/>
      <w:marTop w:val="0"/>
      <w:marBottom w:val="0"/>
      <w:divBdr>
        <w:top w:val="none" w:sz="0" w:space="0" w:color="auto"/>
        <w:left w:val="none" w:sz="0" w:space="0" w:color="auto"/>
        <w:bottom w:val="none" w:sz="0" w:space="0" w:color="auto"/>
        <w:right w:val="none" w:sz="0" w:space="0" w:color="auto"/>
      </w:divBdr>
    </w:div>
    <w:div w:id="306327289">
      <w:bodyDiv w:val="1"/>
      <w:marLeft w:val="0"/>
      <w:marRight w:val="0"/>
      <w:marTop w:val="0"/>
      <w:marBottom w:val="0"/>
      <w:divBdr>
        <w:top w:val="none" w:sz="0" w:space="0" w:color="auto"/>
        <w:left w:val="none" w:sz="0" w:space="0" w:color="auto"/>
        <w:bottom w:val="none" w:sz="0" w:space="0" w:color="auto"/>
        <w:right w:val="none" w:sz="0" w:space="0" w:color="auto"/>
      </w:divBdr>
    </w:div>
    <w:div w:id="1334451916">
      <w:bodyDiv w:val="1"/>
      <w:marLeft w:val="0"/>
      <w:marRight w:val="0"/>
      <w:marTop w:val="0"/>
      <w:marBottom w:val="0"/>
      <w:divBdr>
        <w:top w:val="none" w:sz="0" w:space="0" w:color="auto"/>
        <w:left w:val="none" w:sz="0" w:space="0" w:color="auto"/>
        <w:bottom w:val="none" w:sz="0" w:space="0" w:color="auto"/>
        <w:right w:val="none" w:sz="0" w:space="0" w:color="auto"/>
      </w:divBdr>
      <w:divsChild>
        <w:div w:id="325284841">
          <w:marLeft w:val="547"/>
          <w:marRight w:val="0"/>
          <w:marTop w:val="96"/>
          <w:marBottom w:val="240"/>
          <w:divBdr>
            <w:top w:val="none" w:sz="0" w:space="0" w:color="auto"/>
            <w:left w:val="none" w:sz="0" w:space="0" w:color="auto"/>
            <w:bottom w:val="none" w:sz="0" w:space="0" w:color="auto"/>
            <w:right w:val="none" w:sz="0" w:space="0" w:color="auto"/>
          </w:divBdr>
        </w:div>
      </w:divsChild>
    </w:div>
    <w:div w:id="1369455302">
      <w:bodyDiv w:val="1"/>
      <w:marLeft w:val="0"/>
      <w:marRight w:val="0"/>
      <w:marTop w:val="0"/>
      <w:marBottom w:val="0"/>
      <w:divBdr>
        <w:top w:val="none" w:sz="0" w:space="0" w:color="auto"/>
        <w:left w:val="none" w:sz="0" w:space="0" w:color="auto"/>
        <w:bottom w:val="none" w:sz="0" w:space="0" w:color="auto"/>
        <w:right w:val="none" w:sz="0" w:space="0" w:color="auto"/>
      </w:divBdr>
      <w:divsChild>
        <w:div w:id="526408199">
          <w:marLeft w:val="1166"/>
          <w:marRight w:val="0"/>
          <w:marTop w:val="96"/>
          <w:marBottom w:val="240"/>
          <w:divBdr>
            <w:top w:val="none" w:sz="0" w:space="0" w:color="auto"/>
            <w:left w:val="none" w:sz="0" w:space="0" w:color="auto"/>
            <w:bottom w:val="none" w:sz="0" w:space="0" w:color="auto"/>
            <w:right w:val="none" w:sz="0" w:space="0" w:color="auto"/>
          </w:divBdr>
        </w:div>
        <w:div w:id="1693458524">
          <w:marLeft w:val="1166"/>
          <w:marRight w:val="0"/>
          <w:marTop w:val="96"/>
          <w:marBottom w:val="240"/>
          <w:divBdr>
            <w:top w:val="none" w:sz="0" w:space="0" w:color="auto"/>
            <w:left w:val="none" w:sz="0" w:space="0" w:color="auto"/>
            <w:bottom w:val="none" w:sz="0" w:space="0" w:color="auto"/>
            <w:right w:val="none" w:sz="0" w:space="0" w:color="auto"/>
          </w:divBdr>
        </w:div>
      </w:divsChild>
    </w:div>
    <w:div w:id="2060935580">
      <w:bodyDiv w:val="1"/>
      <w:marLeft w:val="0"/>
      <w:marRight w:val="0"/>
      <w:marTop w:val="0"/>
      <w:marBottom w:val="0"/>
      <w:divBdr>
        <w:top w:val="none" w:sz="0" w:space="0" w:color="auto"/>
        <w:left w:val="none" w:sz="0" w:space="0" w:color="auto"/>
        <w:bottom w:val="none" w:sz="0" w:space="0" w:color="auto"/>
        <w:right w:val="none" w:sz="0" w:space="0" w:color="auto"/>
      </w:divBdr>
      <w:divsChild>
        <w:div w:id="474684083">
          <w:marLeft w:val="720"/>
          <w:marRight w:val="0"/>
          <w:marTop w:val="96"/>
          <w:marBottom w:val="240"/>
          <w:divBdr>
            <w:top w:val="none" w:sz="0" w:space="0" w:color="auto"/>
            <w:left w:val="none" w:sz="0" w:space="0" w:color="auto"/>
            <w:bottom w:val="none" w:sz="0" w:space="0" w:color="auto"/>
            <w:right w:val="none" w:sz="0" w:space="0" w:color="auto"/>
          </w:divBdr>
        </w:div>
        <w:div w:id="1122461844">
          <w:marLeft w:val="1166"/>
          <w:marRight w:val="0"/>
          <w:marTop w:val="86"/>
          <w:marBottom w:val="240"/>
          <w:divBdr>
            <w:top w:val="none" w:sz="0" w:space="0" w:color="auto"/>
            <w:left w:val="none" w:sz="0" w:space="0" w:color="auto"/>
            <w:bottom w:val="none" w:sz="0" w:space="0" w:color="auto"/>
            <w:right w:val="none" w:sz="0" w:space="0" w:color="auto"/>
          </w:divBdr>
        </w:div>
        <w:div w:id="1774741728">
          <w:marLeft w:val="1166"/>
          <w:marRight w:val="0"/>
          <w:marTop w:val="86"/>
          <w:marBottom w:val="240"/>
          <w:divBdr>
            <w:top w:val="none" w:sz="0" w:space="0" w:color="auto"/>
            <w:left w:val="none" w:sz="0" w:space="0" w:color="auto"/>
            <w:bottom w:val="none" w:sz="0" w:space="0" w:color="auto"/>
            <w:right w:val="none" w:sz="0" w:space="0" w:color="auto"/>
          </w:divBdr>
        </w:div>
        <w:div w:id="1822036922">
          <w:marLeft w:val="720"/>
          <w:marRight w:val="0"/>
          <w:marTop w:val="96"/>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Thorson-NOAA/VAS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ames-Thorson-NOAA/VAS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nwfsc-assess/geostatistical_delta-GLMM/wiki/Applications" TargetMode="External"/><Relationship Id="rId4" Type="http://schemas.openxmlformats.org/officeDocument/2006/relationships/settings" Target="settings.xml"/><Relationship Id="rId9" Type="http://schemas.openxmlformats.org/officeDocument/2006/relationships/hyperlink" Target="https://github.com/nwfsc-assess/geostatistical_delta-GLMM/wiki/What-to-do-with-a-species-with-0%25-or-100%25-encounters-in-any-yea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EA2C8-CD70-4CC2-AA91-B3DF0E068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30</Pages>
  <Words>24050</Words>
  <Characters>137088</Characters>
  <Application>Microsoft Office Word</Application>
  <DocSecurity>0</DocSecurity>
  <Lines>1142</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Hoyle</dc:creator>
  <cp:keywords/>
  <dc:description/>
  <cp:lastModifiedBy>James.Thorson</cp:lastModifiedBy>
  <cp:revision>205</cp:revision>
  <cp:lastPrinted>2019-07-08T14:54:00Z</cp:lastPrinted>
  <dcterms:created xsi:type="dcterms:W3CDTF">2018-03-23T02:24:00Z</dcterms:created>
  <dcterms:modified xsi:type="dcterms:W3CDTF">2020-10-14T20:04:00Z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id="hS68yrzW"/&gt;&lt;style id="http://www.zotero.org/styles/canadian-journal-of-fisheries-and-aquatic-sciences" hasBibliography="1" bibliographyStyleHasBeenSet="1"/&gt;&lt;prefs&gt;&lt;pref name="fieldType" value="Fi</vt:lpwstr>
  </property>
  <property fmtid="{D5CDD505-2E9C-101B-9397-08002B2CF9AE}" pid="3" name="ZOTERO_PREF_2">
    <vt:lpwstr>eld"/&gt;&lt;pref name="storeReferences" value="true"/&gt;&lt;pref name="automaticJournalAbbreviations" value="true"/&gt;&lt;/prefs&gt;&lt;/data&gt;</vt:lpwstr>
  </property>
</Properties>
</file>