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:rsidR="007B0C48" w:rsidRPr="000D100F" w:rsidRDefault="00DF65E7">
      <w:pPr>
        <w:rPr>
          <w:b/>
          <w:sz w:val="24"/>
        </w:rPr>
      </w:pPr>
      <w:r>
        <w:rPr>
          <w:b/>
          <w:sz w:val="24"/>
        </w:rPr>
        <w:t>Retrospective</w:t>
      </w:r>
      <w:r w:rsidR="00E96C10">
        <w:rPr>
          <w:b/>
          <w:sz w:val="24"/>
        </w:rPr>
        <w:t xml:space="preserve"> skill testing</w:t>
      </w:r>
      <w:r>
        <w:rPr>
          <w:b/>
          <w:sz w:val="24"/>
        </w:rPr>
        <w:t xml:space="preserve"> and model mis-specification</w:t>
      </w:r>
    </w:p>
    <w:p w:rsidR="007C0B6A" w:rsidRDefault="007C0B6A"/>
    <w:p w:rsidR="007C0B6A" w:rsidRDefault="007C0B6A">
      <w:r>
        <w:t xml:space="preserve">Goal:  Practice and demonstrate ability to </w:t>
      </w:r>
      <w:r w:rsidR="005B35D8">
        <w:t xml:space="preserve">(1) estimate parameters for </w:t>
      </w:r>
      <w:r w:rsidR="00ED5654">
        <w:t>linear and nonlinear state-space models</w:t>
      </w:r>
      <w:r w:rsidR="005B35D8">
        <w:t xml:space="preserve">, </w:t>
      </w:r>
      <w:r w:rsidR="00ED5654">
        <w:t xml:space="preserve">and </w:t>
      </w:r>
      <w:r w:rsidR="005B35D8">
        <w:t>(2)</w:t>
      </w:r>
      <w:r w:rsidR="00ED5654">
        <w:t xml:space="preserve"> explore forecast interval coverage </w:t>
      </w:r>
      <w:r w:rsidR="006C0678">
        <w:t xml:space="preserve">using a parametric bootstrap </w:t>
      </w:r>
      <w:r w:rsidR="00ED5654">
        <w:t>given model mis-specification</w:t>
      </w:r>
      <w:r w:rsidR="005B35D8">
        <w:t>.</w:t>
      </w:r>
    </w:p>
    <w:p w:rsidR="001D3165" w:rsidRDefault="001D3165"/>
    <w:p w:rsidR="005B35D8" w:rsidRPr="005B35D8" w:rsidRDefault="00ED5654">
      <w:pPr>
        <w:rPr>
          <w:b/>
        </w:rPr>
      </w:pPr>
      <w:r>
        <w:rPr>
          <w:b/>
        </w:rPr>
        <w:t>Parametric bootstrap</w:t>
      </w:r>
    </w:p>
    <w:p w:rsidR="007D3BD9" w:rsidRDefault="009D172D" w:rsidP="004573DD">
      <w:pPr>
        <w:rPr>
          <w:rFonts w:eastAsiaTheme="minorEastAsia"/>
        </w:rPr>
      </w:pPr>
      <w:r>
        <w:rPr>
          <w:rFonts w:eastAsiaTheme="minorEastAsia"/>
        </w:rPr>
        <w:t>Start with the Week-2 laboratory assignment, where we o</w:t>
      </w:r>
      <w:r w:rsidR="002D1AC9">
        <w:rPr>
          <w:rFonts w:eastAsiaTheme="minorEastAsia"/>
        </w:rPr>
        <w:t>btain data for flathead sole (from Chap_3/Biomass_index.csv)</w:t>
      </w:r>
      <w:r>
        <w:rPr>
          <w:rFonts w:eastAsiaTheme="minorEastAsia"/>
        </w:rPr>
        <w:t>, and t</w:t>
      </w:r>
      <w:r w:rsidR="00ED5654">
        <w:rPr>
          <w:rFonts w:eastAsiaTheme="minorEastAsia"/>
        </w:rPr>
        <w:t xml:space="preserve">hen fit a state-space Gompertz model </w:t>
      </w:r>
      <w:r w:rsidR="007D3BD9">
        <w:rPr>
          <w:rFonts w:eastAsiaTheme="minorEastAsia"/>
        </w:rPr>
        <w:t xml:space="preserve">estimating biomass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D3BD9">
        <w:rPr>
          <w:rFonts w:eastAsiaTheme="minorEastAsia"/>
        </w:rPr>
        <w:t xml:space="preserve"> </w:t>
      </w:r>
      <w:r w:rsidR="008879B1">
        <w:rPr>
          <w:rFonts w:eastAsiaTheme="minorEastAsia"/>
        </w:rPr>
        <w:t xml:space="preserve">given </w:t>
      </w:r>
      <w:r w:rsidR="00ED5654">
        <w:rPr>
          <w:rFonts w:eastAsiaTheme="minorEastAsia"/>
        </w:rPr>
        <w:t xml:space="preserve">average CPUE data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D3BD9">
        <w:rPr>
          <w:rFonts w:eastAsiaTheme="minorEastAsia"/>
        </w:rPr>
        <w:t xml:space="preserve"> </w:t>
      </w:r>
      <w:r w:rsidR="00ED5654">
        <w:rPr>
          <w:rFonts w:eastAsiaTheme="minorEastAsia"/>
        </w:rPr>
        <w:t>for all years 1982-2017</w:t>
      </w:r>
      <w:r w:rsidR="007D3BD9">
        <w:rPr>
          <w:rFonts w:eastAsiaTheme="minorEastAsia"/>
        </w:rPr>
        <w:t>:</w:t>
      </w:r>
      <w:bookmarkStart w:id="0" w:name="_GoBack"/>
      <w:bookmarkEnd w:id="0"/>
    </w:p>
    <w:p w:rsidR="007D3BD9" w:rsidRPr="007D3BD9" w:rsidRDefault="00D8002B" w:rsidP="004573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α+ρ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7D3BD9" w:rsidRDefault="00D8002B" w:rsidP="004573D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Normal</m:t>
          </m:r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63E29" w:rsidRDefault="008879B1" w:rsidP="004573DD">
      <w:pPr>
        <w:rPr>
          <w:rFonts w:eastAsiaTheme="minorEastAsia"/>
        </w:rPr>
      </w:pPr>
      <w:r>
        <w:rPr>
          <w:rFonts w:eastAsiaTheme="minorEastAsia"/>
        </w:rPr>
        <w:t>while specifying that process errors and measurement errors have equal variance</w:t>
      </w:r>
      <w:r w:rsidR="00856918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)</w:t>
      </w:r>
      <w:r>
        <w:rPr>
          <w:rStyle w:val="FootnoteReference"/>
          <w:rFonts w:eastAsiaTheme="minorEastAsia"/>
        </w:rPr>
        <w:footnoteReference w:id="1"/>
      </w:r>
      <w:r>
        <w:rPr>
          <w:rFonts w:eastAsiaTheme="minorEastAsia"/>
        </w:rPr>
        <w:t xml:space="preserve">, </w:t>
      </w:r>
      <w:r w:rsidR="00ED5654">
        <w:rPr>
          <w:rFonts w:eastAsiaTheme="minorEastAsia"/>
        </w:rPr>
        <w:t xml:space="preserve">and record the maximum-likelihood estimates for this fitted model.  </w:t>
      </w:r>
      <w:r w:rsidR="00226983">
        <w:rPr>
          <w:rFonts w:eastAsiaTheme="minorEastAsia"/>
        </w:rPr>
        <w:t>We also introduce a state-space Ricker model:</w:t>
      </w:r>
    </w:p>
    <w:p w:rsidR="00226983" w:rsidRPr="007D3BD9" w:rsidRDefault="00D8002B" w:rsidP="0022698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r>
                <w:rPr>
                  <w:rFonts w:ascii="Cambria Math" w:eastAsiaTheme="minorEastAsia" w:hAnsi="Cambria Math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226983" w:rsidRPr="008879B1" w:rsidRDefault="00D8002B" w:rsidP="0022698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226983" w:rsidRPr="007609FC" w:rsidRDefault="00D8002B" w:rsidP="0022698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AF722E" w:rsidRDefault="00AF722E" w:rsidP="00226983">
      <w:pPr>
        <w:rPr>
          <w:rFonts w:eastAsiaTheme="minorEastAsia"/>
        </w:rPr>
      </w:pPr>
      <w:r>
        <w:rPr>
          <w:rFonts w:eastAsiaTheme="minorEastAsia"/>
        </w:rPr>
        <w:t xml:space="preserve">Alternatively, we could use a linear model to make a linear forecast.  Using </w:t>
      </w:r>
      <w:proofErr w:type="spellStart"/>
      <w:r>
        <w:rPr>
          <w:rFonts w:eastAsiaTheme="minorEastAsia"/>
        </w:rPr>
        <w:t>lm</w:t>
      </w:r>
      <w:proofErr w:type="spellEnd"/>
      <w:r>
        <w:rPr>
          <w:rFonts w:eastAsiaTheme="minorEastAsia"/>
        </w:rPr>
        <w:t xml:space="preserve"> formula syntax, we could fit:</w:t>
      </w:r>
    </w:p>
    <w:p w:rsidR="00AF722E" w:rsidRDefault="00AF722E" w:rsidP="00AF722E">
      <w:pPr>
        <w:jc w:val="center"/>
        <w:rPr>
          <w:rFonts w:eastAsiaTheme="minorEastAsia"/>
        </w:rPr>
      </w:pPr>
      <w:r>
        <w:rPr>
          <w:rFonts w:eastAsiaTheme="minorEastAsia"/>
        </w:rPr>
        <w:t>Formula = y ~ x</w:t>
      </w:r>
    </w:p>
    <w:p w:rsidR="00A46D90" w:rsidRPr="007609FC" w:rsidRDefault="00A46D90" w:rsidP="00A46D90">
      <w:pPr>
        <w:rPr>
          <w:rFonts w:eastAsiaTheme="minorEastAsia"/>
        </w:rPr>
      </w:pPr>
      <w:r>
        <w:rPr>
          <w:rFonts w:eastAsiaTheme="minorEastAsia"/>
        </w:rPr>
        <w:t>And then use the predict(.) class to predict values for in-sample years, or when forecasting future years.</w:t>
      </w:r>
    </w:p>
    <w:p w:rsidR="007609FC" w:rsidRDefault="00AF722E" w:rsidP="00226983">
      <w:pPr>
        <w:rPr>
          <w:rFonts w:eastAsiaTheme="minorEastAsia"/>
        </w:rPr>
      </w:pPr>
      <w:r>
        <w:rPr>
          <w:rFonts w:eastAsiaTheme="minorEastAsia"/>
        </w:rPr>
        <w:t>Finally</w:t>
      </w:r>
      <w:r w:rsidR="007609FC">
        <w:rPr>
          <w:rFonts w:eastAsiaTheme="minorEastAsia"/>
        </w:rPr>
        <w:t xml:space="preserve">, we could also fit these data using a generalized additive model (GAM) using </w:t>
      </w:r>
      <w:proofErr w:type="spellStart"/>
      <w:r w:rsidR="007609FC">
        <w:rPr>
          <w:rFonts w:eastAsiaTheme="minorEastAsia"/>
        </w:rPr>
        <w:t>mgcv</w:t>
      </w:r>
      <w:proofErr w:type="spellEnd"/>
      <w:r w:rsidR="007609FC">
        <w:rPr>
          <w:rFonts w:eastAsiaTheme="minorEastAsia"/>
        </w:rPr>
        <w:t xml:space="preserve">.  Using </w:t>
      </w:r>
      <w:proofErr w:type="spellStart"/>
      <w:r w:rsidR="007609FC">
        <w:rPr>
          <w:rFonts w:eastAsiaTheme="minorEastAsia"/>
        </w:rPr>
        <w:t>mgcv</w:t>
      </w:r>
      <w:proofErr w:type="spellEnd"/>
      <w:r w:rsidR="007609FC">
        <w:rPr>
          <w:rFonts w:eastAsiaTheme="minorEastAsia"/>
        </w:rPr>
        <w:t xml:space="preserve"> formula syntax, we could fit:</w:t>
      </w:r>
    </w:p>
    <w:p w:rsidR="007609FC" w:rsidRDefault="007609FC" w:rsidP="00F04FC8">
      <w:pPr>
        <w:jc w:val="center"/>
        <w:rPr>
          <w:rFonts w:eastAsiaTheme="minorEastAsia"/>
        </w:rPr>
      </w:pPr>
      <w:r>
        <w:rPr>
          <w:rFonts w:eastAsiaTheme="minorEastAsia"/>
        </w:rPr>
        <w:t>Formula = y ~ s(x)</w:t>
      </w:r>
    </w:p>
    <w:p w:rsidR="007609FC" w:rsidRPr="007609FC" w:rsidRDefault="007609FC" w:rsidP="00226983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A46D90">
        <w:rPr>
          <w:rFonts w:eastAsiaTheme="minorEastAsia"/>
        </w:rPr>
        <w:t>again</w:t>
      </w:r>
      <w:r>
        <w:rPr>
          <w:rFonts w:eastAsiaTheme="minorEastAsia"/>
        </w:rPr>
        <w:t xml:space="preserve"> use the predict(.) class to predict values for in-sample years, or when forecasting future years.</w:t>
      </w:r>
    </w:p>
    <w:p w:rsidR="00226983" w:rsidRDefault="00226983" w:rsidP="004573DD">
      <w:pPr>
        <w:rPr>
          <w:rFonts w:eastAsiaTheme="minorEastAsia"/>
        </w:rPr>
      </w:pPr>
      <w:r>
        <w:rPr>
          <w:rFonts w:eastAsiaTheme="minorEastAsia"/>
        </w:rPr>
        <w:t>We will explore a 2x</w:t>
      </w:r>
      <w:r w:rsidR="00B90149">
        <w:rPr>
          <w:rFonts w:eastAsiaTheme="minorEastAsia"/>
        </w:rPr>
        <w:t>4</w:t>
      </w:r>
      <w:r>
        <w:rPr>
          <w:rFonts w:eastAsiaTheme="minorEastAsia"/>
        </w:rPr>
        <w:t xml:space="preserve"> factorial cross of using the </w:t>
      </w:r>
      <w:proofErr w:type="spellStart"/>
      <w:r>
        <w:rPr>
          <w:rFonts w:eastAsiaTheme="minorEastAsia"/>
        </w:rPr>
        <w:t>Gompertz</w:t>
      </w:r>
      <w:proofErr w:type="spellEnd"/>
      <w:r>
        <w:rPr>
          <w:rFonts w:eastAsiaTheme="minorEastAsia"/>
        </w:rPr>
        <w:t xml:space="preserve"> and Ricker to simulate data, and using the </w:t>
      </w:r>
      <w:proofErr w:type="spellStart"/>
      <w:r>
        <w:rPr>
          <w:rFonts w:eastAsiaTheme="minorEastAsia"/>
        </w:rPr>
        <w:t>Gompertz</w:t>
      </w:r>
      <w:proofErr w:type="spellEnd"/>
      <w:r w:rsidR="00072CE6">
        <w:rPr>
          <w:rFonts w:eastAsiaTheme="minorEastAsia"/>
        </w:rPr>
        <w:t xml:space="preserve">, </w:t>
      </w:r>
      <w:r>
        <w:rPr>
          <w:rFonts w:eastAsiaTheme="minorEastAsia"/>
        </w:rPr>
        <w:t>Ricker</w:t>
      </w:r>
      <w:r w:rsidR="00072CE6">
        <w:rPr>
          <w:rFonts w:eastAsiaTheme="minorEastAsia"/>
        </w:rPr>
        <w:t xml:space="preserve">, </w:t>
      </w:r>
      <w:r w:rsidR="008B1FEE">
        <w:rPr>
          <w:rFonts w:eastAsiaTheme="minorEastAsia"/>
        </w:rPr>
        <w:t xml:space="preserve">linear, </w:t>
      </w:r>
      <w:r w:rsidR="00072CE6">
        <w:rPr>
          <w:rFonts w:eastAsiaTheme="minorEastAsia"/>
        </w:rPr>
        <w:t>or Generalized Additive</w:t>
      </w:r>
      <w:r>
        <w:rPr>
          <w:rFonts w:eastAsiaTheme="minorEastAsia"/>
        </w:rPr>
        <w:t xml:space="preserve"> models to fit these simulated data.  This “self-</w:t>
      </w:r>
      <w:r>
        <w:rPr>
          <w:rFonts w:eastAsiaTheme="minorEastAsia"/>
        </w:rPr>
        <w:lastRenderedPageBreak/>
        <w:t>and-cross” experiment shows model performance when mis-specifying the model.  We will replicate each scenario 100 times to calculate the average forecast error in each box of the diagram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465"/>
        <w:gridCol w:w="1465"/>
        <w:gridCol w:w="1518"/>
        <w:gridCol w:w="1667"/>
        <w:gridCol w:w="1392"/>
      </w:tblGrid>
      <w:tr w:rsidR="007C454E" w:rsidTr="007C454E">
        <w:tc>
          <w:tcPr>
            <w:tcW w:w="1509" w:type="dxa"/>
          </w:tcPr>
          <w:p w:rsidR="007C454E" w:rsidRDefault="007C454E" w:rsidP="004573DD">
            <w:pPr>
              <w:rPr>
                <w:rFonts w:eastAsiaTheme="minorEastAsia"/>
              </w:rPr>
            </w:pPr>
          </w:p>
        </w:tc>
        <w:tc>
          <w:tcPr>
            <w:tcW w:w="1465" w:type="dxa"/>
          </w:tcPr>
          <w:p w:rsidR="007C454E" w:rsidRDefault="007C454E" w:rsidP="004573DD">
            <w:pPr>
              <w:rPr>
                <w:rFonts w:eastAsiaTheme="minorEastAsia"/>
              </w:rPr>
            </w:pPr>
          </w:p>
        </w:tc>
        <w:tc>
          <w:tcPr>
            <w:tcW w:w="4650" w:type="dxa"/>
            <w:gridSpan w:val="3"/>
          </w:tcPr>
          <w:p w:rsidR="007C454E" w:rsidRDefault="007C454E" w:rsidP="004573D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Estimation model</w:t>
            </w:r>
          </w:p>
        </w:tc>
        <w:tc>
          <w:tcPr>
            <w:tcW w:w="1392" w:type="dxa"/>
          </w:tcPr>
          <w:p w:rsidR="007C454E" w:rsidRDefault="007C454E" w:rsidP="004573DD">
            <w:pPr>
              <w:rPr>
                <w:rFonts w:eastAsiaTheme="minorEastAsia"/>
              </w:rPr>
            </w:pPr>
          </w:p>
        </w:tc>
      </w:tr>
      <w:tr w:rsidR="007C454E" w:rsidTr="007C454E">
        <w:tc>
          <w:tcPr>
            <w:tcW w:w="1509" w:type="dxa"/>
          </w:tcPr>
          <w:p w:rsidR="007C454E" w:rsidRDefault="007C454E" w:rsidP="007C454E">
            <w:pPr>
              <w:rPr>
                <w:rFonts w:eastAsiaTheme="minorEastAsia"/>
              </w:rPr>
            </w:pPr>
          </w:p>
        </w:tc>
        <w:tc>
          <w:tcPr>
            <w:tcW w:w="1465" w:type="dxa"/>
          </w:tcPr>
          <w:p w:rsidR="007C454E" w:rsidRDefault="007C454E" w:rsidP="007C454E">
            <w:pPr>
              <w:rPr>
                <w:rFonts w:eastAsiaTheme="minorEastAsia"/>
              </w:rPr>
            </w:pPr>
          </w:p>
        </w:tc>
        <w:tc>
          <w:tcPr>
            <w:tcW w:w="1465" w:type="dxa"/>
          </w:tcPr>
          <w:p w:rsidR="007C454E" w:rsidRDefault="007C454E" w:rsidP="007C454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Gompertz</w:t>
            </w:r>
            <w:proofErr w:type="spellEnd"/>
          </w:p>
        </w:tc>
        <w:tc>
          <w:tcPr>
            <w:tcW w:w="1518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Ricker</w:t>
            </w:r>
          </w:p>
        </w:tc>
        <w:tc>
          <w:tcPr>
            <w:tcW w:w="1667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Linear model</w:t>
            </w:r>
          </w:p>
        </w:tc>
        <w:tc>
          <w:tcPr>
            <w:tcW w:w="1392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GAM (using </w:t>
            </w:r>
            <w:proofErr w:type="spellStart"/>
            <w:r>
              <w:rPr>
                <w:rFonts w:eastAsiaTheme="minorEastAsia"/>
              </w:rPr>
              <w:t>mgcv</w:t>
            </w:r>
            <w:proofErr w:type="spellEnd"/>
            <w:r>
              <w:rPr>
                <w:rFonts w:eastAsiaTheme="minorEastAsia"/>
              </w:rPr>
              <w:t xml:space="preserve"> default options)</w:t>
            </w:r>
          </w:p>
        </w:tc>
      </w:tr>
      <w:tr w:rsidR="007C454E" w:rsidTr="007C454E">
        <w:tc>
          <w:tcPr>
            <w:tcW w:w="1509" w:type="dxa"/>
            <w:vMerge w:val="restart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Simulation model</w:t>
            </w:r>
          </w:p>
        </w:tc>
        <w:tc>
          <w:tcPr>
            <w:tcW w:w="1465" w:type="dxa"/>
          </w:tcPr>
          <w:p w:rsidR="007C454E" w:rsidRDefault="007C454E" w:rsidP="007C454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Gompertz</w:t>
            </w:r>
            <w:proofErr w:type="spellEnd"/>
          </w:p>
        </w:tc>
        <w:tc>
          <w:tcPr>
            <w:tcW w:w="1465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error in …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2013,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2014,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2015,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2016,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  <w:tc>
          <w:tcPr>
            <w:tcW w:w="1518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error in …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2013,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2014,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2015,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2016,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  <w:tc>
          <w:tcPr>
            <w:tcW w:w="1667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error in …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2013,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2014,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2015,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2016,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  <w:tc>
          <w:tcPr>
            <w:tcW w:w="1392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error in …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2013,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2014,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2015,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2016,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</w:tr>
      <w:tr w:rsidR="007C454E" w:rsidTr="007C454E">
        <w:tc>
          <w:tcPr>
            <w:tcW w:w="1509" w:type="dxa"/>
            <w:vMerge/>
          </w:tcPr>
          <w:p w:rsidR="007C454E" w:rsidRDefault="007C454E" w:rsidP="007C454E">
            <w:pPr>
              <w:rPr>
                <w:rFonts w:eastAsiaTheme="minorEastAsia"/>
              </w:rPr>
            </w:pPr>
          </w:p>
        </w:tc>
        <w:tc>
          <w:tcPr>
            <w:tcW w:w="1465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Ricker</w:t>
            </w:r>
          </w:p>
        </w:tc>
        <w:tc>
          <w:tcPr>
            <w:tcW w:w="1465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error in …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2013,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2014,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2015,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2016,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  <w:tc>
          <w:tcPr>
            <w:tcW w:w="1518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error in …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2013,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2014,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2015,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2016,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  <w:tc>
          <w:tcPr>
            <w:tcW w:w="1667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error in …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2013,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2014,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2015,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2016,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  <w:tc>
          <w:tcPr>
            <w:tcW w:w="1392" w:type="dxa"/>
          </w:tcPr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error in …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2013,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2014,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2015,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2016,</w:t>
            </w:r>
          </w:p>
          <w:p w:rsidR="007C454E" w:rsidRDefault="007C454E" w:rsidP="007C45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2017</w:t>
            </w:r>
          </w:p>
        </w:tc>
      </w:tr>
    </w:tbl>
    <w:p w:rsidR="00226983" w:rsidRDefault="00226983" w:rsidP="004573DD">
      <w:pPr>
        <w:rPr>
          <w:rFonts w:eastAsiaTheme="minorEastAsia"/>
        </w:rPr>
      </w:pPr>
    </w:p>
    <w:p w:rsidR="00ED5654" w:rsidRDefault="00ED5654" w:rsidP="004573DD">
      <w:pPr>
        <w:rPr>
          <w:rFonts w:eastAsiaTheme="minorEastAsia"/>
        </w:rPr>
      </w:pPr>
      <w:r>
        <w:rPr>
          <w:rFonts w:eastAsiaTheme="minorEastAsia"/>
        </w:rPr>
        <w:tab/>
      </w:r>
      <w:r w:rsidR="00661CF1">
        <w:rPr>
          <w:rFonts w:eastAsiaTheme="minorEastAsia"/>
        </w:rPr>
        <w:t>Specifically, to implement this experiment</w:t>
      </w:r>
      <w:r w:rsidR="00226983">
        <w:rPr>
          <w:rFonts w:eastAsiaTheme="minorEastAsia"/>
        </w:rPr>
        <w:t>:</w:t>
      </w:r>
    </w:p>
    <w:p w:rsidR="00ED5654" w:rsidRDefault="00ED5654" w:rsidP="00ED5654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ED5654">
        <w:rPr>
          <w:rFonts w:eastAsiaTheme="minorEastAsia"/>
        </w:rPr>
        <w:t xml:space="preserve">simulate new a new biomass </w:t>
      </w:r>
      <w:r>
        <w:rPr>
          <w:rFonts w:eastAsiaTheme="minorEastAsia"/>
        </w:rPr>
        <w:t xml:space="preserve">time-series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D5654">
        <w:rPr>
          <w:rFonts w:eastAsiaTheme="minorEastAsia"/>
        </w:rPr>
        <w:t xml:space="preserve"> for all years 1982-2017, and simulate</w:t>
      </w:r>
      <w:r w:rsidR="007D3BD9">
        <w:rPr>
          <w:rFonts w:eastAsiaTheme="minorEastAsia"/>
        </w:rPr>
        <w:t xml:space="preserve"> new</w:t>
      </w:r>
      <w:r w:rsidRPr="00ED5654">
        <w:rPr>
          <w:rFonts w:eastAsiaTheme="minorEastAsia"/>
        </w:rPr>
        <w:t xml:space="preserve"> CPUE data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7D3BD9">
        <w:rPr>
          <w:rFonts w:eastAsiaTheme="minorEastAsia"/>
        </w:rPr>
        <w:t xml:space="preserve"> </w:t>
      </w:r>
      <w:r w:rsidRPr="00ED5654">
        <w:rPr>
          <w:rFonts w:eastAsiaTheme="minorEastAsia"/>
        </w:rPr>
        <w:t>for these years</w:t>
      </w:r>
      <w:r w:rsidR="008879B1">
        <w:rPr>
          <w:rFonts w:eastAsiaTheme="minorEastAsia"/>
        </w:rPr>
        <w:t>, using the Gompertz state-space model and parameter values estimated previously</w:t>
      </w:r>
      <w:r w:rsidRPr="00ED5654">
        <w:rPr>
          <w:rFonts w:eastAsiaTheme="minorEastAsia"/>
        </w:rPr>
        <w:t xml:space="preserve">.  </w:t>
      </w:r>
    </w:p>
    <w:p w:rsidR="00226983" w:rsidRDefault="00ED5654" w:rsidP="0022698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re-fit the state-space Gompertz model to data for all years except the final five, i.e., 1982-2012, while estimating biomass for all years 1982-2017.  Esti</w:t>
      </w:r>
      <w:r w:rsidR="007D3BD9">
        <w:rPr>
          <w:rFonts w:eastAsiaTheme="minorEastAsia"/>
        </w:rPr>
        <w:t xml:space="preserve">mated biomass in 2013-2017 is the forecast for this replicate of the parametric bootstrap.  Record </w:t>
      </w:r>
      <w:r w:rsidR="008879B1">
        <w:rPr>
          <w:rFonts w:eastAsiaTheme="minorEastAsia"/>
        </w:rPr>
        <w:t xml:space="preserve">forecasted </w:t>
      </w:r>
      <w:r w:rsidR="007D3BD9">
        <w:rPr>
          <w:rFonts w:eastAsiaTheme="minorEastAsia"/>
        </w:rPr>
        <w:t xml:space="preserve">biomass and its standard errors for </w:t>
      </w:r>
      <w:r w:rsidR="008879B1">
        <w:rPr>
          <w:rFonts w:eastAsiaTheme="minorEastAsia"/>
        </w:rPr>
        <w:t>2013-2017</w:t>
      </w:r>
      <w:r w:rsidR="007D3BD9">
        <w:rPr>
          <w:rFonts w:eastAsiaTheme="minorEastAsia"/>
        </w:rPr>
        <w:t xml:space="preserve">, and record whether the true biomass </w:t>
      </w:r>
      <w:r w:rsidR="008879B1">
        <w:rPr>
          <w:rFonts w:eastAsiaTheme="minorEastAsia"/>
        </w:rPr>
        <w:t>for this bootstrap replicate is within the</w:t>
      </w:r>
      <w:r w:rsidR="007D3BD9">
        <w:rPr>
          <w:rFonts w:eastAsiaTheme="minorEastAsia"/>
        </w:rPr>
        <w:t xml:space="preserve"> 50% forecast interval.</w:t>
      </w:r>
    </w:p>
    <w:p w:rsidR="00661CF1" w:rsidRDefault="00661CF1" w:rsidP="0022698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Re-fit the state-space Ricker model to these same data, and record estimated biomass </w:t>
      </w:r>
      <w:r w:rsidR="005545AC">
        <w:rPr>
          <w:rFonts w:eastAsiaTheme="minorEastAsia"/>
        </w:rPr>
        <w:t>for 2013-2017</w:t>
      </w:r>
    </w:p>
    <w:p w:rsidR="00AF722E" w:rsidRDefault="00AF722E" w:rsidP="0022698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Re-fit the linear model to these data, and record estimated biomass for 2013-2017;</w:t>
      </w:r>
    </w:p>
    <w:p w:rsidR="005545AC" w:rsidRPr="00226983" w:rsidRDefault="005545AC" w:rsidP="0022698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Re-fit the Generalized Additive Model to these data, and record estimated biomass for 2013-2017</w:t>
      </w:r>
    </w:p>
    <w:p w:rsidR="007D3BD9" w:rsidRDefault="007D3BD9" w:rsidP="00ED565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Repeat steps 1-</w:t>
      </w:r>
      <w:r w:rsidR="00AF722E">
        <w:rPr>
          <w:rFonts w:eastAsiaTheme="minorEastAsia"/>
        </w:rPr>
        <w:t>5</w:t>
      </w:r>
      <w:r>
        <w:rPr>
          <w:rFonts w:eastAsiaTheme="minorEastAsia"/>
        </w:rPr>
        <w:t xml:space="preserve"> to generate 100 replicates of the parametric bootstrap, and calculate the forecast interval coverage for each forecast year.  </w:t>
      </w:r>
    </w:p>
    <w:p w:rsidR="00490BC1" w:rsidRDefault="007D3BD9" w:rsidP="0064049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Repeat steps 1-</w:t>
      </w:r>
      <w:r w:rsidR="00AF722E">
        <w:rPr>
          <w:rFonts w:eastAsiaTheme="minorEastAsia"/>
        </w:rPr>
        <w:t>6</w:t>
      </w:r>
      <w:r>
        <w:rPr>
          <w:rFonts w:eastAsiaTheme="minorEastAsia"/>
        </w:rPr>
        <w:t xml:space="preserve"> but replacing the </w:t>
      </w:r>
      <w:r w:rsidR="008879B1">
        <w:rPr>
          <w:rFonts w:eastAsiaTheme="minorEastAsia"/>
        </w:rPr>
        <w:t xml:space="preserve">state-space </w:t>
      </w:r>
      <w:proofErr w:type="spellStart"/>
      <w:r>
        <w:rPr>
          <w:rFonts w:eastAsiaTheme="minorEastAsia"/>
        </w:rPr>
        <w:t>Gompertz</w:t>
      </w:r>
      <w:proofErr w:type="spellEnd"/>
      <w:r>
        <w:rPr>
          <w:rFonts w:eastAsiaTheme="minorEastAsia"/>
        </w:rPr>
        <w:t xml:space="preserve"> model </w:t>
      </w:r>
      <w:r w:rsidR="00E13EE2">
        <w:rPr>
          <w:rFonts w:eastAsiaTheme="minorEastAsia"/>
        </w:rPr>
        <w:t xml:space="preserve">used for simulating data </w:t>
      </w:r>
      <w:r>
        <w:rPr>
          <w:rFonts w:eastAsiaTheme="minorEastAsia"/>
        </w:rPr>
        <w:t>in Step #</w:t>
      </w:r>
      <w:r w:rsidR="00661CF1">
        <w:rPr>
          <w:rFonts w:eastAsiaTheme="minorEastAsia"/>
        </w:rPr>
        <w:t>1</w:t>
      </w:r>
      <w:r>
        <w:rPr>
          <w:rFonts w:eastAsiaTheme="minorEastAsia"/>
        </w:rPr>
        <w:t xml:space="preserve"> with a </w:t>
      </w:r>
      <w:r w:rsidR="008879B1">
        <w:rPr>
          <w:rFonts w:eastAsiaTheme="minorEastAsia"/>
        </w:rPr>
        <w:t xml:space="preserve">state-space </w:t>
      </w:r>
      <w:r>
        <w:rPr>
          <w:rFonts w:eastAsiaTheme="minorEastAsia"/>
        </w:rPr>
        <w:t>Ricker model</w:t>
      </w:r>
      <w:r w:rsidR="00E13EE2">
        <w:rPr>
          <w:rFonts w:eastAsiaTheme="minorEastAsia"/>
        </w:rPr>
        <w:t xml:space="preserve"> for simulating data</w:t>
      </w:r>
      <w:r w:rsidR="0064049B">
        <w:rPr>
          <w:rFonts w:eastAsiaTheme="minorEastAsia"/>
        </w:rPr>
        <w:t xml:space="preserve">. </w:t>
      </w:r>
    </w:p>
    <w:p w:rsidR="0064049B" w:rsidRDefault="0064049B" w:rsidP="00D04AF6">
      <w:pPr>
        <w:pStyle w:val="ListParagraph"/>
        <w:ind w:left="360"/>
        <w:rPr>
          <w:rFonts w:eastAsiaTheme="minorEastAsia"/>
        </w:rPr>
      </w:pPr>
    </w:p>
    <w:p w:rsidR="00490BC1" w:rsidRDefault="00490BC1" w:rsidP="00490BC1">
      <w:pPr>
        <w:rPr>
          <w:rFonts w:eastAsiaTheme="minorEastAsia"/>
        </w:rPr>
      </w:pPr>
      <w:r>
        <w:rPr>
          <w:rFonts w:eastAsiaTheme="minorEastAsia"/>
        </w:rPr>
        <w:t>Questions:</w:t>
      </w:r>
    </w:p>
    <w:p w:rsidR="008879B1" w:rsidRDefault="008879B1" w:rsidP="00490B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What do you notice about forecast interval coverage when the model is correctly specified?</w:t>
      </w:r>
    </w:p>
    <w:p w:rsidR="00490BC1" w:rsidRDefault="008879B1" w:rsidP="00490BC1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What do you notice about parameter estimates for each bootstrap replicate for the correctly specified model</w:t>
      </w:r>
      <w:r w:rsidR="00490BC1">
        <w:rPr>
          <w:rFonts w:eastAsiaTheme="minorEastAsia"/>
        </w:rPr>
        <w:t xml:space="preserve">? </w:t>
      </w:r>
    </w:p>
    <w:p w:rsidR="00111176" w:rsidRDefault="008879B1" w:rsidP="00167366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What do you notice about forecast interval coverage when the model is mis-specified?  Do these patterns change for short forecasts (i.e., in 2013) vs. longer forecasts (i.e., in 2017)</w:t>
      </w:r>
      <w:r w:rsidR="00490BC1" w:rsidRPr="00C80DEC">
        <w:rPr>
          <w:rFonts w:eastAsiaTheme="minorEastAsia"/>
        </w:rPr>
        <w:t>?</w:t>
      </w:r>
    </w:p>
    <w:sectPr w:rsidR="001111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02B" w:rsidRDefault="00D8002B" w:rsidP="008879B1">
      <w:pPr>
        <w:spacing w:after="0" w:line="240" w:lineRule="auto"/>
      </w:pPr>
      <w:r>
        <w:separator/>
      </w:r>
    </w:p>
  </w:endnote>
  <w:endnote w:type="continuationSeparator" w:id="0">
    <w:p w:rsidR="00D8002B" w:rsidRDefault="00D8002B" w:rsidP="00887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02B" w:rsidRDefault="00D8002B" w:rsidP="008879B1">
      <w:pPr>
        <w:spacing w:after="0" w:line="240" w:lineRule="auto"/>
      </w:pPr>
      <w:r>
        <w:separator/>
      </w:r>
    </w:p>
  </w:footnote>
  <w:footnote w:type="continuationSeparator" w:id="0">
    <w:p w:rsidR="00D8002B" w:rsidRDefault="00D8002B" w:rsidP="008879B1">
      <w:pPr>
        <w:spacing w:after="0" w:line="240" w:lineRule="auto"/>
      </w:pPr>
      <w:r>
        <w:continuationSeparator/>
      </w:r>
    </w:p>
  </w:footnote>
  <w:footnote w:id="1">
    <w:p w:rsidR="008879B1" w:rsidRPr="008879B1" w:rsidRDefault="008879B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We impose this restriction during the simulation experiment to avoid having to deal with complications arising when the MLE 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 In practice, this assumption would likely be replaced with a more biologically meaningful restriction, although we do not explore this here.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B00F7"/>
    <w:multiLevelType w:val="hybridMultilevel"/>
    <w:tmpl w:val="587C22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603CC"/>
    <w:multiLevelType w:val="hybridMultilevel"/>
    <w:tmpl w:val="B4C0D9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193B1B"/>
    <w:multiLevelType w:val="hybridMultilevel"/>
    <w:tmpl w:val="915E34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F40F1E"/>
    <w:multiLevelType w:val="hybridMultilevel"/>
    <w:tmpl w:val="45E4CA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D86"/>
    <w:rsid w:val="0002791E"/>
    <w:rsid w:val="00072CE6"/>
    <w:rsid w:val="000B0DA2"/>
    <w:rsid w:val="000D100F"/>
    <w:rsid w:val="00111176"/>
    <w:rsid w:val="00132037"/>
    <w:rsid w:val="001C344F"/>
    <w:rsid w:val="001D3165"/>
    <w:rsid w:val="00226983"/>
    <w:rsid w:val="002D1AC9"/>
    <w:rsid w:val="0037684F"/>
    <w:rsid w:val="003C63F6"/>
    <w:rsid w:val="00433C4A"/>
    <w:rsid w:val="004573DD"/>
    <w:rsid w:val="004767E5"/>
    <w:rsid w:val="00490BC1"/>
    <w:rsid w:val="00531D86"/>
    <w:rsid w:val="005545AC"/>
    <w:rsid w:val="00563E29"/>
    <w:rsid w:val="005B35D8"/>
    <w:rsid w:val="00625EA9"/>
    <w:rsid w:val="0064049B"/>
    <w:rsid w:val="00661CF1"/>
    <w:rsid w:val="006821F1"/>
    <w:rsid w:val="006C0678"/>
    <w:rsid w:val="007609FC"/>
    <w:rsid w:val="007B0C48"/>
    <w:rsid w:val="007C0B6A"/>
    <w:rsid w:val="007C454E"/>
    <w:rsid w:val="007D3BD9"/>
    <w:rsid w:val="00835020"/>
    <w:rsid w:val="00856918"/>
    <w:rsid w:val="00862636"/>
    <w:rsid w:val="008879B1"/>
    <w:rsid w:val="008A0D67"/>
    <w:rsid w:val="008B1FEE"/>
    <w:rsid w:val="008E17DC"/>
    <w:rsid w:val="008E2DF7"/>
    <w:rsid w:val="00985DB8"/>
    <w:rsid w:val="009870B5"/>
    <w:rsid w:val="009D172D"/>
    <w:rsid w:val="00A46245"/>
    <w:rsid w:val="00A46D90"/>
    <w:rsid w:val="00AD1636"/>
    <w:rsid w:val="00AF722E"/>
    <w:rsid w:val="00B86CF2"/>
    <w:rsid w:val="00B90149"/>
    <w:rsid w:val="00C80DEC"/>
    <w:rsid w:val="00D00A8F"/>
    <w:rsid w:val="00D04AF6"/>
    <w:rsid w:val="00D54B04"/>
    <w:rsid w:val="00D8002B"/>
    <w:rsid w:val="00DF65E7"/>
    <w:rsid w:val="00E13EE2"/>
    <w:rsid w:val="00E21385"/>
    <w:rsid w:val="00E4348F"/>
    <w:rsid w:val="00E62B0E"/>
    <w:rsid w:val="00E96C10"/>
    <w:rsid w:val="00EA740E"/>
    <w:rsid w:val="00ED5654"/>
    <w:rsid w:val="00F04FC8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C728"/>
  <w15:chartTrackingRefBased/>
  <w15:docId w15:val="{E6C9ABCC-9747-486D-997A-071150A3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117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79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79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79B1"/>
    <w:rPr>
      <w:vertAlign w:val="superscript"/>
    </w:rPr>
  </w:style>
  <w:style w:type="table" w:styleId="TableGrid">
    <w:name w:val="Table Grid"/>
    <w:basedOn w:val="TableNormal"/>
    <w:uiPriority w:val="39"/>
    <w:rsid w:val="0022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9F59B-FD26-4CDF-81BF-3BB11E43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James.Thorson</cp:lastModifiedBy>
  <cp:revision>32</cp:revision>
  <dcterms:created xsi:type="dcterms:W3CDTF">2018-04-17T04:47:00Z</dcterms:created>
  <dcterms:modified xsi:type="dcterms:W3CDTF">2024-04-05T18:19:00Z</dcterms:modified>
</cp:coreProperties>
</file>